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061" w:rsidRDefault="002F35FB" w:rsidP="00022CCB">
      <w:pPr>
        <w:spacing w:before="120" w:after="240"/>
        <w:rPr>
          <w:rFonts w:ascii="Rockwell" w:hAnsi="Rockwell"/>
          <w:lang w:val="en-US"/>
        </w:rPr>
      </w:pPr>
      <w:r>
        <w:rPr>
          <w:rFonts w:ascii="Futura" w:hAnsi="Futura" w:cs="Futura"/>
          <w:b/>
          <w:noProof/>
          <w:sz w:val="36"/>
          <w:szCs w:val="36"/>
          <w:lang w:val="en-US"/>
        </w:rPr>
        <w:drawing>
          <wp:anchor distT="0" distB="0" distL="114300" distR="114300" simplePos="0" relativeHeight="251657216" behindDoc="1" locked="0" layoutInCell="1" allowOverlap="1" wp14:anchorId="3CFA30F7" wp14:editId="65354EFE">
            <wp:simplePos x="0" y="0"/>
            <wp:positionH relativeFrom="column">
              <wp:posOffset>-1064895</wp:posOffset>
            </wp:positionH>
            <wp:positionV relativeFrom="paragraph">
              <wp:posOffset>120650</wp:posOffset>
            </wp:positionV>
            <wp:extent cx="2898775" cy="2348865"/>
            <wp:effectExtent l="0" t="0" r="0" b="0"/>
            <wp:wrapNone/>
            <wp:docPr id="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8775" cy="2348865"/>
                    </a:xfrm>
                    <a:prstGeom prst="rect">
                      <a:avLst/>
                    </a:prstGeom>
                    <a:noFill/>
                    <a:ln>
                      <a:noFill/>
                    </a:ln>
                  </pic:spPr>
                </pic:pic>
              </a:graphicData>
            </a:graphic>
          </wp:anchor>
        </w:drawing>
      </w:r>
    </w:p>
    <w:p w:rsidR="00241061" w:rsidRPr="008F2465" w:rsidRDefault="00241061" w:rsidP="00DB713B">
      <w:pPr>
        <w:jc w:val="right"/>
        <w:rPr>
          <w:rFonts w:ascii="Futura" w:hAnsi="Futura" w:cs="Futura"/>
          <w:sz w:val="36"/>
          <w:szCs w:val="36"/>
        </w:rPr>
      </w:pPr>
      <w:r w:rsidRPr="008F2465">
        <w:rPr>
          <w:rFonts w:ascii="Futura" w:hAnsi="Futura" w:cs="Futura"/>
          <w:sz w:val="36"/>
          <w:szCs w:val="36"/>
        </w:rPr>
        <w:t>FREDERICK S. PARDEE CENTER</w:t>
      </w:r>
    </w:p>
    <w:p w:rsidR="00241061" w:rsidRDefault="00241061" w:rsidP="00DB713B">
      <w:pPr>
        <w:jc w:val="right"/>
        <w:rPr>
          <w:rFonts w:ascii="Futura" w:hAnsi="Futura" w:cs="Futura"/>
          <w:sz w:val="36"/>
          <w:szCs w:val="36"/>
        </w:rPr>
      </w:pPr>
      <w:r w:rsidRPr="008F2465">
        <w:rPr>
          <w:rFonts w:ascii="Futura" w:hAnsi="Futura" w:cs="Futura"/>
          <w:sz w:val="28"/>
          <w:szCs w:val="28"/>
        </w:rPr>
        <w:t>FOR</w:t>
      </w:r>
      <w:r w:rsidRPr="008F2465">
        <w:rPr>
          <w:rFonts w:ascii="Futura" w:hAnsi="Futura" w:cs="Futura"/>
          <w:sz w:val="36"/>
          <w:szCs w:val="36"/>
        </w:rPr>
        <w:t xml:space="preserve"> INTERNATIONAL FUTURES</w:t>
      </w:r>
    </w:p>
    <w:p w:rsidR="00241061" w:rsidRPr="008F2465" w:rsidRDefault="00241061" w:rsidP="00DB713B">
      <w:pPr>
        <w:jc w:val="right"/>
        <w:rPr>
          <w:rFonts w:ascii="Futura" w:hAnsi="Futura" w:cs="Futura"/>
          <w:i/>
          <w:color w:val="990000"/>
          <w:sz w:val="32"/>
          <w:szCs w:val="32"/>
        </w:rPr>
      </w:pPr>
      <w:r w:rsidRPr="008F2465">
        <w:rPr>
          <w:rFonts w:ascii="Futura" w:hAnsi="Futura" w:cs="Futura"/>
          <w:i/>
          <w:color w:val="990000"/>
          <w:sz w:val="32"/>
          <w:szCs w:val="32"/>
        </w:rPr>
        <w:t>EXPLORE</w:t>
      </w:r>
      <w:r w:rsidR="006149ED">
        <w:rPr>
          <w:rFonts w:ascii="Futura" w:hAnsi="Futura" w:cs="Futura"/>
          <w:i/>
          <w:color w:val="990000"/>
          <w:sz w:val="32"/>
          <w:szCs w:val="32"/>
        </w:rPr>
        <w:t xml:space="preserve"> </w:t>
      </w:r>
      <w:r w:rsidRPr="008F2465">
        <w:rPr>
          <w:rFonts w:ascii="Futura" w:hAnsi="Futura" w:cs="Futura"/>
          <w:i/>
          <w:color w:val="990000"/>
          <w:sz w:val="32"/>
          <w:szCs w:val="32"/>
        </w:rPr>
        <w:t>UNDERSTAND</w:t>
      </w:r>
      <w:r w:rsidR="006149ED">
        <w:rPr>
          <w:rFonts w:ascii="Futura" w:hAnsi="Futura" w:cs="Futura"/>
          <w:i/>
          <w:color w:val="990000"/>
          <w:sz w:val="32"/>
          <w:szCs w:val="32"/>
        </w:rPr>
        <w:t xml:space="preserve"> </w:t>
      </w:r>
      <w:r w:rsidRPr="008F2465">
        <w:rPr>
          <w:rFonts w:ascii="Futura" w:hAnsi="Futura" w:cs="Futura"/>
          <w:i/>
          <w:color w:val="990000"/>
          <w:sz w:val="32"/>
          <w:szCs w:val="32"/>
        </w:rPr>
        <w:t>SHAPE</w:t>
      </w:r>
    </w:p>
    <w:p w:rsidR="00241061" w:rsidRDefault="00241061" w:rsidP="00022CCB">
      <w:pPr>
        <w:spacing w:after="240"/>
      </w:pPr>
    </w:p>
    <w:p w:rsidR="00241061" w:rsidRPr="00CE0EE7" w:rsidRDefault="00241061" w:rsidP="00022CCB">
      <w:pPr>
        <w:spacing w:after="240"/>
        <w:rPr>
          <w:b/>
        </w:rPr>
      </w:pPr>
    </w:p>
    <w:p w:rsidR="00241061" w:rsidRPr="00CE0EE7" w:rsidRDefault="00241061" w:rsidP="00022CCB">
      <w:pPr>
        <w:spacing w:after="240"/>
        <w:rPr>
          <w:b/>
        </w:rPr>
      </w:pPr>
    </w:p>
    <w:p w:rsidR="00241061" w:rsidRPr="00CE0EE7" w:rsidRDefault="00241061" w:rsidP="00022CCB">
      <w:pPr>
        <w:spacing w:after="240"/>
        <w:rPr>
          <w:b/>
        </w:rPr>
      </w:pPr>
    </w:p>
    <w:p w:rsidR="00241061" w:rsidRPr="00CE0EE7" w:rsidRDefault="00241061" w:rsidP="00022CCB">
      <w:pPr>
        <w:spacing w:after="240"/>
        <w:rPr>
          <w:b/>
        </w:rPr>
      </w:pPr>
    </w:p>
    <w:p w:rsidR="00241061" w:rsidRDefault="00241061" w:rsidP="00DB713B">
      <w:pPr>
        <w:rPr>
          <w:rFonts w:ascii="Futura" w:hAnsi="Futura" w:cs="Futura"/>
          <w:sz w:val="32"/>
          <w:szCs w:val="32"/>
        </w:rPr>
      </w:pPr>
    </w:p>
    <w:p w:rsidR="00241061" w:rsidRDefault="00241061" w:rsidP="00DB713B">
      <w:pPr>
        <w:rPr>
          <w:rFonts w:ascii="Futura" w:hAnsi="Futura" w:cs="Futura"/>
          <w:sz w:val="32"/>
          <w:szCs w:val="32"/>
        </w:rPr>
      </w:pPr>
    </w:p>
    <w:p w:rsidR="00241061" w:rsidRDefault="00241061" w:rsidP="00DB713B">
      <w:pPr>
        <w:rPr>
          <w:rFonts w:ascii="Futura" w:hAnsi="Futura" w:cs="Futura"/>
          <w:sz w:val="32"/>
          <w:szCs w:val="32"/>
        </w:rPr>
      </w:pPr>
    </w:p>
    <w:p w:rsidR="00241061" w:rsidRPr="00CE0EE7" w:rsidRDefault="00241061" w:rsidP="00DB713B">
      <w:pPr>
        <w:jc w:val="center"/>
        <w:rPr>
          <w:rFonts w:ascii="Futura" w:hAnsi="Futura" w:cs="Futura"/>
          <w:sz w:val="32"/>
          <w:szCs w:val="32"/>
        </w:rPr>
      </w:pPr>
      <w:r>
        <w:rPr>
          <w:rFonts w:ascii="Futura" w:hAnsi="Futura" w:cs="Futura"/>
          <w:sz w:val="32"/>
          <w:szCs w:val="32"/>
        </w:rPr>
        <w:t>W</w:t>
      </w:r>
      <w:r w:rsidR="009422D0">
        <w:rPr>
          <w:rFonts w:ascii="Futura" w:hAnsi="Futura" w:cs="Futura"/>
          <w:sz w:val="32"/>
          <w:szCs w:val="32"/>
        </w:rPr>
        <w:t>ORKING PAPER 2014.02</w:t>
      </w:r>
      <w:r>
        <w:rPr>
          <w:rFonts w:ascii="Futura" w:hAnsi="Futura" w:cs="Futura"/>
          <w:sz w:val="32"/>
          <w:szCs w:val="32"/>
        </w:rPr>
        <w:t>.</w:t>
      </w:r>
      <w:r w:rsidR="009422D0">
        <w:rPr>
          <w:rFonts w:ascii="Futura" w:hAnsi="Futura" w:cs="Futura"/>
          <w:sz w:val="32"/>
          <w:szCs w:val="32"/>
        </w:rPr>
        <w:t>23</w:t>
      </w:r>
    </w:p>
    <w:p w:rsidR="00241061" w:rsidRPr="00C26478" w:rsidRDefault="00241061" w:rsidP="00DB713B">
      <w:pPr>
        <w:jc w:val="center"/>
        <w:rPr>
          <w:rFonts w:ascii="Futura" w:hAnsi="Futura" w:cs="Futura"/>
          <w:sz w:val="32"/>
          <w:szCs w:val="32"/>
        </w:rPr>
      </w:pPr>
    </w:p>
    <w:p w:rsidR="00241061" w:rsidRPr="00C26478" w:rsidRDefault="00A20D4E" w:rsidP="00DB713B">
      <w:pPr>
        <w:jc w:val="center"/>
        <w:rPr>
          <w:rFonts w:ascii="Futura" w:hAnsi="Futura" w:cs="Futura"/>
          <w:sz w:val="36"/>
          <w:szCs w:val="36"/>
        </w:rPr>
      </w:pPr>
      <w:r>
        <w:rPr>
          <w:rFonts w:ascii="Futura" w:hAnsi="Futura" w:cs="Futura"/>
          <w:sz w:val="36"/>
          <w:szCs w:val="36"/>
        </w:rPr>
        <w:t xml:space="preserve">IFs </w:t>
      </w:r>
      <w:r w:rsidR="00FB2DA1">
        <w:rPr>
          <w:rFonts w:ascii="Futura" w:hAnsi="Futura" w:cs="Futura"/>
          <w:sz w:val="36"/>
          <w:szCs w:val="36"/>
        </w:rPr>
        <w:t>ECONOMIC</w:t>
      </w:r>
      <w:r w:rsidR="00241061">
        <w:rPr>
          <w:rFonts w:ascii="Futura" w:hAnsi="Futura" w:cs="Futura"/>
          <w:sz w:val="36"/>
          <w:szCs w:val="36"/>
        </w:rPr>
        <w:t xml:space="preserve"> MODEL DOCUMENT</w:t>
      </w:r>
      <w:r>
        <w:rPr>
          <w:rFonts w:ascii="Futura" w:hAnsi="Futura" w:cs="Futura"/>
          <w:sz w:val="36"/>
          <w:szCs w:val="36"/>
        </w:rPr>
        <w:t>AT</w:t>
      </w:r>
      <w:r w:rsidR="00241061">
        <w:rPr>
          <w:rFonts w:ascii="Futura" w:hAnsi="Futura" w:cs="Futura"/>
          <w:sz w:val="36"/>
          <w:szCs w:val="36"/>
        </w:rPr>
        <w:t>ION</w:t>
      </w:r>
    </w:p>
    <w:p w:rsidR="00241061" w:rsidRPr="00B053F1" w:rsidRDefault="00241061" w:rsidP="00DB713B">
      <w:pPr>
        <w:rPr>
          <w:rFonts w:ascii="Futura" w:hAnsi="Futura" w:cs="Futura"/>
          <w:sz w:val="36"/>
          <w:szCs w:val="36"/>
        </w:rPr>
      </w:pPr>
    </w:p>
    <w:p w:rsidR="00241061" w:rsidRDefault="004D052F" w:rsidP="00DB713B">
      <w:pPr>
        <w:jc w:val="center"/>
        <w:rPr>
          <w:rFonts w:ascii="Futura" w:hAnsi="Futura" w:cs="Futura"/>
          <w:sz w:val="32"/>
          <w:szCs w:val="32"/>
        </w:rPr>
      </w:pPr>
      <w:r>
        <w:rPr>
          <w:rFonts w:ascii="Futura" w:hAnsi="Futura" w:cs="Futura"/>
          <w:sz w:val="32"/>
          <w:szCs w:val="32"/>
        </w:rPr>
        <w:t>Author: Barry B. Hughes</w:t>
      </w:r>
    </w:p>
    <w:p w:rsidR="00241061" w:rsidRPr="00CE0EE7" w:rsidRDefault="00CE7B61" w:rsidP="00DB713B">
      <w:pPr>
        <w:jc w:val="center"/>
        <w:rPr>
          <w:rFonts w:ascii="Futura" w:hAnsi="Futura" w:cs="Futura"/>
          <w:sz w:val="32"/>
          <w:szCs w:val="32"/>
        </w:rPr>
      </w:pPr>
      <w:r>
        <w:rPr>
          <w:rFonts w:ascii="Futura" w:hAnsi="Futura" w:cs="Futura"/>
          <w:sz w:val="32"/>
          <w:szCs w:val="32"/>
        </w:rPr>
        <w:t>June</w:t>
      </w:r>
      <w:r w:rsidR="004D052F">
        <w:rPr>
          <w:rFonts w:ascii="Futura" w:hAnsi="Futura" w:cs="Futura"/>
          <w:sz w:val="32"/>
          <w:szCs w:val="32"/>
        </w:rPr>
        <w:t xml:space="preserve"> 201</w:t>
      </w:r>
      <w:r>
        <w:rPr>
          <w:rFonts w:ascii="Futura" w:hAnsi="Futura" w:cs="Futura"/>
          <w:sz w:val="32"/>
          <w:szCs w:val="32"/>
        </w:rPr>
        <w:t>5</w:t>
      </w:r>
    </w:p>
    <w:p w:rsidR="00241061" w:rsidRDefault="00241061" w:rsidP="00DB713B">
      <w:pPr>
        <w:jc w:val="center"/>
        <w:rPr>
          <w:rFonts w:ascii="Futura" w:hAnsi="Futura" w:cs="Futura"/>
        </w:rPr>
      </w:pPr>
    </w:p>
    <w:p w:rsidR="001368F7" w:rsidRDefault="00241061" w:rsidP="00DB713B">
      <w:pPr>
        <w:jc w:val="center"/>
        <w:rPr>
          <w:rFonts w:ascii="Futura" w:hAnsi="Futura" w:cs="Futura"/>
          <w:sz w:val="36"/>
          <w:szCs w:val="36"/>
        </w:rPr>
      </w:pPr>
      <w:r>
        <w:rPr>
          <w:rFonts w:ascii="Futura" w:hAnsi="Futura" w:cs="Futura"/>
        </w:rPr>
        <w:t>Note: This is a draft version.</w:t>
      </w:r>
    </w:p>
    <w:p w:rsidR="00241061" w:rsidRDefault="001368F7" w:rsidP="00DB713B">
      <w:pPr>
        <w:jc w:val="center"/>
        <w:rPr>
          <w:rFonts w:ascii="Futura" w:hAnsi="Futura" w:cs="Futura"/>
          <w:sz w:val="36"/>
          <w:szCs w:val="36"/>
        </w:rPr>
      </w:pPr>
      <w:r>
        <w:rPr>
          <w:noProof/>
          <w:lang w:val="en-US"/>
        </w:rPr>
        <w:drawing>
          <wp:inline distT="0" distB="0" distL="0" distR="0" wp14:anchorId="49244941" wp14:editId="101B1A6F">
            <wp:extent cx="1206500" cy="167640"/>
            <wp:effectExtent l="0" t="0" r="12700" b="10160"/>
            <wp:docPr id="1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6500" cy="167640"/>
                    </a:xfrm>
                    <a:prstGeom prst="rect">
                      <a:avLst/>
                    </a:prstGeom>
                    <a:noFill/>
                    <a:ln>
                      <a:noFill/>
                    </a:ln>
                  </pic:spPr>
                </pic:pic>
              </a:graphicData>
            </a:graphic>
          </wp:inline>
        </w:drawing>
      </w:r>
    </w:p>
    <w:p w:rsidR="00241061" w:rsidRDefault="00241061" w:rsidP="00022CCB">
      <w:pPr>
        <w:spacing w:after="240"/>
      </w:pPr>
    </w:p>
    <w:p w:rsidR="00241061" w:rsidRDefault="002F35FB" w:rsidP="00022CCB">
      <w:pPr>
        <w:spacing w:after="240"/>
      </w:pPr>
      <w:r>
        <w:rPr>
          <w:noProof/>
          <w:lang w:val="en-US"/>
        </w:rPr>
        <w:drawing>
          <wp:anchor distT="0" distB="0" distL="114300" distR="114300" simplePos="0" relativeHeight="251658240" behindDoc="0" locked="0" layoutInCell="1" allowOverlap="1" wp14:anchorId="7AD1C34D" wp14:editId="5C3E5CE7">
            <wp:simplePos x="0" y="0"/>
            <wp:positionH relativeFrom="page">
              <wp:posOffset>800100</wp:posOffset>
            </wp:positionH>
            <wp:positionV relativeFrom="page">
              <wp:posOffset>7699375</wp:posOffset>
            </wp:positionV>
            <wp:extent cx="3886200" cy="972820"/>
            <wp:effectExtent l="0" t="0" r="0" b="0"/>
            <wp:wrapThrough wrapText="bothSides">
              <wp:wrapPolygon edited="0">
                <wp:start x="0" y="0"/>
                <wp:lineTo x="0" y="20867"/>
                <wp:lineTo x="21459" y="20867"/>
                <wp:lineTo x="21459" y="0"/>
                <wp:lineTo x="0" y="0"/>
              </wp:wrapPolygon>
            </wp:wrapThrough>
            <wp:docPr id="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6200" cy="972820"/>
                    </a:xfrm>
                    <a:prstGeom prst="rect">
                      <a:avLst/>
                    </a:prstGeom>
                    <a:noFill/>
                    <a:ln>
                      <a:noFill/>
                    </a:ln>
                  </pic:spPr>
                </pic:pic>
              </a:graphicData>
            </a:graphic>
          </wp:anchor>
        </w:drawing>
      </w:r>
    </w:p>
    <w:p w:rsidR="00241061" w:rsidRDefault="00241061" w:rsidP="00022CCB">
      <w:pPr>
        <w:spacing w:after="240"/>
      </w:pPr>
    </w:p>
    <w:p w:rsidR="00241061" w:rsidRPr="00CE0EE7" w:rsidRDefault="00241061" w:rsidP="00022CCB">
      <w:pPr>
        <w:spacing w:after="240"/>
      </w:pPr>
    </w:p>
    <w:p w:rsidR="00241061" w:rsidRDefault="00241061" w:rsidP="00022CCB">
      <w:pPr>
        <w:spacing w:before="120" w:after="240"/>
        <w:rPr>
          <w:rFonts w:ascii="Rockwell" w:hAnsi="Rockwell"/>
          <w:lang w:val="en-US"/>
        </w:rPr>
      </w:pPr>
    </w:p>
    <w:p w:rsidR="00FD6C2A" w:rsidRPr="001002AC" w:rsidRDefault="00FD6C2A" w:rsidP="00022CCB">
      <w:pPr>
        <w:spacing w:before="120" w:after="240"/>
        <w:rPr>
          <w:sz w:val="20"/>
          <w:lang w:val="en-US"/>
        </w:rPr>
      </w:pPr>
    </w:p>
    <w:p w:rsidR="003B69F8" w:rsidRPr="001002AC" w:rsidRDefault="003B69F8" w:rsidP="00022CCB">
      <w:pPr>
        <w:spacing w:before="120" w:after="240"/>
        <w:rPr>
          <w:sz w:val="20"/>
          <w:lang w:val="en-US"/>
        </w:rPr>
      </w:pPr>
    </w:p>
    <w:p w:rsidR="00AA6600" w:rsidRPr="001002AC" w:rsidRDefault="00AA6600" w:rsidP="00022CCB">
      <w:pPr>
        <w:pStyle w:val="Heading1"/>
        <w:spacing w:after="240"/>
        <w:jc w:val="left"/>
        <w:rPr>
          <w:lang w:val="en-US"/>
        </w:rPr>
        <w:sectPr w:rsidR="00AA6600" w:rsidRPr="001002AC">
          <w:pgSz w:w="12240" w:h="15840"/>
          <w:pgMar w:top="1440" w:right="1800" w:bottom="1440" w:left="1800" w:header="720" w:footer="720" w:gutter="0"/>
          <w:pgNumType w:start="1"/>
          <w:cols w:space="720"/>
          <w:titlePg/>
        </w:sectPr>
      </w:pPr>
    </w:p>
    <w:p w:rsidR="00360280" w:rsidRPr="001002AC" w:rsidRDefault="00A20D4E" w:rsidP="00022CCB">
      <w:pPr>
        <w:pStyle w:val="BodyText"/>
        <w:spacing w:after="240"/>
        <w:jc w:val="left"/>
        <w:rPr>
          <w:b/>
          <w:bCs/>
          <w:sz w:val="28"/>
          <w:szCs w:val="28"/>
          <w:lang w:val="en-US"/>
        </w:rPr>
      </w:pPr>
      <w:r>
        <w:rPr>
          <w:b/>
          <w:bCs/>
          <w:sz w:val="38"/>
          <w:szCs w:val="32"/>
          <w:lang w:val="en-US"/>
        </w:rPr>
        <w:lastRenderedPageBreak/>
        <w:t xml:space="preserve">IFs </w:t>
      </w:r>
      <w:r w:rsidR="00FB2DA1">
        <w:rPr>
          <w:b/>
          <w:bCs/>
          <w:sz w:val="38"/>
          <w:szCs w:val="32"/>
          <w:lang w:val="en-US"/>
        </w:rPr>
        <w:t>Economic</w:t>
      </w:r>
      <w:r w:rsidR="0067442E" w:rsidRPr="001002AC">
        <w:rPr>
          <w:b/>
          <w:bCs/>
          <w:sz w:val="38"/>
          <w:szCs w:val="32"/>
          <w:lang w:val="en-US"/>
        </w:rPr>
        <w:t xml:space="preserve"> </w:t>
      </w:r>
      <w:r>
        <w:rPr>
          <w:b/>
          <w:bCs/>
          <w:sz w:val="38"/>
          <w:szCs w:val="32"/>
          <w:lang w:val="en-US"/>
        </w:rPr>
        <w:t xml:space="preserve">Model </w:t>
      </w:r>
      <w:r w:rsidR="0067442E" w:rsidRPr="001002AC">
        <w:rPr>
          <w:b/>
          <w:bCs/>
          <w:sz w:val="38"/>
          <w:szCs w:val="32"/>
          <w:lang w:val="en-US"/>
        </w:rPr>
        <w:t>Documentation</w:t>
      </w:r>
    </w:p>
    <w:p w:rsidR="00471722" w:rsidRPr="001002AC" w:rsidRDefault="00471722" w:rsidP="00022CCB">
      <w:pPr>
        <w:pStyle w:val="BodyText"/>
        <w:spacing w:after="240"/>
        <w:jc w:val="left"/>
        <w:rPr>
          <w:b/>
          <w:bCs/>
          <w:sz w:val="28"/>
          <w:szCs w:val="28"/>
          <w:lang w:val="en-US"/>
        </w:rPr>
      </w:pPr>
    </w:p>
    <w:p w:rsidR="00CC5478" w:rsidRDefault="00AA6600" w:rsidP="00022CCB">
      <w:pPr>
        <w:pStyle w:val="BodyText"/>
        <w:spacing w:after="240"/>
        <w:jc w:val="left"/>
        <w:rPr>
          <w:b/>
          <w:bCs/>
          <w:lang w:val="en-US"/>
        </w:rPr>
      </w:pPr>
      <w:r w:rsidRPr="001002AC">
        <w:rPr>
          <w:b/>
          <w:bCs/>
          <w:lang w:val="en-US"/>
        </w:rPr>
        <w:t>Table of Contents</w:t>
      </w:r>
    </w:p>
    <w:bookmarkStart w:id="0" w:name="_GoBack"/>
    <w:bookmarkEnd w:id="0"/>
    <w:p w:rsidR="007A12BA" w:rsidRDefault="007645D8">
      <w:pPr>
        <w:pStyle w:val="TOC1"/>
        <w:tabs>
          <w:tab w:val="left" w:pos="480"/>
          <w:tab w:val="right" w:leader="dot" w:pos="8630"/>
        </w:tabs>
        <w:rPr>
          <w:rFonts w:asciiTheme="minorHAnsi" w:eastAsiaTheme="minorEastAsia" w:hAnsiTheme="minorHAnsi" w:cstheme="minorBidi"/>
          <w:noProof/>
          <w:sz w:val="22"/>
          <w:szCs w:val="22"/>
          <w:lang w:val="en-US"/>
        </w:rPr>
      </w:pPr>
      <w:r>
        <w:rPr>
          <w:bCs/>
          <w:lang w:val="en-US"/>
        </w:rPr>
        <w:fldChar w:fldCharType="begin"/>
      </w:r>
      <w:r w:rsidR="00CC5478">
        <w:rPr>
          <w:bCs/>
          <w:lang w:val="en-US"/>
        </w:rPr>
        <w:instrText xml:space="preserve"> TOC \o "1-4" \h \z </w:instrText>
      </w:r>
      <w:r>
        <w:rPr>
          <w:bCs/>
          <w:lang w:val="en-US"/>
        </w:rPr>
        <w:fldChar w:fldCharType="separate"/>
      </w:r>
      <w:hyperlink w:anchor="_Toc423107389" w:history="1">
        <w:r w:rsidR="007A12BA" w:rsidRPr="005672DA">
          <w:rPr>
            <w:rStyle w:val="Hyperlink"/>
            <w:noProof/>
            <w:lang w:val="en-US"/>
          </w:rPr>
          <w:t>1.</w:t>
        </w:r>
        <w:r w:rsidR="007A12BA">
          <w:rPr>
            <w:rFonts w:asciiTheme="minorHAnsi" w:eastAsiaTheme="minorEastAsia" w:hAnsiTheme="minorHAnsi" w:cstheme="minorBidi"/>
            <w:noProof/>
            <w:sz w:val="22"/>
            <w:szCs w:val="22"/>
            <w:lang w:val="en-US"/>
          </w:rPr>
          <w:tab/>
        </w:r>
        <w:r w:rsidR="007A12BA" w:rsidRPr="005672DA">
          <w:rPr>
            <w:rStyle w:val="Hyperlink"/>
            <w:noProof/>
            <w:lang w:val="en-US"/>
          </w:rPr>
          <w:t>Introduction</w:t>
        </w:r>
        <w:r w:rsidR="007A12BA">
          <w:rPr>
            <w:noProof/>
            <w:webHidden/>
          </w:rPr>
          <w:tab/>
        </w:r>
        <w:r w:rsidR="007A12BA">
          <w:rPr>
            <w:noProof/>
            <w:webHidden/>
          </w:rPr>
          <w:fldChar w:fldCharType="begin"/>
        </w:r>
        <w:r w:rsidR="007A12BA">
          <w:rPr>
            <w:noProof/>
            <w:webHidden/>
          </w:rPr>
          <w:instrText xml:space="preserve"> PAGEREF _Toc423107389 \h </w:instrText>
        </w:r>
        <w:r w:rsidR="007A12BA">
          <w:rPr>
            <w:noProof/>
            <w:webHidden/>
          </w:rPr>
        </w:r>
        <w:r w:rsidR="007A12BA">
          <w:rPr>
            <w:noProof/>
            <w:webHidden/>
          </w:rPr>
          <w:fldChar w:fldCharType="separate"/>
        </w:r>
        <w:r w:rsidR="007A12BA">
          <w:rPr>
            <w:noProof/>
            <w:webHidden/>
          </w:rPr>
          <w:t>4</w:t>
        </w:r>
        <w:r w:rsidR="007A12BA">
          <w:rPr>
            <w:noProof/>
            <w:webHidden/>
          </w:rPr>
          <w:fldChar w:fldCharType="end"/>
        </w:r>
      </w:hyperlink>
    </w:p>
    <w:p w:rsidR="007A12BA" w:rsidRDefault="007A12BA">
      <w:pPr>
        <w:pStyle w:val="TOC2"/>
        <w:tabs>
          <w:tab w:val="left" w:pos="960"/>
          <w:tab w:val="right" w:leader="dot" w:pos="8630"/>
        </w:tabs>
        <w:rPr>
          <w:rFonts w:asciiTheme="minorHAnsi" w:eastAsiaTheme="minorEastAsia" w:hAnsiTheme="minorHAnsi" w:cstheme="minorBidi"/>
          <w:noProof/>
          <w:sz w:val="22"/>
          <w:szCs w:val="22"/>
          <w:lang w:val="en-US"/>
        </w:rPr>
      </w:pPr>
      <w:hyperlink w:anchor="_Toc423107390" w:history="1">
        <w:r w:rsidRPr="005672DA">
          <w:rPr>
            <w:rStyle w:val="Hyperlink"/>
            <w:noProof/>
            <w:lang w:val="en-US"/>
          </w:rPr>
          <w:t>1.1</w:t>
        </w:r>
        <w:r>
          <w:rPr>
            <w:rFonts w:asciiTheme="minorHAnsi" w:eastAsiaTheme="minorEastAsia" w:hAnsiTheme="minorHAnsi" w:cstheme="minorBidi"/>
            <w:noProof/>
            <w:sz w:val="22"/>
            <w:szCs w:val="22"/>
            <w:lang w:val="en-US"/>
          </w:rPr>
          <w:tab/>
        </w:r>
        <w:r w:rsidRPr="005672DA">
          <w:rPr>
            <w:rStyle w:val="Hyperlink"/>
            <w:noProof/>
            <w:lang w:val="en-US"/>
          </w:rPr>
          <w:t>Overview</w:t>
        </w:r>
        <w:r>
          <w:rPr>
            <w:noProof/>
            <w:webHidden/>
          </w:rPr>
          <w:tab/>
        </w:r>
        <w:r>
          <w:rPr>
            <w:noProof/>
            <w:webHidden/>
          </w:rPr>
          <w:fldChar w:fldCharType="begin"/>
        </w:r>
        <w:r>
          <w:rPr>
            <w:noProof/>
            <w:webHidden/>
          </w:rPr>
          <w:instrText xml:space="preserve"> PAGEREF _Toc423107390 \h </w:instrText>
        </w:r>
        <w:r>
          <w:rPr>
            <w:noProof/>
            <w:webHidden/>
          </w:rPr>
        </w:r>
        <w:r>
          <w:rPr>
            <w:noProof/>
            <w:webHidden/>
          </w:rPr>
          <w:fldChar w:fldCharType="separate"/>
        </w:r>
        <w:r>
          <w:rPr>
            <w:noProof/>
            <w:webHidden/>
          </w:rPr>
          <w:t>4</w:t>
        </w:r>
        <w:r>
          <w:rPr>
            <w:noProof/>
            <w:webHidden/>
          </w:rPr>
          <w:fldChar w:fldCharType="end"/>
        </w:r>
      </w:hyperlink>
    </w:p>
    <w:p w:rsidR="007A12BA" w:rsidRDefault="007A12BA">
      <w:pPr>
        <w:pStyle w:val="TOC2"/>
        <w:tabs>
          <w:tab w:val="left" w:pos="960"/>
          <w:tab w:val="right" w:leader="dot" w:pos="8630"/>
        </w:tabs>
        <w:rPr>
          <w:rFonts w:asciiTheme="minorHAnsi" w:eastAsiaTheme="minorEastAsia" w:hAnsiTheme="minorHAnsi" w:cstheme="minorBidi"/>
          <w:noProof/>
          <w:sz w:val="22"/>
          <w:szCs w:val="22"/>
          <w:lang w:val="en-US"/>
        </w:rPr>
      </w:pPr>
      <w:hyperlink w:anchor="_Toc423107391" w:history="1">
        <w:r w:rsidRPr="005672DA">
          <w:rPr>
            <w:rStyle w:val="Hyperlink"/>
            <w:noProof/>
            <w:lang w:val="en-US"/>
          </w:rPr>
          <w:t>1.2</w:t>
        </w:r>
        <w:r>
          <w:rPr>
            <w:rFonts w:asciiTheme="minorHAnsi" w:eastAsiaTheme="minorEastAsia" w:hAnsiTheme="minorHAnsi" w:cstheme="minorBidi"/>
            <w:noProof/>
            <w:sz w:val="22"/>
            <w:szCs w:val="22"/>
            <w:lang w:val="en-US"/>
          </w:rPr>
          <w:tab/>
        </w:r>
        <w:r w:rsidRPr="005672DA">
          <w:rPr>
            <w:rStyle w:val="Hyperlink"/>
            <w:noProof/>
            <w:lang w:val="en-US"/>
          </w:rPr>
          <w:t>Dominant Relations</w:t>
        </w:r>
        <w:r>
          <w:rPr>
            <w:noProof/>
            <w:webHidden/>
          </w:rPr>
          <w:tab/>
        </w:r>
        <w:r>
          <w:rPr>
            <w:noProof/>
            <w:webHidden/>
          </w:rPr>
          <w:fldChar w:fldCharType="begin"/>
        </w:r>
        <w:r>
          <w:rPr>
            <w:noProof/>
            <w:webHidden/>
          </w:rPr>
          <w:instrText xml:space="preserve"> PAGEREF _Toc423107391 \h </w:instrText>
        </w:r>
        <w:r>
          <w:rPr>
            <w:noProof/>
            <w:webHidden/>
          </w:rPr>
        </w:r>
        <w:r>
          <w:rPr>
            <w:noProof/>
            <w:webHidden/>
          </w:rPr>
          <w:fldChar w:fldCharType="separate"/>
        </w:r>
        <w:r>
          <w:rPr>
            <w:noProof/>
            <w:webHidden/>
          </w:rPr>
          <w:t>4</w:t>
        </w:r>
        <w:r>
          <w:rPr>
            <w:noProof/>
            <w:webHidden/>
          </w:rPr>
          <w:fldChar w:fldCharType="end"/>
        </w:r>
      </w:hyperlink>
    </w:p>
    <w:p w:rsidR="007A12BA" w:rsidRDefault="007A12BA">
      <w:pPr>
        <w:pStyle w:val="TOC2"/>
        <w:tabs>
          <w:tab w:val="left" w:pos="960"/>
          <w:tab w:val="right" w:leader="dot" w:pos="8630"/>
        </w:tabs>
        <w:rPr>
          <w:rFonts w:asciiTheme="minorHAnsi" w:eastAsiaTheme="minorEastAsia" w:hAnsiTheme="minorHAnsi" w:cstheme="minorBidi"/>
          <w:noProof/>
          <w:sz w:val="22"/>
          <w:szCs w:val="22"/>
          <w:lang w:val="en-US"/>
        </w:rPr>
      </w:pPr>
      <w:hyperlink w:anchor="_Toc423107392" w:history="1">
        <w:r w:rsidRPr="005672DA">
          <w:rPr>
            <w:rStyle w:val="Hyperlink"/>
            <w:noProof/>
            <w:lang w:val="en-US"/>
          </w:rPr>
          <w:t>1.3</w:t>
        </w:r>
        <w:r>
          <w:rPr>
            <w:rFonts w:asciiTheme="minorHAnsi" w:eastAsiaTheme="minorEastAsia" w:hAnsiTheme="minorHAnsi" w:cstheme="minorBidi"/>
            <w:noProof/>
            <w:sz w:val="22"/>
            <w:szCs w:val="22"/>
            <w:lang w:val="en-US"/>
          </w:rPr>
          <w:tab/>
        </w:r>
        <w:r w:rsidRPr="005672DA">
          <w:rPr>
            <w:rStyle w:val="Hyperlink"/>
            <w:noProof/>
            <w:lang w:val="en-US"/>
          </w:rPr>
          <w:t>Structure and Agent System</w:t>
        </w:r>
        <w:r>
          <w:rPr>
            <w:noProof/>
            <w:webHidden/>
          </w:rPr>
          <w:tab/>
        </w:r>
        <w:r>
          <w:rPr>
            <w:noProof/>
            <w:webHidden/>
          </w:rPr>
          <w:fldChar w:fldCharType="begin"/>
        </w:r>
        <w:r>
          <w:rPr>
            <w:noProof/>
            <w:webHidden/>
          </w:rPr>
          <w:instrText xml:space="preserve"> PAGEREF _Toc423107392 \h </w:instrText>
        </w:r>
        <w:r>
          <w:rPr>
            <w:noProof/>
            <w:webHidden/>
          </w:rPr>
        </w:r>
        <w:r>
          <w:rPr>
            <w:noProof/>
            <w:webHidden/>
          </w:rPr>
          <w:fldChar w:fldCharType="separate"/>
        </w:r>
        <w:r>
          <w:rPr>
            <w:noProof/>
            <w:webHidden/>
          </w:rPr>
          <w:t>5</w:t>
        </w:r>
        <w:r>
          <w:rPr>
            <w:noProof/>
            <w:webHidden/>
          </w:rPr>
          <w:fldChar w:fldCharType="end"/>
        </w:r>
      </w:hyperlink>
    </w:p>
    <w:p w:rsidR="007A12BA" w:rsidRDefault="007A12BA">
      <w:pPr>
        <w:pStyle w:val="TOC2"/>
        <w:tabs>
          <w:tab w:val="left" w:pos="960"/>
          <w:tab w:val="right" w:leader="dot" w:pos="8630"/>
        </w:tabs>
        <w:rPr>
          <w:rFonts w:asciiTheme="minorHAnsi" w:eastAsiaTheme="minorEastAsia" w:hAnsiTheme="minorHAnsi" w:cstheme="minorBidi"/>
          <w:noProof/>
          <w:sz w:val="22"/>
          <w:szCs w:val="22"/>
          <w:lang w:val="en-US"/>
        </w:rPr>
      </w:pPr>
      <w:hyperlink w:anchor="_Toc423107393" w:history="1">
        <w:r w:rsidRPr="005672DA">
          <w:rPr>
            <w:rStyle w:val="Hyperlink"/>
            <w:noProof/>
            <w:lang w:val="en-US"/>
          </w:rPr>
          <w:t>1.4</w:t>
        </w:r>
        <w:r>
          <w:rPr>
            <w:rFonts w:asciiTheme="minorHAnsi" w:eastAsiaTheme="minorEastAsia" w:hAnsiTheme="minorHAnsi" w:cstheme="minorBidi"/>
            <w:noProof/>
            <w:sz w:val="22"/>
            <w:szCs w:val="22"/>
            <w:lang w:val="en-US"/>
          </w:rPr>
          <w:tab/>
        </w:r>
        <w:r w:rsidRPr="005672DA">
          <w:rPr>
            <w:rStyle w:val="Hyperlink"/>
            <w:noProof/>
            <w:lang w:val="en-US"/>
          </w:rPr>
          <w:t>Social Accounting Matrix Approach in IFs</w:t>
        </w:r>
        <w:r>
          <w:rPr>
            <w:noProof/>
            <w:webHidden/>
          </w:rPr>
          <w:tab/>
        </w:r>
        <w:r>
          <w:rPr>
            <w:noProof/>
            <w:webHidden/>
          </w:rPr>
          <w:fldChar w:fldCharType="begin"/>
        </w:r>
        <w:r>
          <w:rPr>
            <w:noProof/>
            <w:webHidden/>
          </w:rPr>
          <w:instrText xml:space="preserve"> PAGEREF _Toc423107393 \h </w:instrText>
        </w:r>
        <w:r>
          <w:rPr>
            <w:noProof/>
            <w:webHidden/>
          </w:rPr>
        </w:r>
        <w:r>
          <w:rPr>
            <w:noProof/>
            <w:webHidden/>
          </w:rPr>
          <w:fldChar w:fldCharType="separate"/>
        </w:r>
        <w:r>
          <w:rPr>
            <w:noProof/>
            <w:webHidden/>
          </w:rPr>
          <w:t>7</w:t>
        </w:r>
        <w:r>
          <w:rPr>
            <w:noProof/>
            <w:webHidden/>
          </w:rPr>
          <w:fldChar w:fldCharType="end"/>
        </w:r>
      </w:hyperlink>
    </w:p>
    <w:p w:rsidR="007A12BA" w:rsidRDefault="007A12BA">
      <w:pPr>
        <w:pStyle w:val="TOC1"/>
        <w:tabs>
          <w:tab w:val="left" w:pos="480"/>
          <w:tab w:val="right" w:leader="dot" w:pos="8630"/>
        </w:tabs>
        <w:rPr>
          <w:rFonts w:asciiTheme="minorHAnsi" w:eastAsiaTheme="minorEastAsia" w:hAnsiTheme="minorHAnsi" w:cstheme="minorBidi"/>
          <w:noProof/>
          <w:sz w:val="22"/>
          <w:szCs w:val="22"/>
          <w:lang w:val="en-US"/>
        </w:rPr>
      </w:pPr>
      <w:hyperlink w:anchor="_Toc423107394" w:history="1">
        <w:r w:rsidRPr="005672DA">
          <w:rPr>
            <w:rStyle w:val="Hyperlink"/>
            <w:noProof/>
            <w:lang w:val="en-US"/>
          </w:rPr>
          <w:t>2.</w:t>
        </w:r>
        <w:r>
          <w:rPr>
            <w:rFonts w:asciiTheme="minorHAnsi" w:eastAsiaTheme="minorEastAsia" w:hAnsiTheme="minorHAnsi" w:cstheme="minorBidi"/>
            <w:noProof/>
            <w:sz w:val="22"/>
            <w:szCs w:val="22"/>
            <w:lang w:val="en-US"/>
          </w:rPr>
          <w:tab/>
        </w:r>
        <w:r w:rsidRPr="005672DA">
          <w:rPr>
            <w:rStyle w:val="Hyperlink"/>
            <w:noProof/>
            <w:lang w:val="en-US"/>
          </w:rPr>
          <w:t>Flow Charts</w:t>
        </w:r>
        <w:r>
          <w:rPr>
            <w:noProof/>
            <w:webHidden/>
          </w:rPr>
          <w:tab/>
        </w:r>
        <w:r>
          <w:rPr>
            <w:noProof/>
            <w:webHidden/>
          </w:rPr>
          <w:fldChar w:fldCharType="begin"/>
        </w:r>
        <w:r>
          <w:rPr>
            <w:noProof/>
            <w:webHidden/>
          </w:rPr>
          <w:instrText xml:space="preserve"> PAGEREF _Toc423107394 \h </w:instrText>
        </w:r>
        <w:r>
          <w:rPr>
            <w:noProof/>
            <w:webHidden/>
          </w:rPr>
        </w:r>
        <w:r>
          <w:rPr>
            <w:noProof/>
            <w:webHidden/>
          </w:rPr>
          <w:fldChar w:fldCharType="separate"/>
        </w:r>
        <w:r>
          <w:rPr>
            <w:noProof/>
            <w:webHidden/>
          </w:rPr>
          <w:t>10</w:t>
        </w:r>
        <w:r>
          <w:rPr>
            <w:noProof/>
            <w:webHidden/>
          </w:rPr>
          <w:fldChar w:fldCharType="end"/>
        </w:r>
      </w:hyperlink>
    </w:p>
    <w:p w:rsidR="007A12BA" w:rsidRDefault="007A12BA">
      <w:pPr>
        <w:pStyle w:val="TOC2"/>
        <w:tabs>
          <w:tab w:val="right" w:leader="dot" w:pos="8630"/>
        </w:tabs>
        <w:rPr>
          <w:rFonts w:asciiTheme="minorHAnsi" w:eastAsiaTheme="minorEastAsia" w:hAnsiTheme="minorHAnsi" w:cstheme="minorBidi"/>
          <w:noProof/>
          <w:sz w:val="22"/>
          <w:szCs w:val="22"/>
          <w:lang w:val="en-US"/>
        </w:rPr>
      </w:pPr>
      <w:hyperlink w:anchor="_Toc423107395" w:history="1">
        <w:r w:rsidRPr="005672DA">
          <w:rPr>
            <w:rStyle w:val="Hyperlink"/>
            <w:noProof/>
            <w:lang w:val="en-US"/>
          </w:rPr>
          <w:t>2.1 Economics Overview</w:t>
        </w:r>
        <w:r>
          <w:rPr>
            <w:noProof/>
            <w:webHidden/>
          </w:rPr>
          <w:tab/>
        </w:r>
        <w:r>
          <w:rPr>
            <w:noProof/>
            <w:webHidden/>
          </w:rPr>
          <w:fldChar w:fldCharType="begin"/>
        </w:r>
        <w:r>
          <w:rPr>
            <w:noProof/>
            <w:webHidden/>
          </w:rPr>
          <w:instrText xml:space="preserve"> PAGEREF _Toc423107395 \h </w:instrText>
        </w:r>
        <w:r>
          <w:rPr>
            <w:noProof/>
            <w:webHidden/>
          </w:rPr>
        </w:r>
        <w:r>
          <w:rPr>
            <w:noProof/>
            <w:webHidden/>
          </w:rPr>
          <w:fldChar w:fldCharType="separate"/>
        </w:r>
        <w:r>
          <w:rPr>
            <w:noProof/>
            <w:webHidden/>
          </w:rPr>
          <w:t>10</w:t>
        </w:r>
        <w:r>
          <w:rPr>
            <w:noProof/>
            <w:webHidden/>
          </w:rPr>
          <w:fldChar w:fldCharType="end"/>
        </w:r>
      </w:hyperlink>
    </w:p>
    <w:p w:rsidR="007A12BA" w:rsidRDefault="007A12BA">
      <w:pPr>
        <w:pStyle w:val="TOC2"/>
        <w:tabs>
          <w:tab w:val="right" w:leader="dot" w:pos="8630"/>
        </w:tabs>
        <w:rPr>
          <w:rFonts w:asciiTheme="minorHAnsi" w:eastAsiaTheme="minorEastAsia" w:hAnsiTheme="minorHAnsi" w:cstheme="minorBidi"/>
          <w:noProof/>
          <w:sz w:val="22"/>
          <w:szCs w:val="22"/>
          <w:lang w:val="en-US"/>
        </w:rPr>
      </w:pPr>
      <w:hyperlink w:anchor="_Toc423107396" w:history="1">
        <w:r w:rsidRPr="005672DA">
          <w:rPr>
            <w:rStyle w:val="Hyperlink"/>
            <w:noProof/>
            <w:lang w:val="en-US"/>
          </w:rPr>
          <w:t>2.2 Value Added</w:t>
        </w:r>
        <w:r>
          <w:rPr>
            <w:noProof/>
            <w:webHidden/>
          </w:rPr>
          <w:tab/>
        </w:r>
        <w:r>
          <w:rPr>
            <w:noProof/>
            <w:webHidden/>
          </w:rPr>
          <w:fldChar w:fldCharType="begin"/>
        </w:r>
        <w:r>
          <w:rPr>
            <w:noProof/>
            <w:webHidden/>
          </w:rPr>
          <w:instrText xml:space="preserve"> PAGEREF _Toc423107396 \h </w:instrText>
        </w:r>
        <w:r>
          <w:rPr>
            <w:noProof/>
            <w:webHidden/>
          </w:rPr>
        </w:r>
        <w:r>
          <w:rPr>
            <w:noProof/>
            <w:webHidden/>
          </w:rPr>
          <w:fldChar w:fldCharType="separate"/>
        </w:r>
        <w:r>
          <w:rPr>
            <w:noProof/>
            <w:webHidden/>
          </w:rPr>
          <w:t>12</w:t>
        </w:r>
        <w:r>
          <w:rPr>
            <w:noProof/>
            <w:webHidden/>
          </w:rPr>
          <w:fldChar w:fldCharType="end"/>
        </w:r>
      </w:hyperlink>
    </w:p>
    <w:p w:rsidR="007A12BA" w:rsidRDefault="007A12BA">
      <w:pPr>
        <w:pStyle w:val="TOC2"/>
        <w:tabs>
          <w:tab w:val="right" w:leader="dot" w:pos="8630"/>
        </w:tabs>
        <w:rPr>
          <w:rFonts w:asciiTheme="minorHAnsi" w:eastAsiaTheme="minorEastAsia" w:hAnsiTheme="minorHAnsi" w:cstheme="minorBidi"/>
          <w:noProof/>
          <w:sz w:val="22"/>
          <w:szCs w:val="22"/>
          <w:lang w:val="en-US"/>
        </w:rPr>
      </w:pPr>
      <w:hyperlink w:anchor="_Toc423107397" w:history="1">
        <w:r w:rsidRPr="005672DA">
          <w:rPr>
            <w:rStyle w:val="Hyperlink"/>
            <w:noProof/>
            <w:lang w:val="en-US"/>
          </w:rPr>
          <w:t>2.3 Multifactor Productivity</w:t>
        </w:r>
        <w:r>
          <w:rPr>
            <w:noProof/>
            <w:webHidden/>
          </w:rPr>
          <w:tab/>
        </w:r>
        <w:r>
          <w:rPr>
            <w:noProof/>
            <w:webHidden/>
          </w:rPr>
          <w:fldChar w:fldCharType="begin"/>
        </w:r>
        <w:r>
          <w:rPr>
            <w:noProof/>
            <w:webHidden/>
          </w:rPr>
          <w:instrText xml:space="preserve"> PAGEREF _Toc423107397 \h </w:instrText>
        </w:r>
        <w:r>
          <w:rPr>
            <w:noProof/>
            <w:webHidden/>
          </w:rPr>
        </w:r>
        <w:r>
          <w:rPr>
            <w:noProof/>
            <w:webHidden/>
          </w:rPr>
          <w:fldChar w:fldCharType="separate"/>
        </w:r>
        <w:r>
          <w:rPr>
            <w:noProof/>
            <w:webHidden/>
          </w:rPr>
          <w:t>13</w:t>
        </w:r>
        <w:r>
          <w:rPr>
            <w:noProof/>
            <w:webHidden/>
          </w:rPr>
          <w:fldChar w:fldCharType="end"/>
        </w:r>
      </w:hyperlink>
    </w:p>
    <w:p w:rsidR="007A12BA" w:rsidRDefault="007A12BA">
      <w:pPr>
        <w:pStyle w:val="TOC2"/>
        <w:tabs>
          <w:tab w:val="right" w:leader="dot" w:pos="8630"/>
        </w:tabs>
        <w:rPr>
          <w:rFonts w:asciiTheme="minorHAnsi" w:eastAsiaTheme="minorEastAsia" w:hAnsiTheme="minorHAnsi" w:cstheme="minorBidi"/>
          <w:noProof/>
          <w:sz w:val="22"/>
          <w:szCs w:val="22"/>
          <w:lang w:val="en-US"/>
        </w:rPr>
      </w:pPr>
      <w:hyperlink w:anchor="_Toc423107398" w:history="1">
        <w:r w:rsidRPr="005672DA">
          <w:rPr>
            <w:rStyle w:val="Hyperlink"/>
            <w:noProof/>
            <w:lang w:val="en-US"/>
          </w:rPr>
          <w:t>2.4 Economic Aggregates and Indicators</w:t>
        </w:r>
        <w:r>
          <w:rPr>
            <w:noProof/>
            <w:webHidden/>
          </w:rPr>
          <w:tab/>
        </w:r>
        <w:r>
          <w:rPr>
            <w:noProof/>
            <w:webHidden/>
          </w:rPr>
          <w:fldChar w:fldCharType="begin"/>
        </w:r>
        <w:r>
          <w:rPr>
            <w:noProof/>
            <w:webHidden/>
          </w:rPr>
          <w:instrText xml:space="preserve"> PAGEREF _Toc423107398 \h </w:instrText>
        </w:r>
        <w:r>
          <w:rPr>
            <w:noProof/>
            <w:webHidden/>
          </w:rPr>
        </w:r>
        <w:r>
          <w:rPr>
            <w:noProof/>
            <w:webHidden/>
          </w:rPr>
          <w:fldChar w:fldCharType="separate"/>
        </w:r>
        <w:r>
          <w:rPr>
            <w:noProof/>
            <w:webHidden/>
          </w:rPr>
          <w:t>14</w:t>
        </w:r>
        <w:r>
          <w:rPr>
            <w:noProof/>
            <w:webHidden/>
          </w:rPr>
          <w:fldChar w:fldCharType="end"/>
        </w:r>
      </w:hyperlink>
    </w:p>
    <w:p w:rsidR="007A12BA" w:rsidRDefault="007A12BA">
      <w:pPr>
        <w:pStyle w:val="TOC2"/>
        <w:tabs>
          <w:tab w:val="right" w:leader="dot" w:pos="8630"/>
        </w:tabs>
        <w:rPr>
          <w:rFonts w:asciiTheme="minorHAnsi" w:eastAsiaTheme="minorEastAsia" w:hAnsiTheme="minorHAnsi" w:cstheme="minorBidi"/>
          <w:noProof/>
          <w:sz w:val="22"/>
          <w:szCs w:val="22"/>
          <w:lang w:val="en-US"/>
        </w:rPr>
      </w:pPr>
      <w:hyperlink w:anchor="_Toc423107399" w:history="1">
        <w:r w:rsidRPr="005672DA">
          <w:rPr>
            <w:rStyle w:val="Hyperlink"/>
            <w:noProof/>
            <w:lang w:val="en-US"/>
          </w:rPr>
          <w:t>2.5 Household Accounts</w:t>
        </w:r>
        <w:r>
          <w:rPr>
            <w:noProof/>
            <w:webHidden/>
          </w:rPr>
          <w:tab/>
        </w:r>
        <w:r>
          <w:rPr>
            <w:noProof/>
            <w:webHidden/>
          </w:rPr>
          <w:fldChar w:fldCharType="begin"/>
        </w:r>
        <w:r>
          <w:rPr>
            <w:noProof/>
            <w:webHidden/>
          </w:rPr>
          <w:instrText xml:space="preserve"> PAGEREF _Toc423107399 \h </w:instrText>
        </w:r>
        <w:r>
          <w:rPr>
            <w:noProof/>
            <w:webHidden/>
          </w:rPr>
        </w:r>
        <w:r>
          <w:rPr>
            <w:noProof/>
            <w:webHidden/>
          </w:rPr>
          <w:fldChar w:fldCharType="separate"/>
        </w:r>
        <w:r>
          <w:rPr>
            <w:noProof/>
            <w:webHidden/>
          </w:rPr>
          <w:t>15</w:t>
        </w:r>
        <w:r>
          <w:rPr>
            <w:noProof/>
            <w:webHidden/>
          </w:rPr>
          <w:fldChar w:fldCharType="end"/>
        </w:r>
      </w:hyperlink>
    </w:p>
    <w:p w:rsidR="007A12BA" w:rsidRDefault="007A12BA">
      <w:pPr>
        <w:pStyle w:val="TOC2"/>
        <w:tabs>
          <w:tab w:val="right" w:leader="dot" w:pos="8630"/>
        </w:tabs>
        <w:rPr>
          <w:rFonts w:asciiTheme="minorHAnsi" w:eastAsiaTheme="minorEastAsia" w:hAnsiTheme="minorHAnsi" w:cstheme="minorBidi"/>
          <w:noProof/>
          <w:sz w:val="22"/>
          <w:szCs w:val="22"/>
          <w:lang w:val="en-US"/>
        </w:rPr>
      </w:pPr>
      <w:hyperlink w:anchor="_Toc423107400" w:history="1">
        <w:r w:rsidRPr="005672DA">
          <w:rPr>
            <w:rStyle w:val="Hyperlink"/>
            <w:noProof/>
            <w:lang w:val="en-US"/>
          </w:rPr>
          <w:t>2.6 Firm Accounts</w:t>
        </w:r>
        <w:r>
          <w:rPr>
            <w:noProof/>
            <w:webHidden/>
          </w:rPr>
          <w:tab/>
        </w:r>
        <w:r>
          <w:rPr>
            <w:noProof/>
            <w:webHidden/>
          </w:rPr>
          <w:fldChar w:fldCharType="begin"/>
        </w:r>
        <w:r>
          <w:rPr>
            <w:noProof/>
            <w:webHidden/>
          </w:rPr>
          <w:instrText xml:space="preserve"> PAGEREF _Toc423107400 \h </w:instrText>
        </w:r>
        <w:r>
          <w:rPr>
            <w:noProof/>
            <w:webHidden/>
          </w:rPr>
        </w:r>
        <w:r>
          <w:rPr>
            <w:noProof/>
            <w:webHidden/>
          </w:rPr>
          <w:fldChar w:fldCharType="separate"/>
        </w:r>
        <w:r>
          <w:rPr>
            <w:noProof/>
            <w:webHidden/>
          </w:rPr>
          <w:t>16</w:t>
        </w:r>
        <w:r>
          <w:rPr>
            <w:noProof/>
            <w:webHidden/>
          </w:rPr>
          <w:fldChar w:fldCharType="end"/>
        </w:r>
      </w:hyperlink>
    </w:p>
    <w:p w:rsidR="007A12BA" w:rsidRDefault="007A12BA">
      <w:pPr>
        <w:pStyle w:val="TOC2"/>
        <w:tabs>
          <w:tab w:val="right" w:leader="dot" w:pos="8630"/>
        </w:tabs>
        <w:rPr>
          <w:rFonts w:asciiTheme="minorHAnsi" w:eastAsiaTheme="minorEastAsia" w:hAnsiTheme="minorHAnsi" w:cstheme="minorBidi"/>
          <w:noProof/>
          <w:sz w:val="22"/>
          <w:szCs w:val="22"/>
          <w:lang w:val="en-US"/>
        </w:rPr>
      </w:pPr>
      <w:hyperlink w:anchor="_Toc423107401" w:history="1">
        <w:r w:rsidRPr="005672DA">
          <w:rPr>
            <w:rStyle w:val="Hyperlink"/>
            <w:noProof/>
            <w:lang w:val="en-US"/>
          </w:rPr>
          <w:t>2.7 Government Accounts</w:t>
        </w:r>
        <w:r>
          <w:rPr>
            <w:noProof/>
            <w:webHidden/>
          </w:rPr>
          <w:tab/>
        </w:r>
        <w:r>
          <w:rPr>
            <w:noProof/>
            <w:webHidden/>
          </w:rPr>
          <w:fldChar w:fldCharType="begin"/>
        </w:r>
        <w:r>
          <w:rPr>
            <w:noProof/>
            <w:webHidden/>
          </w:rPr>
          <w:instrText xml:space="preserve"> PAGEREF _Toc423107401 \h </w:instrText>
        </w:r>
        <w:r>
          <w:rPr>
            <w:noProof/>
            <w:webHidden/>
          </w:rPr>
        </w:r>
        <w:r>
          <w:rPr>
            <w:noProof/>
            <w:webHidden/>
          </w:rPr>
          <w:fldChar w:fldCharType="separate"/>
        </w:r>
        <w:r>
          <w:rPr>
            <w:noProof/>
            <w:webHidden/>
          </w:rPr>
          <w:t>17</w:t>
        </w:r>
        <w:r>
          <w:rPr>
            <w:noProof/>
            <w:webHidden/>
          </w:rPr>
          <w:fldChar w:fldCharType="end"/>
        </w:r>
      </w:hyperlink>
    </w:p>
    <w:p w:rsidR="007A12BA" w:rsidRDefault="007A12BA">
      <w:pPr>
        <w:pStyle w:val="TOC2"/>
        <w:tabs>
          <w:tab w:val="right" w:leader="dot" w:pos="8630"/>
        </w:tabs>
        <w:rPr>
          <w:rFonts w:asciiTheme="minorHAnsi" w:eastAsiaTheme="minorEastAsia" w:hAnsiTheme="minorHAnsi" w:cstheme="minorBidi"/>
          <w:noProof/>
          <w:sz w:val="22"/>
          <w:szCs w:val="22"/>
          <w:lang w:val="en-US"/>
        </w:rPr>
      </w:pPr>
      <w:hyperlink w:anchor="_Toc423107402" w:history="1">
        <w:r w:rsidRPr="005672DA">
          <w:rPr>
            <w:rStyle w:val="Hyperlink"/>
            <w:noProof/>
            <w:lang w:val="en-US"/>
          </w:rPr>
          <w:t>2.8 Savings and Investment</w:t>
        </w:r>
        <w:r>
          <w:rPr>
            <w:noProof/>
            <w:webHidden/>
          </w:rPr>
          <w:tab/>
        </w:r>
        <w:r>
          <w:rPr>
            <w:noProof/>
            <w:webHidden/>
          </w:rPr>
          <w:fldChar w:fldCharType="begin"/>
        </w:r>
        <w:r>
          <w:rPr>
            <w:noProof/>
            <w:webHidden/>
          </w:rPr>
          <w:instrText xml:space="preserve"> PAGEREF _Toc423107402 \h </w:instrText>
        </w:r>
        <w:r>
          <w:rPr>
            <w:noProof/>
            <w:webHidden/>
          </w:rPr>
        </w:r>
        <w:r>
          <w:rPr>
            <w:noProof/>
            <w:webHidden/>
          </w:rPr>
          <w:fldChar w:fldCharType="separate"/>
        </w:r>
        <w:r>
          <w:rPr>
            <w:noProof/>
            <w:webHidden/>
          </w:rPr>
          <w:t>19</w:t>
        </w:r>
        <w:r>
          <w:rPr>
            <w:noProof/>
            <w:webHidden/>
          </w:rPr>
          <w:fldChar w:fldCharType="end"/>
        </w:r>
      </w:hyperlink>
    </w:p>
    <w:p w:rsidR="007A12BA" w:rsidRDefault="007A12BA">
      <w:pPr>
        <w:pStyle w:val="TOC2"/>
        <w:tabs>
          <w:tab w:val="right" w:leader="dot" w:pos="8630"/>
        </w:tabs>
        <w:rPr>
          <w:rFonts w:asciiTheme="minorHAnsi" w:eastAsiaTheme="minorEastAsia" w:hAnsiTheme="minorHAnsi" w:cstheme="minorBidi"/>
          <w:noProof/>
          <w:sz w:val="22"/>
          <w:szCs w:val="22"/>
          <w:lang w:val="en-US"/>
        </w:rPr>
      </w:pPr>
      <w:hyperlink w:anchor="_Toc423107403" w:history="1">
        <w:r w:rsidRPr="005672DA">
          <w:rPr>
            <w:rStyle w:val="Hyperlink"/>
            <w:noProof/>
            <w:lang w:val="en-US"/>
          </w:rPr>
          <w:t>2.9 Trade</w:t>
        </w:r>
        <w:r>
          <w:rPr>
            <w:noProof/>
            <w:webHidden/>
          </w:rPr>
          <w:tab/>
        </w:r>
        <w:r>
          <w:rPr>
            <w:noProof/>
            <w:webHidden/>
          </w:rPr>
          <w:fldChar w:fldCharType="begin"/>
        </w:r>
        <w:r>
          <w:rPr>
            <w:noProof/>
            <w:webHidden/>
          </w:rPr>
          <w:instrText xml:space="preserve"> PAGEREF _Toc423107403 \h </w:instrText>
        </w:r>
        <w:r>
          <w:rPr>
            <w:noProof/>
            <w:webHidden/>
          </w:rPr>
        </w:r>
        <w:r>
          <w:rPr>
            <w:noProof/>
            <w:webHidden/>
          </w:rPr>
          <w:fldChar w:fldCharType="separate"/>
        </w:r>
        <w:r>
          <w:rPr>
            <w:noProof/>
            <w:webHidden/>
          </w:rPr>
          <w:t>20</w:t>
        </w:r>
        <w:r>
          <w:rPr>
            <w:noProof/>
            <w:webHidden/>
          </w:rPr>
          <w:fldChar w:fldCharType="end"/>
        </w:r>
      </w:hyperlink>
    </w:p>
    <w:p w:rsidR="007A12BA" w:rsidRDefault="007A12BA">
      <w:pPr>
        <w:pStyle w:val="TOC2"/>
        <w:tabs>
          <w:tab w:val="right" w:leader="dot" w:pos="8630"/>
        </w:tabs>
        <w:rPr>
          <w:rFonts w:asciiTheme="minorHAnsi" w:eastAsiaTheme="minorEastAsia" w:hAnsiTheme="minorHAnsi" w:cstheme="minorBidi"/>
          <w:noProof/>
          <w:sz w:val="22"/>
          <w:szCs w:val="22"/>
          <w:lang w:val="en-US"/>
        </w:rPr>
      </w:pPr>
      <w:hyperlink w:anchor="_Toc423107404" w:history="1">
        <w:r w:rsidRPr="005672DA">
          <w:rPr>
            <w:rStyle w:val="Hyperlink"/>
            <w:noProof/>
            <w:lang w:val="en-US"/>
          </w:rPr>
          <w:t>2.10 International Finance</w:t>
        </w:r>
        <w:r>
          <w:rPr>
            <w:noProof/>
            <w:webHidden/>
          </w:rPr>
          <w:tab/>
        </w:r>
        <w:r>
          <w:rPr>
            <w:noProof/>
            <w:webHidden/>
          </w:rPr>
          <w:fldChar w:fldCharType="begin"/>
        </w:r>
        <w:r>
          <w:rPr>
            <w:noProof/>
            <w:webHidden/>
          </w:rPr>
          <w:instrText xml:space="preserve"> PAGEREF _Toc423107404 \h </w:instrText>
        </w:r>
        <w:r>
          <w:rPr>
            <w:noProof/>
            <w:webHidden/>
          </w:rPr>
        </w:r>
        <w:r>
          <w:rPr>
            <w:noProof/>
            <w:webHidden/>
          </w:rPr>
          <w:fldChar w:fldCharType="separate"/>
        </w:r>
        <w:r>
          <w:rPr>
            <w:noProof/>
            <w:webHidden/>
          </w:rPr>
          <w:t>21</w:t>
        </w:r>
        <w:r>
          <w:rPr>
            <w:noProof/>
            <w:webHidden/>
          </w:rPr>
          <w:fldChar w:fldCharType="end"/>
        </w:r>
      </w:hyperlink>
    </w:p>
    <w:p w:rsidR="007A12BA" w:rsidRDefault="007A12BA">
      <w:pPr>
        <w:pStyle w:val="TOC2"/>
        <w:tabs>
          <w:tab w:val="right" w:leader="dot" w:pos="8630"/>
        </w:tabs>
        <w:rPr>
          <w:rFonts w:asciiTheme="minorHAnsi" w:eastAsiaTheme="minorEastAsia" w:hAnsiTheme="minorHAnsi" w:cstheme="minorBidi"/>
          <w:noProof/>
          <w:sz w:val="22"/>
          <w:szCs w:val="22"/>
          <w:lang w:val="en-US"/>
        </w:rPr>
      </w:pPr>
      <w:hyperlink w:anchor="_Toc423107405" w:history="1">
        <w:r w:rsidRPr="005672DA">
          <w:rPr>
            <w:rStyle w:val="Hyperlink"/>
            <w:noProof/>
            <w:lang w:val="en-US"/>
          </w:rPr>
          <w:t>2.11 Income Distribution</w:t>
        </w:r>
        <w:r>
          <w:rPr>
            <w:noProof/>
            <w:webHidden/>
          </w:rPr>
          <w:tab/>
        </w:r>
        <w:r>
          <w:rPr>
            <w:noProof/>
            <w:webHidden/>
          </w:rPr>
          <w:fldChar w:fldCharType="begin"/>
        </w:r>
        <w:r>
          <w:rPr>
            <w:noProof/>
            <w:webHidden/>
          </w:rPr>
          <w:instrText xml:space="preserve"> PAGEREF _Toc423107405 \h </w:instrText>
        </w:r>
        <w:r>
          <w:rPr>
            <w:noProof/>
            <w:webHidden/>
          </w:rPr>
        </w:r>
        <w:r>
          <w:rPr>
            <w:noProof/>
            <w:webHidden/>
          </w:rPr>
          <w:fldChar w:fldCharType="separate"/>
        </w:r>
        <w:r>
          <w:rPr>
            <w:noProof/>
            <w:webHidden/>
          </w:rPr>
          <w:t>23</w:t>
        </w:r>
        <w:r>
          <w:rPr>
            <w:noProof/>
            <w:webHidden/>
          </w:rPr>
          <w:fldChar w:fldCharType="end"/>
        </w:r>
      </w:hyperlink>
    </w:p>
    <w:p w:rsidR="007A12BA" w:rsidRDefault="007A12BA">
      <w:pPr>
        <w:pStyle w:val="TOC2"/>
        <w:tabs>
          <w:tab w:val="right" w:leader="dot" w:pos="8630"/>
        </w:tabs>
        <w:rPr>
          <w:rFonts w:asciiTheme="minorHAnsi" w:eastAsiaTheme="minorEastAsia" w:hAnsiTheme="minorHAnsi" w:cstheme="minorBidi"/>
          <w:noProof/>
          <w:sz w:val="22"/>
          <w:szCs w:val="22"/>
          <w:lang w:val="en-US"/>
        </w:rPr>
      </w:pPr>
      <w:hyperlink w:anchor="_Toc423107406" w:history="1">
        <w:r w:rsidRPr="005672DA">
          <w:rPr>
            <w:rStyle w:val="Hyperlink"/>
            <w:noProof/>
            <w:lang w:val="en-US"/>
          </w:rPr>
          <w:t>2.12 Poverty</w:t>
        </w:r>
        <w:r>
          <w:rPr>
            <w:noProof/>
            <w:webHidden/>
          </w:rPr>
          <w:tab/>
        </w:r>
        <w:r>
          <w:rPr>
            <w:noProof/>
            <w:webHidden/>
          </w:rPr>
          <w:fldChar w:fldCharType="begin"/>
        </w:r>
        <w:r>
          <w:rPr>
            <w:noProof/>
            <w:webHidden/>
          </w:rPr>
          <w:instrText xml:space="preserve"> PAGEREF _Toc423107406 \h </w:instrText>
        </w:r>
        <w:r>
          <w:rPr>
            <w:noProof/>
            <w:webHidden/>
          </w:rPr>
        </w:r>
        <w:r>
          <w:rPr>
            <w:noProof/>
            <w:webHidden/>
          </w:rPr>
          <w:fldChar w:fldCharType="separate"/>
        </w:r>
        <w:r>
          <w:rPr>
            <w:noProof/>
            <w:webHidden/>
          </w:rPr>
          <w:t>24</w:t>
        </w:r>
        <w:r>
          <w:rPr>
            <w:noProof/>
            <w:webHidden/>
          </w:rPr>
          <w:fldChar w:fldCharType="end"/>
        </w:r>
      </w:hyperlink>
    </w:p>
    <w:p w:rsidR="007A12BA" w:rsidRDefault="007A12BA">
      <w:pPr>
        <w:pStyle w:val="TOC2"/>
        <w:tabs>
          <w:tab w:val="right" w:leader="dot" w:pos="8630"/>
        </w:tabs>
        <w:rPr>
          <w:rFonts w:asciiTheme="minorHAnsi" w:eastAsiaTheme="minorEastAsia" w:hAnsiTheme="minorHAnsi" w:cstheme="minorBidi"/>
          <w:noProof/>
          <w:sz w:val="22"/>
          <w:szCs w:val="22"/>
          <w:lang w:val="en-US"/>
        </w:rPr>
      </w:pPr>
      <w:hyperlink w:anchor="_Toc423107407" w:history="1">
        <w:r w:rsidRPr="005672DA">
          <w:rPr>
            <w:rStyle w:val="Hyperlink"/>
            <w:noProof/>
          </w:rPr>
          <w:t>2.13 Informal Economy</w:t>
        </w:r>
        <w:r>
          <w:rPr>
            <w:noProof/>
            <w:webHidden/>
          </w:rPr>
          <w:tab/>
        </w:r>
        <w:r>
          <w:rPr>
            <w:noProof/>
            <w:webHidden/>
          </w:rPr>
          <w:fldChar w:fldCharType="begin"/>
        </w:r>
        <w:r>
          <w:rPr>
            <w:noProof/>
            <w:webHidden/>
          </w:rPr>
          <w:instrText xml:space="preserve"> PAGEREF _Toc423107407 \h </w:instrText>
        </w:r>
        <w:r>
          <w:rPr>
            <w:noProof/>
            <w:webHidden/>
          </w:rPr>
        </w:r>
        <w:r>
          <w:rPr>
            <w:noProof/>
            <w:webHidden/>
          </w:rPr>
          <w:fldChar w:fldCharType="separate"/>
        </w:r>
        <w:r>
          <w:rPr>
            <w:noProof/>
            <w:webHidden/>
          </w:rPr>
          <w:t>25</w:t>
        </w:r>
        <w:r>
          <w:rPr>
            <w:noProof/>
            <w:webHidden/>
          </w:rPr>
          <w:fldChar w:fldCharType="end"/>
        </w:r>
      </w:hyperlink>
    </w:p>
    <w:p w:rsidR="007A12BA" w:rsidRDefault="007A12BA">
      <w:pPr>
        <w:pStyle w:val="TOC1"/>
        <w:tabs>
          <w:tab w:val="left" w:pos="480"/>
          <w:tab w:val="right" w:leader="dot" w:pos="8630"/>
        </w:tabs>
        <w:rPr>
          <w:rFonts w:asciiTheme="minorHAnsi" w:eastAsiaTheme="minorEastAsia" w:hAnsiTheme="minorHAnsi" w:cstheme="minorBidi"/>
          <w:noProof/>
          <w:sz w:val="22"/>
          <w:szCs w:val="22"/>
          <w:lang w:val="en-US"/>
        </w:rPr>
      </w:pPr>
      <w:hyperlink w:anchor="_Toc423107408" w:history="1">
        <w:r w:rsidRPr="005672DA">
          <w:rPr>
            <w:rStyle w:val="Hyperlink"/>
            <w:noProof/>
            <w:lang w:val="en-US"/>
          </w:rPr>
          <w:t>3.</w:t>
        </w:r>
        <w:r>
          <w:rPr>
            <w:rFonts w:asciiTheme="minorHAnsi" w:eastAsiaTheme="minorEastAsia" w:hAnsiTheme="minorHAnsi" w:cstheme="minorBidi"/>
            <w:noProof/>
            <w:sz w:val="22"/>
            <w:szCs w:val="22"/>
            <w:lang w:val="en-US"/>
          </w:rPr>
          <w:tab/>
        </w:r>
        <w:r w:rsidRPr="005672DA">
          <w:rPr>
            <w:rStyle w:val="Hyperlink"/>
            <w:noProof/>
            <w:lang w:val="en-US"/>
          </w:rPr>
          <w:t>Equations</w:t>
        </w:r>
        <w:r>
          <w:rPr>
            <w:noProof/>
            <w:webHidden/>
          </w:rPr>
          <w:tab/>
        </w:r>
        <w:r>
          <w:rPr>
            <w:noProof/>
            <w:webHidden/>
          </w:rPr>
          <w:fldChar w:fldCharType="begin"/>
        </w:r>
        <w:r>
          <w:rPr>
            <w:noProof/>
            <w:webHidden/>
          </w:rPr>
          <w:instrText xml:space="preserve"> PAGEREF _Toc423107408 \h </w:instrText>
        </w:r>
        <w:r>
          <w:rPr>
            <w:noProof/>
            <w:webHidden/>
          </w:rPr>
        </w:r>
        <w:r>
          <w:rPr>
            <w:noProof/>
            <w:webHidden/>
          </w:rPr>
          <w:fldChar w:fldCharType="separate"/>
        </w:r>
        <w:r>
          <w:rPr>
            <w:noProof/>
            <w:webHidden/>
          </w:rPr>
          <w:t>27</w:t>
        </w:r>
        <w:r>
          <w:rPr>
            <w:noProof/>
            <w:webHidden/>
          </w:rPr>
          <w:fldChar w:fldCharType="end"/>
        </w:r>
      </w:hyperlink>
    </w:p>
    <w:p w:rsidR="007A12BA" w:rsidRDefault="007A12BA">
      <w:pPr>
        <w:pStyle w:val="TOC2"/>
        <w:tabs>
          <w:tab w:val="right" w:leader="dot" w:pos="8630"/>
        </w:tabs>
        <w:rPr>
          <w:rFonts w:asciiTheme="minorHAnsi" w:eastAsiaTheme="minorEastAsia" w:hAnsiTheme="minorHAnsi" w:cstheme="minorBidi"/>
          <w:noProof/>
          <w:sz w:val="22"/>
          <w:szCs w:val="22"/>
          <w:lang w:val="en-US"/>
        </w:rPr>
      </w:pPr>
      <w:hyperlink w:anchor="_Toc423107409" w:history="1">
        <w:r w:rsidRPr="005672DA">
          <w:rPr>
            <w:rStyle w:val="Hyperlink"/>
            <w:noProof/>
            <w:shd w:val="clear" w:color="auto" w:fill="FFFFFF"/>
          </w:rPr>
          <w:t>3.1 Overview</w:t>
        </w:r>
        <w:r>
          <w:rPr>
            <w:noProof/>
            <w:webHidden/>
          </w:rPr>
          <w:tab/>
        </w:r>
        <w:r>
          <w:rPr>
            <w:noProof/>
            <w:webHidden/>
          </w:rPr>
          <w:fldChar w:fldCharType="begin"/>
        </w:r>
        <w:r>
          <w:rPr>
            <w:noProof/>
            <w:webHidden/>
          </w:rPr>
          <w:instrText xml:space="preserve"> PAGEREF _Toc423107409 \h </w:instrText>
        </w:r>
        <w:r>
          <w:rPr>
            <w:noProof/>
            <w:webHidden/>
          </w:rPr>
        </w:r>
        <w:r>
          <w:rPr>
            <w:noProof/>
            <w:webHidden/>
          </w:rPr>
          <w:fldChar w:fldCharType="separate"/>
        </w:r>
        <w:r>
          <w:rPr>
            <w:noProof/>
            <w:webHidden/>
          </w:rPr>
          <w:t>27</w:t>
        </w:r>
        <w:r>
          <w:rPr>
            <w:noProof/>
            <w:webHidden/>
          </w:rPr>
          <w:fldChar w:fldCharType="end"/>
        </w:r>
      </w:hyperlink>
    </w:p>
    <w:p w:rsidR="007A12BA" w:rsidRDefault="007A12BA">
      <w:pPr>
        <w:pStyle w:val="TOC2"/>
        <w:tabs>
          <w:tab w:val="left" w:pos="960"/>
          <w:tab w:val="right" w:leader="dot" w:pos="8630"/>
        </w:tabs>
        <w:rPr>
          <w:rFonts w:asciiTheme="minorHAnsi" w:eastAsiaTheme="minorEastAsia" w:hAnsiTheme="minorHAnsi" w:cstheme="minorBidi"/>
          <w:noProof/>
          <w:sz w:val="22"/>
          <w:szCs w:val="22"/>
          <w:lang w:val="en-US"/>
        </w:rPr>
      </w:pPr>
      <w:hyperlink w:anchor="_Toc423107410" w:history="1">
        <w:r w:rsidRPr="005672DA">
          <w:rPr>
            <w:rStyle w:val="Hyperlink"/>
            <w:noProof/>
          </w:rPr>
          <w:t>3.2</w:t>
        </w:r>
        <w:r>
          <w:rPr>
            <w:rFonts w:asciiTheme="minorHAnsi" w:eastAsiaTheme="minorEastAsia" w:hAnsiTheme="minorHAnsi" w:cstheme="minorBidi"/>
            <w:noProof/>
            <w:sz w:val="22"/>
            <w:szCs w:val="22"/>
            <w:lang w:val="en-US"/>
          </w:rPr>
          <w:tab/>
        </w:r>
        <w:r w:rsidRPr="005672DA">
          <w:rPr>
            <w:rStyle w:val="Hyperlink"/>
            <w:noProof/>
            <w:lang w:val="en-US"/>
          </w:rPr>
          <w:t>The Goods and Services Market</w:t>
        </w:r>
        <w:r>
          <w:rPr>
            <w:noProof/>
            <w:webHidden/>
          </w:rPr>
          <w:tab/>
        </w:r>
        <w:r>
          <w:rPr>
            <w:noProof/>
            <w:webHidden/>
          </w:rPr>
          <w:fldChar w:fldCharType="begin"/>
        </w:r>
        <w:r>
          <w:rPr>
            <w:noProof/>
            <w:webHidden/>
          </w:rPr>
          <w:instrText xml:space="preserve"> PAGEREF _Toc423107410 \h </w:instrText>
        </w:r>
        <w:r>
          <w:rPr>
            <w:noProof/>
            <w:webHidden/>
          </w:rPr>
        </w:r>
        <w:r>
          <w:rPr>
            <w:noProof/>
            <w:webHidden/>
          </w:rPr>
          <w:fldChar w:fldCharType="separate"/>
        </w:r>
        <w:r>
          <w:rPr>
            <w:noProof/>
            <w:webHidden/>
          </w:rPr>
          <w:t>27</w:t>
        </w:r>
        <w:r>
          <w:rPr>
            <w:noProof/>
            <w:webHidden/>
          </w:rPr>
          <w:fldChar w:fldCharType="end"/>
        </w:r>
      </w:hyperlink>
    </w:p>
    <w:p w:rsidR="007A12BA" w:rsidRDefault="007A12BA">
      <w:pPr>
        <w:pStyle w:val="TOC3"/>
        <w:tabs>
          <w:tab w:val="left" w:pos="1200"/>
          <w:tab w:val="right" w:leader="dot" w:pos="8630"/>
        </w:tabs>
        <w:rPr>
          <w:rFonts w:asciiTheme="minorHAnsi" w:eastAsiaTheme="minorEastAsia" w:hAnsiTheme="minorHAnsi" w:cstheme="minorBidi"/>
          <w:noProof/>
          <w:sz w:val="22"/>
          <w:szCs w:val="22"/>
          <w:lang w:val="en-US"/>
        </w:rPr>
      </w:pPr>
      <w:hyperlink w:anchor="_Toc423107411" w:history="1">
        <w:r w:rsidRPr="005672DA">
          <w:rPr>
            <w:rStyle w:val="Hyperlink"/>
            <w:i/>
            <w:noProof/>
          </w:rPr>
          <w:t>3.2.1</w:t>
        </w:r>
        <w:r>
          <w:rPr>
            <w:rFonts w:asciiTheme="minorHAnsi" w:eastAsiaTheme="minorEastAsia" w:hAnsiTheme="minorHAnsi" w:cstheme="minorBidi"/>
            <w:noProof/>
            <w:sz w:val="22"/>
            <w:szCs w:val="22"/>
            <w:lang w:val="en-US"/>
          </w:rPr>
          <w:tab/>
        </w:r>
        <w:r w:rsidRPr="005672DA">
          <w:rPr>
            <w:rStyle w:val="Hyperlink"/>
            <w:b/>
            <w:i/>
            <w:noProof/>
          </w:rPr>
          <w:t>The Production Function: Basic Overview</w:t>
        </w:r>
        <w:r>
          <w:rPr>
            <w:noProof/>
            <w:webHidden/>
          </w:rPr>
          <w:tab/>
        </w:r>
        <w:r>
          <w:rPr>
            <w:noProof/>
            <w:webHidden/>
          </w:rPr>
          <w:fldChar w:fldCharType="begin"/>
        </w:r>
        <w:r>
          <w:rPr>
            <w:noProof/>
            <w:webHidden/>
          </w:rPr>
          <w:instrText xml:space="preserve"> PAGEREF _Toc423107411 \h </w:instrText>
        </w:r>
        <w:r>
          <w:rPr>
            <w:noProof/>
            <w:webHidden/>
          </w:rPr>
        </w:r>
        <w:r>
          <w:rPr>
            <w:noProof/>
            <w:webHidden/>
          </w:rPr>
          <w:fldChar w:fldCharType="separate"/>
        </w:r>
        <w:r>
          <w:rPr>
            <w:noProof/>
            <w:webHidden/>
          </w:rPr>
          <w:t>27</w:t>
        </w:r>
        <w:r>
          <w:rPr>
            <w:noProof/>
            <w:webHidden/>
          </w:rPr>
          <w:fldChar w:fldCharType="end"/>
        </w:r>
      </w:hyperlink>
    </w:p>
    <w:p w:rsidR="007A12BA" w:rsidRDefault="007A12BA">
      <w:pPr>
        <w:pStyle w:val="TOC3"/>
        <w:tabs>
          <w:tab w:val="left" w:pos="1200"/>
          <w:tab w:val="right" w:leader="dot" w:pos="8630"/>
        </w:tabs>
        <w:rPr>
          <w:rFonts w:asciiTheme="minorHAnsi" w:eastAsiaTheme="minorEastAsia" w:hAnsiTheme="minorHAnsi" w:cstheme="minorBidi"/>
          <w:noProof/>
          <w:sz w:val="22"/>
          <w:szCs w:val="22"/>
          <w:lang w:val="en-US"/>
        </w:rPr>
      </w:pPr>
      <w:hyperlink w:anchor="_Toc423107412" w:history="1">
        <w:r w:rsidRPr="005672DA">
          <w:rPr>
            <w:rStyle w:val="Hyperlink"/>
            <w:i/>
            <w:noProof/>
          </w:rPr>
          <w:t>3.2.2</w:t>
        </w:r>
        <w:r>
          <w:rPr>
            <w:rFonts w:asciiTheme="minorHAnsi" w:eastAsiaTheme="minorEastAsia" w:hAnsiTheme="minorHAnsi" w:cstheme="minorBidi"/>
            <w:noProof/>
            <w:sz w:val="22"/>
            <w:szCs w:val="22"/>
            <w:lang w:val="en-US"/>
          </w:rPr>
          <w:tab/>
        </w:r>
        <w:r w:rsidRPr="005672DA">
          <w:rPr>
            <w:rStyle w:val="Hyperlink"/>
            <w:b/>
            <w:i/>
            <w:noProof/>
          </w:rPr>
          <w:t>The Production Function: Detail</w:t>
        </w:r>
        <w:r>
          <w:rPr>
            <w:noProof/>
            <w:webHidden/>
          </w:rPr>
          <w:tab/>
        </w:r>
        <w:r>
          <w:rPr>
            <w:noProof/>
            <w:webHidden/>
          </w:rPr>
          <w:fldChar w:fldCharType="begin"/>
        </w:r>
        <w:r>
          <w:rPr>
            <w:noProof/>
            <w:webHidden/>
          </w:rPr>
          <w:instrText xml:space="preserve"> PAGEREF _Toc423107412 \h </w:instrText>
        </w:r>
        <w:r>
          <w:rPr>
            <w:noProof/>
            <w:webHidden/>
          </w:rPr>
        </w:r>
        <w:r>
          <w:rPr>
            <w:noProof/>
            <w:webHidden/>
          </w:rPr>
          <w:fldChar w:fldCharType="separate"/>
        </w:r>
        <w:r>
          <w:rPr>
            <w:noProof/>
            <w:webHidden/>
          </w:rPr>
          <w:t>30</w:t>
        </w:r>
        <w:r>
          <w:rPr>
            <w:noProof/>
            <w:webHidden/>
          </w:rPr>
          <w:fldChar w:fldCharType="end"/>
        </w:r>
      </w:hyperlink>
    </w:p>
    <w:p w:rsidR="007A12BA" w:rsidRDefault="007A12BA">
      <w:pPr>
        <w:pStyle w:val="TOC3"/>
        <w:tabs>
          <w:tab w:val="left" w:pos="1200"/>
          <w:tab w:val="right" w:leader="dot" w:pos="8630"/>
        </w:tabs>
        <w:rPr>
          <w:rFonts w:asciiTheme="minorHAnsi" w:eastAsiaTheme="minorEastAsia" w:hAnsiTheme="minorHAnsi" w:cstheme="minorBidi"/>
          <w:noProof/>
          <w:sz w:val="22"/>
          <w:szCs w:val="22"/>
          <w:lang w:val="en-US"/>
        </w:rPr>
      </w:pPr>
      <w:hyperlink w:anchor="_Toc423107413" w:history="1">
        <w:r w:rsidRPr="005672DA">
          <w:rPr>
            <w:rStyle w:val="Hyperlink"/>
            <w:i/>
            <w:noProof/>
          </w:rPr>
          <w:t>3.2.3</w:t>
        </w:r>
        <w:r>
          <w:rPr>
            <w:rFonts w:asciiTheme="minorHAnsi" w:eastAsiaTheme="minorEastAsia" w:hAnsiTheme="minorHAnsi" w:cstheme="minorBidi"/>
            <w:noProof/>
            <w:sz w:val="22"/>
            <w:szCs w:val="22"/>
            <w:lang w:val="en-US"/>
          </w:rPr>
          <w:tab/>
        </w:r>
        <w:r w:rsidRPr="005672DA">
          <w:rPr>
            <w:rStyle w:val="Hyperlink"/>
            <w:b/>
            <w:i/>
            <w:noProof/>
          </w:rPr>
          <w:t>Gross Production and Intersectoral Flows</w:t>
        </w:r>
        <w:r>
          <w:rPr>
            <w:noProof/>
            <w:webHidden/>
          </w:rPr>
          <w:tab/>
        </w:r>
        <w:r>
          <w:rPr>
            <w:noProof/>
            <w:webHidden/>
          </w:rPr>
          <w:fldChar w:fldCharType="begin"/>
        </w:r>
        <w:r>
          <w:rPr>
            <w:noProof/>
            <w:webHidden/>
          </w:rPr>
          <w:instrText xml:space="preserve"> PAGEREF _Toc423107413 \h </w:instrText>
        </w:r>
        <w:r>
          <w:rPr>
            <w:noProof/>
            <w:webHidden/>
          </w:rPr>
        </w:r>
        <w:r>
          <w:rPr>
            <w:noProof/>
            <w:webHidden/>
          </w:rPr>
          <w:fldChar w:fldCharType="separate"/>
        </w:r>
        <w:r>
          <w:rPr>
            <w:noProof/>
            <w:webHidden/>
          </w:rPr>
          <w:t>38</w:t>
        </w:r>
        <w:r>
          <w:rPr>
            <w:noProof/>
            <w:webHidden/>
          </w:rPr>
          <w:fldChar w:fldCharType="end"/>
        </w:r>
      </w:hyperlink>
    </w:p>
    <w:p w:rsidR="007A12BA" w:rsidRDefault="007A12BA">
      <w:pPr>
        <w:pStyle w:val="TOC3"/>
        <w:tabs>
          <w:tab w:val="left" w:pos="1200"/>
          <w:tab w:val="right" w:leader="dot" w:pos="8630"/>
        </w:tabs>
        <w:rPr>
          <w:rFonts w:asciiTheme="minorHAnsi" w:eastAsiaTheme="minorEastAsia" w:hAnsiTheme="minorHAnsi" w:cstheme="minorBidi"/>
          <w:noProof/>
          <w:sz w:val="22"/>
          <w:szCs w:val="22"/>
          <w:lang w:val="en-US"/>
        </w:rPr>
      </w:pPr>
      <w:hyperlink w:anchor="_Toc423107414" w:history="1">
        <w:r w:rsidRPr="005672DA">
          <w:rPr>
            <w:rStyle w:val="Hyperlink"/>
            <w:i/>
            <w:noProof/>
          </w:rPr>
          <w:t>3.2.4</w:t>
        </w:r>
        <w:r>
          <w:rPr>
            <w:rFonts w:asciiTheme="minorHAnsi" w:eastAsiaTheme="minorEastAsia" w:hAnsiTheme="minorHAnsi" w:cstheme="minorBidi"/>
            <w:noProof/>
            <w:sz w:val="22"/>
            <w:szCs w:val="22"/>
            <w:lang w:val="en-US"/>
          </w:rPr>
          <w:tab/>
        </w:r>
        <w:r w:rsidRPr="005672DA">
          <w:rPr>
            <w:rStyle w:val="Hyperlink"/>
            <w:b/>
            <w:i/>
            <w:noProof/>
          </w:rPr>
          <w:t>Labor Supply</w:t>
        </w:r>
        <w:r>
          <w:rPr>
            <w:noProof/>
            <w:webHidden/>
          </w:rPr>
          <w:tab/>
        </w:r>
        <w:r>
          <w:rPr>
            <w:noProof/>
            <w:webHidden/>
          </w:rPr>
          <w:fldChar w:fldCharType="begin"/>
        </w:r>
        <w:r>
          <w:rPr>
            <w:noProof/>
            <w:webHidden/>
          </w:rPr>
          <w:instrText xml:space="preserve"> PAGEREF _Toc423107414 \h </w:instrText>
        </w:r>
        <w:r>
          <w:rPr>
            <w:noProof/>
            <w:webHidden/>
          </w:rPr>
        </w:r>
        <w:r>
          <w:rPr>
            <w:noProof/>
            <w:webHidden/>
          </w:rPr>
          <w:fldChar w:fldCharType="separate"/>
        </w:r>
        <w:r>
          <w:rPr>
            <w:noProof/>
            <w:webHidden/>
          </w:rPr>
          <w:t>41</w:t>
        </w:r>
        <w:r>
          <w:rPr>
            <w:noProof/>
            <w:webHidden/>
          </w:rPr>
          <w:fldChar w:fldCharType="end"/>
        </w:r>
      </w:hyperlink>
    </w:p>
    <w:p w:rsidR="007A12BA" w:rsidRDefault="007A12BA">
      <w:pPr>
        <w:pStyle w:val="TOC3"/>
        <w:tabs>
          <w:tab w:val="left" w:pos="1200"/>
          <w:tab w:val="right" w:leader="dot" w:pos="8630"/>
        </w:tabs>
        <w:rPr>
          <w:rFonts w:asciiTheme="minorHAnsi" w:eastAsiaTheme="minorEastAsia" w:hAnsiTheme="minorHAnsi" w:cstheme="minorBidi"/>
          <w:noProof/>
          <w:sz w:val="22"/>
          <w:szCs w:val="22"/>
          <w:lang w:val="en-US"/>
        </w:rPr>
      </w:pPr>
      <w:hyperlink w:anchor="_Toc423107415" w:history="1">
        <w:r w:rsidRPr="005672DA">
          <w:rPr>
            <w:rStyle w:val="Hyperlink"/>
            <w:i/>
            <w:noProof/>
          </w:rPr>
          <w:t>3.2.5</w:t>
        </w:r>
        <w:r>
          <w:rPr>
            <w:rFonts w:asciiTheme="minorHAnsi" w:eastAsiaTheme="minorEastAsia" w:hAnsiTheme="minorHAnsi" w:cstheme="minorBidi"/>
            <w:noProof/>
            <w:sz w:val="22"/>
            <w:szCs w:val="22"/>
            <w:lang w:val="en-US"/>
          </w:rPr>
          <w:tab/>
        </w:r>
        <w:r w:rsidRPr="005672DA">
          <w:rPr>
            <w:rStyle w:val="Hyperlink"/>
            <w:b/>
            <w:i/>
            <w:noProof/>
          </w:rPr>
          <w:t>Capital-Labor Shares</w:t>
        </w:r>
        <w:r>
          <w:rPr>
            <w:noProof/>
            <w:webHidden/>
          </w:rPr>
          <w:tab/>
        </w:r>
        <w:r>
          <w:rPr>
            <w:noProof/>
            <w:webHidden/>
          </w:rPr>
          <w:fldChar w:fldCharType="begin"/>
        </w:r>
        <w:r>
          <w:rPr>
            <w:noProof/>
            <w:webHidden/>
          </w:rPr>
          <w:instrText xml:space="preserve"> PAGEREF _Toc423107415 \h </w:instrText>
        </w:r>
        <w:r>
          <w:rPr>
            <w:noProof/>
            <w:webHidden/>
          </w:rPr>
        </w:r>
        <w:r>
          <w:rPr>
            <w:noProof/>
            <w:webHidden/>
          </w:rPr>
          <w:fldChar w:fldCharType="separate"/>
        </w:r>
        <w:r>
          <w:rPr>
            <w:noProof/>
            <w:webHidden/>
          </w:rPr>
          <w:t>44</w:t>
        </w:r>
        <w:r>
          <w:rPr>
            <w:noProof/>
            <w:webHidden/>
          </w:rPr>
          <w:fldChar w:fldCharType="end"/>
        </w:r>
      </w:hyperlink>
    </w:p>
    <w:p w:rsidR="007A12BA" w:rsidRDefault="007A12BA">
      <w:pPr>
        <w:pStyle w:val="TOC3"/>
        <w:tabs>
          <w:tab w:val="left" w:pos="1200"/>
          <w:tab w:val="right" w:leader="dot" w:pos="8630"/>
        </w:tabs>
        <w:rPr>
          <w:rFonts w:asciiTheme="minorHAnsi" w:eastAsiaTheme="minorEastAsia" w:hAnsiTheme="minorHAnsi" w:cstheme="minorBidi"/>
          <w:noProof/>
          <w:sz w:val="22"/>
          <w:szCs w:val="22"/>
          <w:lang w:val="en-US"/>
        </w:rPr>
      </w:pPr>
      <w:hyperlink w:anchor="_Toc423107416" w:history="1">
        <w:r w:rsidRPr="005672DA">
          <w:rPr>
            <w:rStyle w:val="Hyperlink"/>
            <w:i/>
            <w:noProof/>
          </w:rPr>
          <w:t>3.2.6</w:t>
        </w:r>
        <w:r>
          <w:rPr>
            <w:rFonts w:asciiTheme="minorHAnsi" w:eastAsiaTheme="minorEastAsia" w:hAnsiTheme="minorHAnsi" w:cstheme="minorBidi"/>
            <w:noProof/>
            <w:sz w:val="22"/>
            <w:szCs w:val="22"/>
            <w:lang w:val="en-US"/>
          </w:rPr>
          <w:tab/>
        </w:r>
        <w:r w:rsidRPr="005672DA">
          <w:rPr>
            <w:rStyle w:val="Hyperlink"/>
            <w:b/>
            <w:i/>
            <w:noProof/>
          </w:rPr>
          <w:t>GDP at MER and PPP and Relative-price Adjusted GDP</w:t>
        </w:r>
        <w:r>
          <w:rPr>
            <w:noProof/>
            <w:webHidden/>
          </w:rPr>
          <w:tab/>
        </w:r>
        <w:r>
          <w:rPr>
            <w:noProof/>
            <w:webHidden/>
          </w:rPr>
          <w:fldChar w:fldCharType="begin"/>
        </w:r>
        <w:r>
          <w:rPr>
            <w:noProof/>
            <w:webHidden/>
          </w:rPr>
          <w:instrText xml:space="preserve"> PAGEREF _Toc423107416 \h </w:instrText>
        </w:r>
        <w:r>
          <w:rPr>
            <w:noProof/>
            <w:webHidden/>
          </w:rPr>
        </w:r>
        <w:r>
          <w:rPr>
            <w:noProof/>
            <w:webHidden/>
          </w:rPr>
          <w:fldChar w:fldCharType="separate"/>
        </w:r>
        <w:r>
          <w:rPr>
            <w:noProof/>
            <w:webHidden/>
          </w:rPr>
          <w:t>44</w:t>
        </w:r>
        <w:r>
          <w:rPr>
            <w:noProof/>
            <w:webHidden/>
          </w:rPr>
          <w:fldChar w:fldCharType="end"/>
        </w:r>
      </w:hyperlink>
    </w:p>
    <w:p w:rsidR="007A12BA" w:rsidRDefault="007A12BA">
      <w:pPr>
        <w:pStyle w:val="TOC3"/>
        <w:tabs>
          <w:tab w:val="left" w:pos="1200"/>
          <w:tab w:val="right" w:leader="dot" w:pos="8630"/>
        </w:tabs>
        <w:rPr>
          <w:rFonts w:asciiTheme="minorHAnsi" w:eastAsiaTheme="minorEastAsia" w:hAnsiTheme="minorHAnsi" w:cstheme="minorBidi"/>
          <w:noProof/>
          <w:sz w:val="22"/>
          <w:szCs w:val="22"/>
          <w:lang w:val="en-US"/>
        </w:rPr>
      </w:pPr>
      <w:hyperlink w:anchor="_Toc423107417" w:history="1">
        <w:r w:rsidRPr="005672DA">
          <w:rPr>
            <w:rStyle w:val="Hyperlink"/>
            <w:i/>
            <w:noProof/>
          </w:rPr>
          <w:t>3.2.7</w:t>
        </w:r>
        <w:r>
          <w:rPr>
            <w:rFonts w:asciiTheme="minorHAnsi" w:eastAsiaTheme="minorEastAsia" w:hAnsiTheme="minorHAnsi" w:cstheme="minorBidi"/>
            <w:noProof/>
            <w:sz w:val="22"/>
            <w:szCs w:val="22"/>
            <w:lang w:val="en-US"/>
          </w:rPr>
          <w:tab/>
        </w:r>
        <w:r w:rsidRPr="005672DA">
          <w:rPr>
            <w:rStyle w:val="Hyperlink"/>
            <w:b/>
            <w:i/>
            <w:noProof/>
          </w:rPr>
          <w:t>Trade</w:t>
        </w:r>
        <w:r>
          <w:rPr>
            <w:noProof/>
            <w:webHidden/>
          </w:rPr>
          <w:tab/>
        </w:r>
        <w:r>
          <w:rPr>
            <w:noProof/>
            <w:webHidden/>
          </w:rPr>
          <w:fldChar w:fldCharType="begin"/>
        </w:r>
        <w:r>
          <w:rPr>
            <w:noProof/>
            <w:webHidden/>
          </w:rPr>
          <w:instrText xml:space="preserve"> PAGEREF _Toc423107417 \h </w:instrText>
        </w:r>
        <w:r>
          <w:rPr>
            <w:noProof/>
            <w:webHidden/>
          </w:rPr>
        </w:r>
        <w:r>
          <w:rPr>
            <w:noProof/>
            <w:webHidden/>
          </w:rPr>
          <w:fldChar w:fldCharType="separate"/>
        </w:r>
        <w:r>
          <w:rPr>
            <w:noProof/>
            <w:webHidden/>
          </w:rPr>
          <w:t>45</w:t>
        </w:r>
        <w:r>
          <w:rPr>
            <w:noProof/>
            <w:webHidden/>
          </w:rPr>
          <w:fldChar w:fldCharType="end"/>
        </w:r>
      </w:hyperlink>
    </w:p>
    <w:p w:rsidR="007A12BA" w:rsidRDefault="007A12BA">
      <w:pPr>
        <w:pStyle w:val="TOC3"/>
        <w:tabs>
          <w:tab w:val="left" w:pos="1200"/>
          <w:tab w:val="right" w:leader="dot" w:pos="8630"/>
        </w:tabs>
        <w:rPr>
          <w:rFonts w:asciiTheme="minorHAnsi" w:eastAsiaTheme="minorEastAsia" w:hAnsiTheme="minorHAnsi" w:cstheme="minorBidi"/>
          <w:noProof/>
          <w:sz w:val="22"/>
          <w:szCs w:val="22"/>
          <w:lang w:val="en-US"/>
        </w:rPr>
      </w:pPr>
      <w:hyperlink w:anchor="_Toc423107418" w:history="1">
        <w:r w:rsidRPr="005672DA">
          <w:rPr>
            <w:rStyle w:val="Hyperlink"/>
            <w:i/>
            <w:noProof/>
          </w:rPr>
          <w:t>3.2.8</w:t>
        </w:r>
        <w:r>
          <w:rPr>
            <w:rFonts w:asciiTheme="minorHAnsi" w:eastAsiaTheme="minorEastAsia" w:hAnsiTheme="minorHAnsi" w:cstheme="minorBidi"/>
            <w:noProof/>
            <w:sz w:val="22"/>
            <w:szCs w:val="22"/>
            <w:lang w:val="en-US"/>
          </w:rPr>
          <w:tab/>
        </w:r>
        <w:r w:rsidRPr="005672DA">
          <w:rPr>
            <w:rStyle w:val="Hyperlink"/>
            <w:b/>
            <w:i/>
            <w:noProof/>
          </w:rPr>
          <w:t>Stocks and Prices</w:t>
        </w:r>
        <w:r>
          <w:rPr>
            <w:noProof/>
            <w:webHidden/>
          </w:rPr>
          <w:tab/>
        </w:r>
        <w:r>
          <w:rPr>
            <w:noProof/>
            <w:webHidden/>
          </w:rPr>
          <w:fldChar w:fldCharType="begin"/>
        </w:r>
        <w:r>
          <w:rPr>
            <w:noProof/>
            <w:webHidden/>
          </w:rPr>
          <w:instrText xml:space="preserve"> PAGEREF _Toc423107418 \h </w:instrText>
        </w:r>
        <w:r>
          <w:rPr>
            <w:noProof/>
            <w:webHidden/>
          </w:rPr>
        </w:r>
        <w:r>
          <w:rPr>
            <w:noProof/>
            <w:webHidden/>
          </w:rPr>
          <w:fldChar w:fldCharType="separate"/>
        </w:r>
        <w:r>
          <w:rPr>
            <w:noProof/>
            <w:webHidden/>
          </w:rPr>
          <w:t>49</w:t>
        </w:r>
        <w:r>
          <w:rPr>
            <w:noProof/>
            <w:webHidden/>
          </w:rPr>
          <w:fldChar w:fldCharType="end"/>
        </w:r>
      </w:hyperlink>
    </w:p>
    <w:p w:rsidR="007A12BA" w:rsidRDefault="007A12BA">
      <w:pPr>
        <w:pStyle w:val="TOC3"/>
        <w:tabs>
          <w:tab w:val="left" w:pos="1200"/>
          <w:tab w:val="right" w:leader="dot" w:pos="8630"/>
        </w:tabs>
        <w:rPr>
          <w:rFonts w:asciiTheme="minorHAnsi" w:eastAsiaTheme="minorEastAsia" w:hAnsiTheme="minorHAnsi" w:cstheme="minorBidi"/>
          <w:noProof/>
          <w:sz w:val="22"/>
          <w:szCs w:val="22"/>
          <w:lang w:val="en-US"/>
        </w:rPr>
      </w:pPr>
      <w:hyperlink w:anchor="_Toc423107419" w:history="1">
        <w:r w:rsidRPr="005672DA">
          <w:rPr>
            <w:rStyle w:val="Hyperlink"/>
            <w:i/>
            <w:noProof/>
          </w:rPr>
          <w:t>3.2.9</w:t>
        </w:r>
        <w:r>
          <w:rPr>
            <w:rFonts w:asciiTheme="minorHAnsi" w:eastAsiaTheme="minorEastAsia" w:hAnsiTheme="minorHAnsi" w:cstheme="minorBidi"/>
            <w:noProof/>
            <w:sz w:val="22"/>
            <w:szCs w:val="22"/>
            <w:lang w:val="en-US"/>
          </w:rPr>
          <w:tab/>
        </w:r>
        <w:r w:rsidRPr="005672DA">
          <w:rPr>
            <w:rStyle w:val="Hyperlink"/>
            <w:b/>
            <w:i/>
            <w:noProof/>
          </w:rPr>
          <w:t>Investment</w:t>
        </w:r>
        <w:r>
          <w:rPr>
            <w:noProof/>
            <w:webHidden/>
          </w:rPr>
          <w:tab/>
        </w:r>
        <w:r>
          <w:rPr>
            <w:noProof/>
            <w:webHidden/>
          </w:rPr>
          <w:fldChar w:fldCharType="begin"/>
        </w:r>
        <w:r>
          <w:rPr>
            <w:noProof/>
            <w:webHidden/>
          </w:rPr>
          <w:instrText xml:space="preserve"> PAGEREF _Toc423107419 \h </w:instrText>
        </w:r>
        <w:r>
          <w:rPr>
            <w:noProof/>
            <w:webHidden/>
          </w:rPr>
        </w:r>
        <w:r>
          <w:rPr>
            <w:noProof/>
            <w:webHidden/>
          </w:rPr>
          <w:fldChar w:fldCharType="separate"/>
        </w:r>
        <w:r>
          <w:rPr>
            <w:noProof/>
            <w:webHidden/>
          </w:rPr>
          <w:t>49</w:t>
        </w:r>
        <w:r>
          <w:rPr>
            <w:noProof/>
            <w:webHidden/>
          </w:rPr>
          <w:fldChar w:fldCharType="end"/>
        </w:r>
      </w:hyperlink>
    </w:p>
    <w:p w:rsidR="007A12BA" w:rsidRDefault="007A12BA">
      <w:pPr>
        <w:pStyle w:val="TOC3"/>
        <w:tabs>
          <w:tab w:val="left" w:pos="1440"/>
          <w:tab w:val="right" w:leader="dot" w:pos="8630"/>
        </w:tabs>
        <w:rPr>
          <w:rFonts w:asciiTheme="minorHAnsi" w:eastAsiaTheme="minorEastAsia" w:hAnsiTheme="minorHAnsi" w:cstheme="minorBidi"/>
          <w:noProof/>
          <w:sz w:val="22"/>
          <w:szCs w:val="22"/>
          <w:lang w:val="en-US"/>
        </w:rPr>
      </w:pPr>
      <w:hyperlink w:anchor="_Toc423107420" w:history="1">
        <w:r w:rsidRPr="005672DA">
          <w:rPr>
            <w:rStyle w:val="Hyperlink"/>
            <w:i/>
            <w:noProof/>
          </w:rPr>
          <w:t>3.2.10</w:t>
        </w:r>
        <w:r>
          <w:rPr>
            <w:rFonts w:asciiTheme="minorHAnsi" w:eastAsiaTheme="minorEastAsia" w:hAnsiTheme="minorHAnsi" w:cstheme="minorBidi"/>
            <w:noProof/>
            <w:sz w:val="22"/>
            <w:szCs w:val="22"/>
            <w:lang w:val="en-US"/>
          </w:rPr>
          <w:tab/>
        </w:r>
        <w:r w:rsidRPr="005672DA">
          <w:rPr>
            <w:rStyle w:val="Hyperlink"/>
            <w:b/>
            <w:i/>
            <w:noProof/>
          </w:rPr>
          <w:t>Indicators</w:t>
        </w:r>
        <w:r>
          <w:rPr>
            <w:noProof/>
            <w:webHidden/>
          </w:rPr>
          <w:tab/>
        </w:r>
        <w:r>
          <w:rPr>
            <w:noProof/>
            <w:webHidden/>
          </w:rPr>
          <w:fldChar w:fldCharType="begin"/>
        </w:r>
        <w:r>
          <w:rPr>
            <w:noProof/>
            <w:webHidden/>
          </w:rPr>
          <w:instrText xml:space="preserve"> PAGEREF _Toc423107420 \h </w:instrText>
        </w:r>
        <w:r>
          <w:rPr>
            <w:noProof/>
            <w:webHidden/>
          </w:rPr>
        </w:r>
        <w:r>
          <w:rPr>
            <w:noProof/>
            <w:webHidden/>
          </w:rPr>
          <w:fldChar w:fldCharType="separate"/>
        </w:r>
        <w:r>
          <w:rPr>
            <w:noProof/>
            <w:webHidden/>
          </w:rPr>
          <w:t>51</w:t>
        </w:r>
        <w:r>
          <w:rPr>
            <w:noProof/>
            <w:webHidden/>
          </w:rPr>
          <w:fldChar w:fldCharType="end"/>
        </w:r>
      </w:hyperlink>
    </w:p>
    <w:p w:rsidR="007A12BA" w:rsidRDefault="007A12BA">
      <w:pPr>
        <w:pStyle w:val="TOC2"/>
        <w:tabs>
          <w:tab w:val="left" w:pos="960"/>
          <w:tab w:val="right" w:leader="dot" w:pos="8630"/>
        </w:tabs>
        <w:rPr>
          <w:rFonts w:asciiTheme="minorHAnsi" w:eastAsiaTheme="minorEastAsia" w:hAnsiTheme="minorHAnsi" w:cstheme="minorBidi"/>
          <w:noProof/>
          <w:sz w:val="22"/>
          <w:szCs w:val="22"/>
          <w:lang w:val="en-US"/>
        </w:rPr>
      </w:pPr>
      <w:hyperlink w:anchor="_Toc423107421" w:history="1">
        <w:r w:rsidRPr="005672DA">
          <w:rPr>
            <w:rStyle w:val="Hyperlink"/>
            <w:noProof/>
            <w:lang w:val="en-US"/>
          </w:rPr>
          <w:t>3.3</w:t>
        </w:r>
        <w:r>
          <w:rPr>
            <w:rFonts w:asciiTheme="minorHAnsi" w:eastAsiaTheme="minorEastAsia" w:hAnsiTheme="minorHAnsi" w:cstheme="minorBidi"/>
            <w:noProof/>
            <w:sz w:val="22"/>
            <w:szCs w:val="22"/>
            <w:lang w:val="en-US"/>
          </w:rPr>
          <w:tab/>
        </w:r>
        <w:r w:rsidRPr="005672DA">
          <w:rPr>
            <w:rStyle w:val="Hyperlink"/>
            <w:noProof/>
            <w:lang w:val="en-US"/>
          </w:rPr>
          <w:t>The Social Accounting Matrix (SAM)</w:t>
        </w:r>
        <w:r>
          <w:rPr>
            <w:noProof/>
            <w:webHidden/>
          </w:rPr>
          <w:tab/>
        </w:r>
        <w:r>
          <w:rPr>
            <w:noProof/>
            <w:webHidden/>
          </w:rPr>
          <w:fldChar w:fldCharType="begin"/>
        </w:r>
        <w:r>
          <w:rPr>
            <w:noProof/>
            <w:webHidden/>
          </w:rPr>
          <w:instrText xml:space="preserve"> PAGEREF _Toc423107421 \h </w:instrText>
        </w:r>
        <w:r>
          <w:rPr>
            <w:noProof/>
            <w:webHidden/>
          </w:rPr>
        </w:r>
        <w:r>
          <w:rPr>
            <w:noProof/>
            <w:webHidden/>
          </w:rPr>
          <w:fldChar w:fldCharType="separate"/>
        </w:r>
        <w:r>
          <w:rPr>
            <w:noProof/>
            <w:webHidden/>
          </w:rPr>
          <w:t>51</w:t>
        </w:r>
        <w:r>
          <w:rPr>
            <w:noProof/>
            <w:webHidden/>
          </w:rPr>
          <w:fldChar w:fldCharType="end"/>
        </w:r>
      </w:hyperlink>
    </w:p>
    <w:p w:rsidR="007A12BA" w:rsidRDefault="007A12BA">
      <w:pPr>
        <w:pStyle w:val="TOC3"/>
        <w:tabs>
          <w:tab w:val="left" w:pos="1200"/>
          <w:tab w:val="right" w:leader="dot" w:pos="8630"/>
        </w:tabs>
        <w:rPr>
          <w:rFonts w:asciiTheme="minorHAnsi" w:eastAsiaTheme="minorEastAsia" w:hAnsiTheme="minorHAnsi" w:cstheme="minorBidi"/>
          <w:noProof/>
          <w:sz w:val="22"/>
          <w:szCs w:val="22"/>
          <w:lang w:val="en-US"/>
        </w:rPr>
      </w:pPr>
      <w:hyperlink w:anchor="_Toc423107422" w:history="1">
        <w:r w:rsidRPr="005672DA">
          <w:rPr>
            <w:rStyle w:val="Hyperlink"/>
            <w:i/>
            <w:noProof/>
          </w:rPr>
          <w:t>3.3.1</w:t>
        </w:r>
        <w:r>
          <w:rPr>
            <w:rFonts w:asciiTheme="minorHAnsi" w:eastAsiaTheme="minorEastAsia" w:hAnsiTheme="minorHAnsi" w:cstheme="minorBidi"/>
            <w:noProof/>
            <w:sz w:val="22"/>
            <w:szCs w:val="22"/>
            <w:lang w:val="en-US"/>
          </w:rPr>
          <w:tab/>
        </w:r>
        <w:r w:rsidRPr="005672DA">
          <w:rPr>
            <w:rStyle w:val="Hyperlink"/>
            <w:b/>
            <w:i/>
            <w:noProof/>
          </w:rPr>
          <w:t>Data for Initial Conditions in the Pre-processor</w:t>
        </w:r>
        <w:r>
          <w:rPr>
            <w:noProof/>
            <w:webHidden/>
          </w:rPr>
          <w:tab/>
        </w:r>
        <w:r>
          <w:rPr>
            <w:noProof/>
            <w:webHidden/>
          </w:rPr>
          <w:fldChar w:fldCharType="begin"/>
        </w:r>
        <w:r>
          <w:rPr>
            <w:noProof/>
            <w:webHidden/>
          </w:rPr>
          <w:instrText xml:space="preserve"> PAGEREF _Toc423107422 \h </w:instrText>
        </w:r>
        <w:r>
          <w:rPr>
            <w:noProof/>
            <w:webHidden/>
          </w:rPr>
        </w:r>
        <w:r>
          <w:rPr>
            <w:noProof/>
            <w:webHidden/>
          </w:rPr>
          <w:fldChar w:fldCharType="separate"/>
        </w:r>
        <w:r>
          <w:rPr>
            <w:noProof/>
            <w:webHidden/>
          </w:rPr>
          <w:t>51</w:t>
        </w:r>
        <w:r>
          <w:rPr>
            <w:noProof/>
            <w:webHidden/>
          </w:rPr>
          <w:fldChar w:fldCharType="end"/>
        </w:r>
      </w:hyperlink>
    </w:p>
    <w:p w:rsidR="007A12BA" w:rsidRDefault="007A12BA">
      <w:pPr>
        <w:pStyle w:val="TOC4"/>
        <w:tabs>
          <w:tab w:val="right" w:leader="dot" w:pos="8630"/>
        </w:tabs>
        <w:rPr>
          <w:rFonts w:asciiTheme="minorHAnsi" w:eastAsiaTheme="minorEastAsia" w:hAnsiTheme="minorHAnsi" w:cstheme="minorBidi"/>
          <w:noProof/>
          <w:sz w:val="22"/>
          <w:szCs w:val="22"/>
          <w:lang w:val="en-US"/>
        </w:rPr>
      </w:pPr>
      <w:hyperlink w:anchor="_Toc423107423" w:history="1">
        <w:r w:rsidRPr="005672DA">
          <w:rPr>
            <w:rStyle w:val="Hyperlink"/>
            <w:noProof/>
          </w:rPr>
          <w:t>3.3.1.1 A note on forecasting central and local government finance</w:t>
        </w:r>
        <w:r>
          <w:rPr>
            <w:noProof/>
            <w:webHidden/>
          </w:rPr>
          <w:tab/>
        </w:r>
        <w:r>
          <w:rPr>
            <w:noProof/>
            <w:webHidden/>
          </w:rPr>
          <w:fldChar w:fldCharType="begin"/>
        </w:r>
        <w:r>
          <w:rPr>
            <w:noProof/>
            <w:webHidden/>
          </w:rPr>
          <w:instrText xml:space="preserve"> PAGEREF _Toc423107423 \h </w:instrText>
        </w:r>
        <w:r>
          <w:rPr>
            <w:noProof/>
            <w:webHidden/>
          </w:rPr>
        </w:r>
        <w:r>
          <w:rPr>
            <w:noProof/>
            <w:webHidden/>
          </w:rPr>
          <w:fldChar w:fldCharType="separate"/>
        </w:r>
        <w:r>
          <w:rPr>
            <w:noProof/>
            <w:webHidden/>
          </w:rPr>
          <w:t>52</w:t>
        </w:r>
        <w:r>
          <w:rPr>
            <w:noProof/>
            <w:webHidden/>
          </w:rPr>
          <w:fldChar w:fldCharType="end"/>
        </w:r>
      </w:hyperlink>
    </w:p>
    <w:p w:rsidR="007A12BA" w:rsidRDefault="007A12BA">
      <w:pPr>
        <w:pStyle w:val="TOC4"/>
        <w:tabs>
          <w:tab w:val="right" w:leader="dot" w:pos="8630"/>
        </w:tabs>
        <w:rPr>
          <w:rFonts w:asciiTheme="minorHAnsi" w:eastAsiaTheme="minorEastAsia" w:hAnsiTheme="minorHAnsi" w:cstheme="minorBidi"/>
          <w:noProof/>
          <w:sz w:val="22"/>
          <w:szCs w:val="22"/>
          <w:lang w:val="en-US"/>
        </w:rPr>
      </w:pPr>
      <w:hyperlink w:anchor="_Toc423107424" w:history="1">
        <w:r w:rsidRPr="005672DA">
          <w:rPr>
            <w:rStyle w:val="Hyperlink"/>
            <w:noProof/>
          </w:rPr>
          <w:t>3.3.1.2 Possible futures steps in forecasting central/local government finance</w:t>
        </w:r>
        <w:r>
          <w:rPr>
            <w:noProof/>
            <w:webHidden/>
          </w:rPr>
          <w:tab/>
        </w:r>
        <w:r>
          <w:rPr>
            <w:noProof/>
            <w:webHidden/>
          </w:rPr>
          <w:fldChar w:fldCharType="begin"/>
        </w:r>
        <w:r>
          <w:rPr>
            <w:noProof/>
            <w:webHidden/>
          </w:rPr>
          <w:instrText xml:space="preserve"> PAGEREF _Toc423107424 \h </w:instrText>
        </w:r>
        <w:r>
          <w:rPr>
            <w:noProof/>
            <w:webHidden/>
          </w:rPr>
        </w:r>
        <w:r>
          <w:rPr>
            <w:noProof/>
            <w:webHidden/>
          </w:rPr>
          <w:fldChar w:fldCharType="separate"/>
        </w:r>
        <w:r>
          <w:rPr>
            <w:noProof/>
            <w:webHidden/>
          </w:rPr>
          <w:t>53</w:t>
        </w:r>
        <w:r>
          <w:rPr>
            <w:noProof/>
            <w:webHidden/>
          </w:rPr>
          <w:fldChar w:fldCharType="end"/>
        </w:r>
      </w:hyperlink>
    </w:p>
    <w:p w:rsidR="007A12BA" w:rsidRDefault="007A12BA">
      <w:pPr>
        <w:pStyle w:val="TOC3"/>
        <w:tabs>
          <w:tab w:val="left" w:pos="1200"/>
          <w:tab w:val="right" w:leader="dot" w:pos="8630"/>
        </w:tabs>
        <w:rPr>
          <w:rFonts w:asciiTheme="minorHAnsi" w:eastAsiaTheme="minorEastAsia" w:hAnsiTheme="minorHAnsi" w:cstheme="minorBidi"/>
          <w:noProof/>
          <w:sz w:val="22"/>
          <w:szCs w:val="22"/>
          <w:lang w:val="en-US"/>
        </w:rPr>
      </w:pPr>
      <w:hyperlink w:anchor="_Toc423107425" w:history="1">
        <w:r w:rsidRPr="005672DA">
          <w:rPr>
            <w:rStyle w:val="Hyperlink"/>
            <w:i/>
            <w:noProof/>
          </w:rPr>
          <w:t>3.3.2</w:t>
        </w:r>
        <w:r>
          <w:rPr>
            <w:rFonts w:asciiTheme="minorHAnsi" w:eastAsiaTheme="minorEastAsia" w:hAnsiTheme="minorHAnsi" w:cstheme="minorBidi"/>
            <w:noProof/>
            <w:sz w:val="22"/>
            <w:szCs w:val="22"/>
            <w:lang w:val="en-US"/>
          </w:rPr>
          <w:tab/>
        </w:r>
        <w:r w:rsidRPr="005672DA">
          <w:rPr>
            <w:rStyle w:val="Hyperlink"/>
            <w:b/>
            <w:i/>
            <w:noProof/>
          </w:rPr>
          <w:t>Government Revenue</w:t>
        </w:r>
        <w:r>
          <w:rPr>
            <w:noProof/>
            <w:webHidden/>
          </w:rPr>
          <w:tab/>
        </w:r>
        <w:r>
          <w:rPr>
            <w:noProof/>
            <w:webHidden/>
          </w:rPr>
          <w:fldChar w:fldCharType="begin"/>
        </w:r>
        <w:r>
          <w:rPr>
            <w:noProof/>
            <w:webHidden/>
          </w:rPr>
          <w:instrText xml:space="preserve"> PAGEREF _Toc423107425 \h </w:instrText>
        </w:r>
        <w:r>
          <w:rPr>
            <w:noProof/>
            <w:webHidden/>
          </w:rPr>
        </w:r>
        <w:r>
          <w:rPr>
            <w:noProof/>
            <w:webHidden/>
          </w:rPr>
          <w:fldChar w:fldCharType="separate"/>
        </w:r>
        <w:r>
          <w:rPr>
            <w:noProof/>
            <w:webHidden/>
          </w:rPr>
          <w:t>54</w:t>
        </w:r>
        <w:r>
          <w:rPr>
            <w:noProof/>
            <w:webHidden/>
          </w:rPr>
          <w:fldChar w:fldCharType="end"/>
        </w:r>
      </w:hyperlink>
    </w:p>
    <w:p w:rsidR="007A12BA" w:rsidRDefault="007A12BA">
      <w:pPr>
        <w:pStyle w:val="TOC3"/>
        <w:tabs>
          <w:tab w:val="left" w:pos="1200"/>
          <w:tab w:val="right" w:leader="dot" w:pos="8630"/>
        </w:tabs>
        <w:rPr>
          <w:rFonts w:asciiTheme="minorHAnsi" w:eastAsiaTheme="minorEastAsia" w:hAnsiTheme="minorHAnsi" w:cstheme="minorBidi"/>
          <w:noProof/>
          <w:sz w:val="22"/>
          <w:szCs w:val="22"/>
          <w:lang w:val="en-US"/>
        </w:rPr>
      </w:pPr>
      <w:hyperlink w:anchor="_Toc423107426" w:history="1">
        <w:r w:rsidRPr="005672DA">
          <w:rPr>
            <w:rStyle w:val="Hyperlink"/>
            <w:i/>
            <w:noProof/>
          </w:rPr>
          <w:t>3.3.3</w:t>
        </w:r>
        <w:r>
          <w:rPr>
            <w:rFonts w:asciiTheme="minorHAnsi" w:eastAsiaTheme="minorEastAsia" w:hAnsiTheme="minorHAnsi" w:cstheme="minorBidi"/>
            <w:noProof/>
            <w:sz w:val="22"/>
            <w:szCs w:val="22"/>
            <w:lang w:val="en-US"/>
          </w:rPr>
          <w:tab/>
        </w:r>
        <w:r w:rsidRPr="005672DA">
          <w:rPr>
            <w:rStyle w:val="Hyperlink"/>
            <w:b/>
            <w:i/>
            <w:noProof/>
          </w:rPr>
          <w:t>Government Expenditure</w:t>
        </w:r>
        <w:r>
          <w:rPr>
            <w:noProof/>
            <w:webHidden/>
          </w:rPr>
          <w:tab/>
        </w:r>
        <w:r>
          <w:rPr>
            <w:noProof/>
            <w:webHidden/>
          </w:rPr>
          <w:fldChar w:fldCharType="begin"/>
        </w:r>
        <w:r>
          <w:rPr>
            <w:noProof/>
            <w:webHidden/>
          </w:rPr>
          <w:instrText xml:space="preserve"> PAGEREF _Toc423107426 \h </w:instrText>
        </w:r>
        <w:r>
          <w:rPr>
            <w:noProof/>
            <w:webHidden/>
          </w:rPr>
        </w:r>
        <w:r>
          <w:rPr>
            <w:noProof/>
            <w:webHidden/>
          </w:rPr>
          <w:fldChar w:fldCharType="separate"/>
        </w:r>
        <w:r>
          <w:rPr>
            <w:noProof/>
            <w:webHidden/>
          </w:rPr>
          <w:t>55</w:t>
        </w:r>
        <w:r>
          <w:rPr>
            <w:noProof/>
            <w:webHidden/>
          </w:rPr>
          <w:fldChar w:fldCharType="end"/>
        </w:r>
      </w:hyperlink>
    </w:p>
    <w:p w:rsidR="007A12BA" w:rsidRDefault="007A12BA">
      <w:pPr>
        <w:pStyle w:val="TOC3"/>
        <w:tabs>
          <w:tab w:val="left" w:pos="1200"/>
          <w:tab w:val="right" w:leader="dot" w:pos="8630"/>
        </w:tabs>
        <w:rPr>
          <w:rFonts w:asciiTheme="minorHAnsi" w:eastAsiaTheme="minorEastAsia" w:hAnsiTheme="minorHAnsi" w:cstheme="minorBidi"/>
          <w:noProof/>
          <w:sz w:val="22"/>
          <w:szCs w:val="22"/>
          <w:lang w:val="en-US"/>
        </w:rPr>
      </w:pPr>
      <w:hyperlink w:anchor="_Toc423107427" w:history="1">
        <w:r w:rsidRPr="005672DA">
          <w:rPr>
            <w:rStyle w:val="Hyperlink"/>
            <w:i/>
            <w:noProof/>
          </w:rPr>
          <w:t>3.3.4</w:t>
        </w:r>
        <w:r>
          <w:rPr>
            <w:rFonts w:asciiTheme="minorHAnsi" w:eastAsiaTheme="minorEastAsia" w:hAnsiTheme="minorHAnsi" w:cstheme="minorBidi"/>
            <w:noProof/>
            <w:sz w:val="22"/>
            <w:szCs w:val="22"/>
            <w:lang w:val="en-US"/>
          </w:rPr>
          <w:tab/>
        </w:r>
        <w:r w:rsidRPr="005672DA">
          <w:rPr>
            <w:rStyle w:val="Hyperlink"/>
            <w:b/>
            <w:i/>
            <w:noProof/>
          </w:rPr>
          <w:t>Government Consumption by Destination</w:t>
        </w:r>
        <w:r>
          <w:rPr>
            <w:noProof/>
            <w:webHidden/>
          </w:rPr>
          <w:tab/>
        </w:r>
        <w:r>
          <w:rPr>
            <w:noProof/>
            <w:webHidden/>
          </w:rPr>
          <w:fldChar w:fldCharType="begin"/>
        </w:r>
        <w:r>
          <w:rPr>
            <w:noProof/>
            <w:webHidden/>
          </w:rPr>
          <w:instrText xml:space="preserve"> PAGEREF _Toc423107427 \h </w:instrText>
        </w:r>
        <w:r>
          <w:rPr>
            <w:noProof/>
            <w:webHidden/>
          </w:rPr>
        </w:r>
        <w:r>
          <w:rPr>
            <w:noProof/>
            <w:webHidden/>
          </w:rPr>
          <w:fldChar w:fldCharType="separate"/>
        </w:r>
        <w:r>
          <w:rPr>
            <w:noProof/>
            <w:webHidden/>
          </w:rPr>
          <w:t>60</w:t>
        </w:r>
        <w:r>
          <w:rPr>
            <w:noProof/>
            <w:webHidden/>
          </w:rPr>
          <w:fldChar w:fldCharType="end"/>
        </w:r>
      </w:hyperlink>
    </w:p>
    <w:p w:rsidR="007A12BA" w:rsidRDefault="007A12BA">
      <w:pPr>
        <w:pStyle w:val="TOC3"/>
        <w:tabs>
          <w:tab w:val="left" w:pos="1200"/>
          <w:tab w:val="right" w:leader="dot" w:pos="8630"/>
        </w:tabs>
        <w:rPr>
          <w:rFonts w:asciiTheme="minorHAnsi" w:eastAsiaTheme="minorEastAsia" w:hAnsiTheme="minorHAnsi" w:cstheme="minorBidi"/>
          <w:noProof/>
          <w:sz w:val="22"/>
          <w:szCs w:val="22"/>
          <w:lang w:val="en-US"/>
        </w:rPr>
      </w:pPr>
      <w:hyperlink w:anchor="_Toc423107428" w:history="1">
        <w:r w:rsidRPr="005672DA">
          <w:rPr>
            <w:rStyle w:val="Hyperlink"/>
            <w:i/>
            <w:noProof/>
          </w:rPr>
          <w:t>3.3.5</w:t>
        </w:r>
        <w:r>
          <w:rPr>
            <w:rFonts w:asciiTheme="minorHAnsi" w:eastAsiaTheme="minorEastAsia" w:hAnsiTheme="minorHAnsi" w:cstheme="minorBidi"/>
            <w:noProof/>
            <w:sz w:val="22"/>
            <w:szCs w:val="22"/>
            <w:lang w:val="en-US"/>
          </w:rPr>
          <w:tab/>
        </w:r>
        <w:r w:rsidRPr="005672DA">
          <w:rPr>
            <w:rStyle w:val="Hyperlink"/>
            <w:b/>
            <w:i/>
            <w:noProof/>
          </w:rPr>
          <w:t>Government Balances and Dynamics</w:t>
        </w:r>
        <w:r>
          <w:rPr>
            <w:noProof/>
            <w:webHidden/>
          </w:rPr>
          <w:tab/>
        </w:r>
        <w:r>
          <w:rPr>
            <w:noProof/>
            <w:webHidden/>
          </w:rPr>
          <w:fldChar w:fldCharType="begin"/>
        </w:r>
        <w:r>
          <w:rPr>
            <w:noProof/>
            <w:webHidden/>
          </w:rPr>
          <w:instrText xml:space="preserve"> PAGEREF _Toc423107428 \h </w:instrText>
        </w:r>
        <w:r>
          <w:rPr>
            <w:noProof/>
            <w:webHidden/>
          </w:rPr>
        </w:r>
        <w:r>
          <w:rPr>
            <w:noProof/>
            <w:webHidden/>
          </w:rPr>
          <w:fldChar w:fldCharType="separate"/>
        </w:r>
        <w:r>
          <w:rPr>
            <w:noProof/>
            <w:webHidden/>
          </w:rPr>
          <w:t>67</w:t>
        </w:r>
        <w:r>
          <w:rPr>
            <w:noProof/>
            <w:webHidden/>
          </w:rPr>
          <w:fldChar w:fldCharType="end"/>
        </w:r>
      </w:hyperlink>
    </w:p>
    <w:p w:rsidR="007A12BA" w:rsidRDefault="007A12BA">
      <w:pPr>
        <w:pStyle w:val="TOC3"/>
        <w:tabs>
          <w:tab w:val="left" w:pos="1200"/>
          <w:tab w:val="right" w:leader="dot" w:pos="8630"/>
        </w:tabs>
        <w:rPr>
          <w:rFonts w:asciiTheme="minorHAnsi" w:eastAsiaTheme="minorEastAsia" w:hAnsiTheme="minorHAnsi" w:cstheme="minorBidi"/>
          <w:noProof/>
          <w:sz w:val="22"/>
          <w:szCs w:val="22"/>
          <w:lang w:val="en-US"/>
        </w:rPr>
      </w:pPr>
      <w:hyperlink w:anchor="_Toc423107429" w:history="1">
        <w:r w:rsidRPr="005672DA">
          <w:rPr>
            <w:rStyle w:val="Hyperlink"/>
            <w:i/>
            <w:noProof/>
          </w:rPr>
          <w:t>3.3.6</w:t>
        </w:r>
        <w:r>
          <w:rPr>
            <w:rFonts w:asciiTheme="minorHAnsi" w:eastAsiaTheme="minorEastAsia" w:hAnsiTheme="minorHAnsi" w:cstheme="minorBidi"/>
            <w:noProof/>
            <w:sz w:val="22"/>
            <w:szCs w:val="22"/>
            <w:lang w:val="en-US"/>
          </w:rPr>
          <w:tab/>
        </w:r>
        <w:r w:rsidRPr="005672DA">
          <w:rPr>
            <w:rStyle w:val="Hyperlink"/>
            <w:b/>
            <w:i/>
            <w:noProof/>
          </w:rPr>
          <w:t>Household and Firm Income</w:t>
        </w:r>
        <w:r>
          <w:rPr>
            <w:noProof/>
            <w:webHidden/>
          </w:rPr>
          <w:tab/>
        </w:r>
        <w:r>
          <w:rPr>
            <w:noProof/>
            <w:webHidden/>
          </w:rPr>
          <w:fldChar w:fldCharType="begin"/>
        </w:r>
        <w:r>
          <w:rPr>
            <w:noProof/>
            <w:webHidden/>
          </w:rPr>
          <w:instrText xml:space="preserve"> PAGEREF _Toc423107429 \h </w:instrText>
        </w:r>
        <w:r>
          <w:rPr>
            <w:noProof/>
            <w:webHidden/>
          </w:rPr>
        </w:r>
        <w:r>
          <w:rPr>
            <w:noProof/>
            <w:webHidden/>
          </w:rPr>
          <w:fldChar w:fldCharType="separate"/>
        </w:r>
        <w:r>
          <w:rPr>
            <w:noProof/>
            <w:webHidden/>
          </w:rPr>
          <w:t>69</w:t>
        </w:r>
        <w:r>
          <w:rPr>
            <w:noProof/>
            <w:webHidden/>
          </w:rPr>
          <w:fldChar w:fldCharType="end"/>
        </w:r>
      </w:hyperlink>
    </w:p>
    <w:p w:rsidR="007A12BA" w:rsidRDefault="007A12BA">
      <w:pPr>
        <w:pStyle w:val="TOC3"/>
        <w:tabs>
          <w:tab w:val="left" w:pos="1200"/>
          <w:tab w:val="right" w:leader="dot" w:pos="8630"/>
        </w:tabs>
        <w:rPr>
          <w:rFonts w:asciiTheme="minorHAnsi" w:eastAsiaTheme="minorEastAsia" w:hAnsiTheme="minorHAnsi" w:cstheme="minorBidi"/>
          <w:noProof/>
          <w:sz w:val="22"/>
          <w:szCs w:val="22"/>
          <w:lang w:val="en-US"/>
        </w:rPr>
      </w:pPr>
      <w:hyperlink w:anchor="_Toc423107430" w:history="1">
        <w:r w:rsidRPr="005672DA">
          <w:rPr>
            <w:rStyle w:val="Hyperlink"/>
            <w:i/>
            <w:noProof/>
          </w:rPr>
          <w:t>3.3.7</w:t>
        </w:r>
        <w:r>
          <w:rPr>
            <w:rFonts w:asciiTheme="minorHAnsi" w:eastAsiaTheme="minorEastAsia" w:hAnsiTheme="minorHAnsi" w:cstheme="minorBidi"/>
            <w:noProof/>
            <w:sz w:val="22"/>
            <w:szCs w:val="22"/>
            <w:lang w:val="en-US"/>
          </w:rPr>
          <w:tab/>
        </w:r>
        <w:r w:rsidRPr="005672DA">
          <w:rPr>
            <w:rStyle w:val="Hyperlink"/>
            <w:b/>
            <w:i/>
            <w:noProof/>
          </w:rPr>
          <w:t>Household Consumption and Net Savings</w:t>
        </w:r>
        <w:r>
          <w:rPr>
            <w:noProof/>
            <w:webHidden/>
          </w:rPr>
          <w:tab/>
        </w:r>
        <w:r>
          <w:rPr>
            <w:noProof/>
            <w:webHidden/>
          </w:rPr>
          <w:fldChar w:fldCharType="begin"/>
        </w:r>
        <w:r>
          <w:rPr>
            <w:noProof/>
            <w:webHidden/>
          </w:rPr>
          <w:instrText xml:space="preserve"> PAGEREF _Toc423107430 \h </w:instrText>
        </w:r>
        <w:r>
          <w:rPr>
            <w:noProof/>
            <w:webHidden/>
          </w:rPr>
        </w:r>
        <w:r>
          <w:rPr>
            <w:noProof/>
            <w:webHidden/>
          </w:rPr>
          <w:fldChar w:fldCharType="separate"/>
        </w:r>
        <w:r>
          <w:rPr>
            <w:noProof/>
            <w:webHidden/>
          </w:rPr>
          <w:t>71</w:t>
        </w:r>
        <w:r>
          <w:rPr>
            <w:noProof/>
            <w:webHidden/>
          </w:rPr>
          <w:fldChar w:fldCharType="end"/>
        </w:r>
      </w:hyperlink>
    </w:p>
    <w:p w:rsidR="007A12BA" w:rsidRDefault="007A12BA">
      <w:pPr>
        <w:pStyle w:val="TOC4"/>
        <w:tabs>
          <w:tab w:val="right" w:leader="dot" w:pos="8630"/>
        </w:tabs>
        <w:rPr>
          <w:rFonts w:asciiTheme="minorHAnsi" w:eastAsiaTheme="minorEastAsia" w:hAnsiTheme="minorHAnsi" w:cstheme="minorBidi"/>
          <w:noProof/>
          <w:sz w:val="22"/>
          <w:szCs w:val="22"/>
          <w:lang w:val="en-US"/>
        </w:rPr>
      </w:pPr>
      <w:hyperlink w:anchor="_Toc423107431" w:history="1">
        <w:r w:rsidRPr="005672DA">
          <w:rPr>
            <w:rStyle w:val="Hyperlink"/>
            <w:noProof/>
          </w:rPr>
          <w:t>3.3.7.1 The permanent income foundation of consumption</w:t>
        </w:r>
        <w:r>
          <w:rPr>
            <w:noProof/>
            <w:webHidden/>
          </w:rPr>
          <w:tab/>
        </w:r>
        <w:r>
          <w:rPr>
            <w:noProof/>
            <w:webHidden/>
          </w:rPr>
          <w:fldChar w:fldCharType="begin"/>
        </w:r>
        <w:r>
          <w:rPr>
            <w:noProof/>
            <w:webHidden/>
          </w:rPr>
          <w:instrText xml:space="preserve"> PAGEREF _Toc423107431 \h </w:instrText>
        </w:r>
        <w:r>
          <w:rPr>
            <w:noProof/>
            <w:webHidden/>
          </w:rPr>
        </w:r>
        <w:r>
          <w:rPr>
            <w:noProof/>
            <w:webHidden/>
          </w:rPr>
          <w:fldChar w:fldCharType="separate"/>
        </w:r>
        <w:r>
          <w:rPr>
            <w:noProof/>
            <w:webHidden/>
          </w:rPr>
          <w:t>72</w:t>
        </w:r>
        <w:r>
          <w:rPr>
            <w:noProof/>
            <w:webHidden/>
          </w:rPr>
          <w:fldChar w:fldCharType="end"/>
        </w:r>
      </w:hyperlink>
    </w:p>
    <w:p w:rsidR="007A12BA" w:rsidRDefault="007A12BA">
      <w:pPr>
        <w:pStyle w:val="TOC4"/>
        <w:tabs>
          <w:tab w:val="right" w:leader="dot" w:pos="8630"/>
        </w:tabs>
        <w:rPr>
          <w:rFonts w:asciiTheme="minorHAnsi" w:eastAsiaTheme="minorEastAsia" w:hAnsiTheme="minorHAnsi" w:cstheme="minorBidi"/>
          <w:noProof/>
          <w:sz w:val="22"/>
          <w:szCs w:val="22"/>
          <w:lang w:val="en-US"/>
        </w:rPr>
      </w:pPr>
      <w:hyperlink w:anchor="_Toc423107432" w:history="1">
        <w:r w:rsidRPr="005672DA">
          <w:rPr>
            <w:rStyle w:val="Hyperlink"/>
            <w:noProof/>
          </w:rPr>
          <w:t>3.3.7.2 Basic consumption computation and the affect of GDP per capita</w:t>
        </w:r>
        <w:r>
          <w:rPr>
            <w:noProof/>
            <w:webHidden/>
          </w:rPr>
          <w:tab/>
        </w:r>
        <w:r>
          <w:rPr>
            <w:noProof/>
            <w:webHidden/>
          </w:rPr>
          <w:fldChar w:fldCharType="begin"/>
        </w:r>
        <w:r>
          <w:rPr>
            <w:noProof/>
            <w:webHidden/>
          </w:rPr>
          <w:instrText xml:space="preserve"> PAGEREF _Toc423107432 \h </w:instrText>
        </w:r>
        <w:r>
          <w:rPr>
            <w:noProof/>
            <w:webHidden/>
          </w:rPr>
        </w:r>
        <w:r>
          <w:rPr>
            <w:noProof/>
            <w:webHidden/>
          </w:rPr>
          <w:fldChar w:fldCharType="separate"/>
        </w:r>
        <w:r>
          <w:rPr>
            <w:noProof/>
            <w:webHidden/>
          </w:rPr>
          <w:t>72</w:t>
        </w:r>
        <w:r>
          <w:rPr>
            <w:noProof/>
            <w:webHidden/>
          </w:rPr>
          <w:fldChar w:fldCharType="end"/>
        </w:r>
      </w:hyperlink>
    </w:p>
    <w:p w:rsidR="007A12BA" w:rsidRDefault="007A12BA">
      <w:pPr>
        <w:pStyle w:val="TOC4"/>
        <w:tabs>
          <w:tab w:val="right" w:leader="dot" w:pos="8630"/>
        </w:tabs>
        <w:rPr>
          <w:rFonts w:asciiTheme="minorHAnsi" w:eastAsiaTheme="minorEastAsia" w:hAnsiTheme="minorHAnsi" w:cstheme="minorBidi"/>
          <w:noProof/>
          <w:sz w:val="22"/>
          <w:szCs w:val="22"/>
          <w:lang w:val="en-US"/>
        </w:rPr>
      </w:pPr>
      <w:hyperlink w:anchor="_Toc423107433" w:history="1">
        <w:r w:rsidRPr="005672DA">
          <w:rPr>
            <w:rStyle w:val="Hyperlink"/>
            <w:noProof/>
          </w:rPr>
          <w:t>3.3.7.3 The impact of age structure on consumption</w:t>
        </w:r>
        <w:r>
          <w:rPr>
            <w:noProof/>
            <w:webHidden/>
          </w:rPr>
          <w:tab/>
        </w:r>
        <w:r>
          <w:rPr>
            <w:noProof/>
            <w:webHidden/>
          </w:rPr>
          <w:fldChar w:fldCharType="begin"/>
        </w:r>
        <w:r>
          <w:rPr>
            <w:noProof/>
            <w:webHidden/>
          </w:rPr>
          <w:instrText xml:space="preserve"> PAGEREF _Toc423107433 \h </w:instrText>
        </w:r>
        <w:r>
          <w:rPr>
            <w:noProof/>
            <w:webHidden/>
          </w:rPr>
        </w:r>
        <w:r>
          <w:rPr>
            <w:noProof/>
            <w:webHidden/>
          </w:rPr>
          <w:fldChar w:fldCharType="separate"/>
        </w:r>
        <w:r>
          <w:rPr>
            <w:noProof/>
            <w:webHidden/>
          </w:rPr>
          <w:t>73</w:t>
        </w:r>
        <w:r>
          <w:rPr>
            <w:noProof/>
            <w:webHidden/>
          </w:rPr>
          <w:fldChar w:fldCharType="end"/>
        </w:r>
      </w:hyperlink>
    </w:p>
    <w:p w:rsidR="007A12BA" w:rsidRDefault="007A12BA">
      <w:pPr>
        <w:pStyle w:val="TOC4"/>
        <w:tabs>
          <w:tab w:val="right" w:leader="dot" w:pos="8630"/>
        </w:tabs>
        <w:rPr>
          <w:rFonts w:asciiTheme="minorHAnsi" w:eastAsiaTheme="minorEastAsia" w:hAnsiTheme="minorHAnsi" w:cstheme="minorBidi"/>
          <w:noProof/>
          <w:sz w:val="22"/>
          <w:szCs w:val="22"/>
          <w:lang w:val="en-US"/>
        </w:rPr>
      </w:pPr>
      <w:hyperlink w:anchor="_Toc423107434" w:history="1">
        <w:r w:rsidRPr="005672DA">
          <w:rPr>
            <w:rStyle w:val="Hyperlink"/>
            <w:noProof/>
          </w:rPr>
          <w:t>3.3.7.4 The impact of life expectancy on consumption</w:t>
        </w:r>
        <w:r>
          <w:rPr>
            <w:noProof/>
            <w:webHidden/>
          </w:rPr>
          <w:tab/>
        </w:r>
        <w:r>
          <w:rPr>
            <w:noProof/>
            <w:webHidden/>
          </w:rPr>
          <w:fldChar w:fldCharType="begin"/>
        </w:r>
        <w:r>
          <w:rPr>
            <w:noProof/>
            <w:webHidden/>
          </w:rPr>
          <w:instrText xml:space="preserve"> PAGEREF _Toc423107434 \h </w:instrText>
        </w:r>
        <w:r>
          <w:rPr>
            <w:noProof/>
            <w:webHidden/>
          </w:rPr>
        </w:r>
        <w:r>
          <w:rPr>
            <w:noProof/>
            <w:webHidden/>
          </w:rPr>
          <w:fldChar w:fldCharType="separate"/>
        </w:r>
        <w:r>
          <w:rPr>
            <w:noProof/>
            <w:webHidden/>
          </w:rPr>
          <w:t>75</w:t>
        </w:r>
        <w:r>
          <w:rPr>
            <w:noProof/>
            <w:webHidden/>
          </w:rPr>
          <w:fldChar w:fldCharType="end"/>
        </w:r>
      </w:hyperlink>
    </w:p>
    <w:p w:rsidR="007A12BA" w:rsidRDefault="007A12BA">
      <w:pPr>
        <w:pStyle w:val="TOC4"/>
        <w:tabs>
          <w:tab w:val="right" w:leader="dot" w:pos="8630"/>
        </w:tabs>
        <w:rPr>
          <w:rFonts w:asciiTheme="minorHAnsi" w:eastAsiaTheme="minorEastAsia" w:hAnsiTheme="minorHAnsi" w:cstheme="minorBidi"/>
          <w:noProof/>
          <w:sz w:val="22"/>
          <w:szCs w:val="22"/>
          <w:lang w:val="en-US"/>
        </w:rPr>
      </w:pPr>
      <w:hyperlink w:anchor="_Toc423107435" w:history="1">
        <w:r w:rsidRPr="005672DA">
          <w:rPr>
            <w:rStyle w:val="Hyperlink"/>
            <w:noProof/>
          </w:rPr>
          <w:t>3.3.7.5 Interest rates, stocks (inventories) and consumption</w:t>
        </w:r>
        <w:r>
          <w:rPr>
            <w:noProof/>
            <w:webHidden/>
          </w:rPr>
          <w:tab/>
        </w:r>
        <w:r>
          <w:rPr>
            <w:noProof/>
            <w:webHidden/>
          </w:rPr>
          <w:fldChar w:fldCharType="begin"/>
        </w:r>
        <w:r>
          <w:rPr>
            <w:noProof/>
            <w:webHidden/>
          </w:rPr>
          <w:instrText xml:space="preserve"> PAGEREF _Toc423107435 \h </w:instrText>
        </w:r>
        <w:r>
          <w:rPr>
            <w:noProof/>
            <w:webHidden/>
          </w:rPr>
        </w:r>
        <w:r>
          <w:rPr>
            <w:noProof/>
            <w:webHidden/>
          </w:rPr>
          <w:fldChar w:fldCharType="separate"/>
        </w:r>
        <w:r>
          <w:rPr>
            <w:noProof/>
            <w:webHidden/>
          </w:rPr>
          <w:t>76</w:t>
        </w:r>
        <w:r>
          <w:rPr>
            <w:noProof/>
            <w:webHidden/>
          </w:rPr>
          <w:fldChar w:fldCharType="end"/>
        </w:r>
      </w:hyperlink>
    </w:p>
    <w:p w:rsidR="007A12BA" w:rsidRDefault="007A12BA">
      <w:pPr>
        <w:pStyle w:val="TOC4"/>
        <w:tabs>
          <w:tab w:val="right" w:leader="dot" w:pos="8630"/>
        </w:tabs>
        <w:rPr>
          <w:rFonts w:asciiTheme="minorHAnsi" w:eastAsiaTheme="minorEastAsia" w:hAnsiTheme="minorHAnsi" w:cstheme="minorBidi"/>
          <w:noProof/>
          <w:sz w:val="22"/>
          <w:szCs w:val="22"/>
          <w:lang w:val="en-US"/>
        </w:rPr>
      </w:pPr>
      <w:hyperlink w:anchor="_Toc423107436" w:history="1">
        <w:r w:rsidRPr="005672DA">
          <w:rPr>
            <w:rStyle w:val="Hyperlink"/>
            <w:noProof/>
          </w:rPr>
          <w:t>3.3.7.6 Savings rates and consumption</w:t>
        </w:r>
        <w:r>
          <w:rPr>
            <w:noProof/>
            <w:webHidden/>
          </w:rPr>
          <w:tab/>
        </w:r>
        <w:r>
          <w:rPr>
            <w:noProof/>
            <w:webHidden/>
          </w:rPr>
          <w:fldChar w:fldCharType="begin"/>
        </w:r>
        <w:r>
          <w:rPr>
            <w:noProof/>
            <w:webHidden/>
          </w:rPr>
          <w:instrText xml:space="preserve"> PAGEREF _Toc423107436 \h </w:instrText>
        </w:r>
        <w:r>
          <w:rPr>
            <w:noProof/>
            <w:webHidden/>
          </w:rPr>
        </w:r>
        <w:r>
          <w:rPr>
            <w:noProof/>
            <w:webHidden/>
          </w:rPr>
          <w:fldChar w:fldCharType="separate"/>
        </w:r>
        <w:r>
          <w:rPr>
            <w:noProof/>
            <w:webHidden/>
          </w:rPr>
          <w:t>77</w:t>
        </w:r>
        <w:r>
          <w:rPr>
            <w:noProof/>
            <w:webHidden/>
          </w:rPr>
          <w:fldChar w:fldCharType="end"/>
        </w:r>
      </w:hyperlink>
    </w:p>
    <w:p w:rsidR="007A12BA" w:rsidRDefault="007A12BA">
      <w:pPr>
        <w:pStyle w:val="TOC4"/>
        <w:tabs>
          <w:tab w:val="right" w:leader="dot" w:pos="8630"/>
        </w:tabs>
        <w:rPr>
          <w:rFonts w:asciiTheme="minorHAnsi" w:eastAsiaTheme="minorEastAsia" w:hAnsiTheme="minorHAnsi" w:cstheme="minorBidi"/>
          <w:noProof/>
          <w:sz w:val="22"/>
          <w:szCs w:val="22"/>
          <w:lang w:val="en-US"/>
        </w:rPr>
      </w:pPr>
      <w:hyperlink w:anchor="_Toc423107437" w:history="1">
        <w:r w:rsidRPr="005672DA">
          <w:rPr>
            <w:rStyle w:val="Hyperlink"/>
            <w:noProof/>
          </w:rPr>
          <w:t>3.3.7.7 Investment and consumption</w:t>
        </w:r>
        <w:r>
          <w:rPr>
            <w:noProof/>
            <w:webHidden/>
          </w:rPr>
          <w:tab/>
        </w:r>
        <w:r>
          <w:rPr>
            <w:noProof/>
            <w:webHidden/>
          </w:rPr>
          <w:fldChar w:fldCharType="begin"/>
        </w:r>
        <w:r>
          <w:rPr>
            <w:noProof/>
            <w:webHidden/>
          </w:rPr>
          <w:instrText xml:space="preserve"> PAGEREF _Toc423107437 \h </w:instrText>
        </w:r>
        <w:r>
          <w:rPr>
            <w:noProof/>
            <w:webHidden/>
          </w:rPr>
        </w:r>
        <w:r>
          <w:rPr>
            <w:noProof/>
            <w:webHidden/>
          </w:rPr>
          <w:fldChar w:fldCharType="separate"/>
        </w:r>
        <w:r>
          <w:rPr>
            <w:noProof/>
            <w:webHidden/>
          </w:rPr>
          <w:t>77</w:t>
        </w:r>
        <w:r>
          <w:rPr>
            <w:noProof/>
            <w:webHidden/>
          </w:rPr>
          <w:fldChar w:fldCharType="end"/>
        </w:r>
      </w:hyperlink>
    </w:p>
    <w:p w:rsidR="007A12BA" w:rsidRDefault="007A12BA">
      <w:pPr>
        <w:pStyle w:val="TOC4"/>
        <w:tabs>
          <w:tab w:val="right" w:leader="dot" w:pos="8630"/>
        </w:tabs>
        <w:rPr>
          <w:rFonts w:asciiTheme="minorHAnsi" w:eastAsiaTheme="minorEastAsia" w:hAnsiTheme="minorHAnsi" w:cstheme="minorBidi"/>
          <w:noProof/>
          <w:sz w:val="22"/>
          <w:szCs w:val="22"/>
          <w:lang w:val="en-US"/>
        </w:rPr>
      </w:pPr>
      <w:hyperlink w:anchor="_Toc423107438" w:history="1">
        <w:r w:rsidRPr="005672DA">
          <w:rPr>
            <w:rStyle w:val="Hyperlink"/>
            <w:noProof/>
          </w:rPr>
          <w:t>3.3.7.8 Consumption by household type and update of consumption propensity for future years</w:t>
        </w:r>
        <w:r>
          <w:rPr>
            <w:noProof/>
            <w:webHidden/>
          </w:rPr>
          <w:tab/>
        </w:r>
        <w:r>
          <w:rPr>
            <w:noProof/>
            <w:webHidden/>
          </w:rPr>
          <w:fldChar w:fldCharType="begin"/>
        </w:r>
        <w:r>
          <w:rPr>
            <w:noProof/>
            <w:webHidden/>
          </w:rPr>
          <w:instrText xml:space="preserve"> PAGEREF _Toc423107438 \h </w:instrText>
        </w:r>
        <w:r>
          <w:rPr>
            <w:noProof/>
            <w:webHidden/>
          </w:rPr>
        </w:r>
        <w:r>
          <w:rPr>
            <w:noProof/>
            <w:webHidden/>
          </w:rPr>
          <w:fldChar w:fldCharType="separate"/>
        </w:r>
        <w:r>
          <w:rPr>
            <w:noProof/>
            <w:webHidden/>
          </w:rPr>
          <w:t>78</w:t>
        </w:r>
        <w:r>
          <w:rPr>
            <w:noProof/>
            <w:webHidden/>
          </w:rPr>
          <w:fldChar w:fldCharType="end"/>
        </w:r>
      </w:hyperlink>
    </w:p>
    <w:p w:rsidR="007A12BA" w:rsidRDefault="007A12BA">
      <w:pPr>
        <w:pStyle w:val="TOC4"/>
        <w:tabs>
          <w:tab w:val="right" w:leader="dot" w:pos="8630"/>
        </w:tabs>
        <w:rPr>
          <w:rFonts w:asciiTheme="minorHAnsi" w:eastAsiaTheme="minorEastAsia" w:hAnsiTheme="minorHAnsi" w:cstheme="minorBidi"/>
          <w:noProof/>
          <w:sz w:val="22"/>
          <w:szCs w:val="22"/>
          <w:lang w:val="en-US"/>
        </w:rPr>
      </w:pPr>
      <w:hyperlink w:anchor="_Toc423107439" w:history="1">
        <w:r w:rsidRPr="005672DA">
          <w:rPr>
            <w:rStyle w:val="Hyperlink"/>
            <w:noProof/>
          </w:rPr>
          <w:t>3.3.7.9 Household savings</w:t>
        </w:r>
        <w:r>
          <w:rPr>
            <w:noProof/>
            <w:webHidden/>
          </w:rPr>
          <w:tab/>
        </w:r>
        <w:r>
          <w:rPr>
            <w:noProof/>
            <w:webHidden/>
          </w:rPr>
          <w:fldChar w:fldCharType="begin"/>
        </w:r>
        <w:r>
          <w:rPr>
            <w:noProof/>
            <w:webHidden/>
          </w:rPr>
          <w:instrText xml:space="preserve"> PAGEREF _Toc423107439 \h </w:instrText>
        </w:r>
        <w:r>
          <w:rPr>
            <w:noProof/>
            <w:webHidden/>
          </w:rPr>
        </w:r>
        <w:r>
          <w:rPr>
            <w:noProof/>
            <w:webHidden/>
          </w:rPr>
          <w:fldChar w:fldCharType="separate"/>
        </w:r>
        <w:r>
          <w:rPr>
            <w:noProof/>
            <w:webHidden/>
          </w:rPr>
          <w:t>79</w:t>
        </w:r>
        <w:r>
          <w:rPr>
            <w:noProof/>
            <w:webHidden/>
          </w:rPr>
          <w:fldChar w:fldCharType="end"/>
        </w:r>
      </w:hyperlink>
    </w:p>
    <w:p w:rsidR="007A12BA" w:rsidRDefault="007A12BA">
      <w:pPr>
        <w:pStyle w:val="TOC3"/>
        <w:tabs>
          <w:tab w:val="left" w:pos="1200"/>
          <w:tab w:val="right" w:leader="dot" w:pos="8630"/>
        </w:tabs>
        <w:rPr>
          <w:rFonts w:asciiTheme="minorHAnsi" w:eastAsiaTheme="minorEastAsia" w:hAnsiTheme="minorHAnsi" w:cstheme="minorBidi"/>
          <w:noProof/>
          <w:sz w:val="22"/>
          <w:szCs w:val="22"/>
          <w:lang w:val="en-US"/>
        </w:rPr>
      </w:pPr>
      <w:hyperlink w:anchor="_Toc423107440" w:history="1">
        <w:r w:rsidRPr="005672DA">
          <w:rPr>
            <w:rStyle w:val="Hyperlink"/>
            <w:i/>
            <w:noProof/>
          </w:rPr>
          <w:t>3.3.8</w:t>
        </w:r>
        <w:r>
          <w:rPr>
            <w:rFonts w:asciiTheme="minorHAnsi" w:eastAsiaTheme="minorEastAsia" w:hAnsiTheme="minorHAnsi" w:cstheme="minorBidi"/>
            <w:noProof/>
            <w:sz w:val="22"/>
            <w:szCs w:val="22"/>
            <w:lang w:val="en-US"/>
          </w:rPr>
          <w:tab/>
        </w:r>
        <w:r w:rsidRPr="005672DA">
          <w:rPr>
            <w:rStyle w:val="Hyperlink"/>
            <w:b/>
            <w:i/>
            <w:noProof/>
          </w:rPr>
          <w:t>Household Consumption by Sector</w:t>
        </w:r>
        <w:r>
          <w:rPr>
            <w:noProof/>
            <w:webHidden/>
          </w:rPr>
          <w:tab/>
        </w:r>
        <w:r>
          <w:rPr>
            <w:noProof/>
            <w:webHidden/>
          </w:rPr>
          <w:fldChar w:fldCharType="begin"/>
        </w:r>
        <w:r>
          <w:rPr>
            <w:noProof/>
            <w:webHidden/>
          </w:rPr>
          <w:instrText xml:space="preserve"> PAGEREF _Toc423107440 \h </w:instrText>
        </w:r>
        <w:r>
          <w:rPr>
            <w:noProof/>
            <w:webHidden/>
          </w:rPr>
        </w:r>
        <w:r>
          <w:rPr>
            <w:noProof/>
            <w:webHidden/>
          </w:rPr>
          <w:fldChar w:fldCharType="separate"/>
        </w:r>
        <w:r>
          <w:rPr>
            <w:noProof/>
            <w:webHidden/>
          </w:rPr>
          <w:t>79</w:t>
        </w:r>
        <w:r>
          <w:rPr>
            <w:noProof/>
            <w:webHidden/>
          </w:rPr>
          <w:fldChar w:fldCharType="end"/>
        </w:r>
      </w:hyperlink>
    </w:p>
    <w:p w:rsidR="007A12BA" w:rsidRDefault="007A12BA">
      <w:pPr>
        <w:pStyle w:val="TOC3"/>
        <w:tabs>
          <w:tab w:val="left" w:pos="1200"/>
          <w:tab w:val="right" w:leader="dot" w:pos="8630"/>
        </w:tabs>
        <w:rPr>
          <w:rFonts w:asciiTheme="minorHAnsi" w:eastAsiaTheme="minorEastAsia" w:hAnsiTheme="minorHAnsi" w:cstheme="minorBidi"/>
          <w:noProof/>
          <w:sz w:val="22"/>
          <w:szCs w:val="22"/>
          <w:lang w:val="en-US"/>
        </w:rPr>
      </w:pPr>
      <w:hyperlink w:anchor="_Toc423107441" w:history="1">
        <w:r w:rsidRPr="005672DA">
          <w:rPr>
            <w:rStyle w:val="Hyperlink"/>
            <w:i/>
            <w:noProof/>
          </w:rPr>
          <w:t>3.3.9</w:t>
        </w:r>
        <w:r>
          <w:rPr>
            <w:rFonts w:asciiTheme="minorHAnsi" w:eastAsiaTheme="minorEastAsia" w:hAnsiTheme="minorHAnsi" w:cstheme="minorBidi"/>
            <w:noProof/>
            <w:sz w:val="22"/>
            <w:szCs w:val="22"/>
            <w:lang w:val="en-US"/>
          </w:rPr>
          <w:tab/>
        </w:r>
        <w:r w:rsidRPr="005672DA">
          <w:rPr>
            <w:rStyle w:val="Hyperlink"/>
            <w:b/>
            <w:i/>
            <w:noProof/>
          </w:rPr>
          <w:t>Domestic Distribution of Household Income</w:t>
        </w:r>
        <w:r>
          <w:rPr>
            <w:noProof/>
            <w:webHidden/>
          </w:rPr>
          <w:tab/>
        </w:r>
        <w:r>
          <w:rPr>
            <w:noProof/>
            <w:webHidden/>
          </w:rPr>
          <w:fldChar w:fldCharType="begin"/>
        </w:r>
        <w:r>
          <w:rPr>
            <w:noProof/>
            <w:webHidden/>
          </w:rPr>
          <w:instrText xml:space="preserve"> PAGEREF _Toc423107441 \h </w:instrText>
        </w:r>
        <w:r>
          <w:rPr>
            <w:noProof/>
            <w:webHidden/>
          </w:rPr>
        </w:r>
        <w:r>
          <w:rPr>
            <w:noProof/>
            <w:webHidden/>
          </w:rPr>
          <w:fldChar w:fldCharType="separate"/>
        </w:r>
        <w:r>
          <w:rPr>
            <w:noProof/>
            <w:webHidden/>
          </w:rPr>
          <w:t>80</w:t>
        </w:r>
        <w:r>
          <w:rPr>
            <w:noProof/>
            <w:webHidden/>
          </w:rPr>
          <w:fldChar w:fldCharType="end"/>
        </w:r>
      </w:hyperlink>
    </w:p>
    <w:p w:rsidR="007A12BA" w:rsidRDefault="007A12BA">
      <w:pPr>
        <w:pStyle w:val="TOC4"/>
        <w:tabs>
          <w:tab w:val="right" w:leader="dot" w:pos="8630"/>
        </w:tabs>
        <w:rPr>
          <w:rFonts w:asciiTheme="minorHAnsi" w:eastAsiaTheme="minorEastAsia" w:hAnsiTheme="minorHAnsi" w:cstheme="minorBidi"/>
          <w:noProof/>
          <w:sz w:val="22"/>
          <w:szCs w:val="22"/>
          <w:lang w:val="en-US"/>
        </w:rPr>
      </w:pPr>
      <w:hyperlink w:anchor="_Toc423107442" w:history="1">
        <w:r w:rsidRPr="005672DA">
          <w:rPr>
            <w:rStyle w:val="Hyperlink"/>
            <w:noProof/>
          </w:rPr>
          <w:t>3.3.9.1 Conceptual foundations of distribution in IFs: The Lorenz Curve and Gini Coefficient</w:t>
        </w:r>
        <w:r>
          <w:rPr>
            <w:noProof/>
            <w:webHidden/>
          </w:rPr>
          <w:tab/>
        </w:r>
        <w:r>
          <w:rPr>
            <w:noProof/>
            <w:webHidden/>
          </w:rPr>
          <w:fldChar w:fldCharType="begin"/>
        </w:r>
        <w:r>
          <w:rPr>
            <w:noProof/>
            <w:webHidden/>
          </w:rPr>
          <w:instrText xml:space="preserve"> PAGEREF _Toc423107442 \h </w:instrText>
        </w:r>
        <w:r>
          <w:rPr>
            <w:noProof/>
            <w:webHidden/>
          </w:rPr>
        </w:r>
        <w:r>
          <w:rPr>
            <w:noProof/>
            <w:webHidden/>
          </w:rPr>
          <w:fldChar w:fldCharType="separate"/>
        </w:r>
        <w:r>
          <w:rPr>
            <w:noProof/>
            <w:webHidden/>
          </w:rPr>
          <w:t>80</w:t>
        </w:r>
        <w:r>
          <w:rPr>
            <w:noProof/>
            <w:webHidden/>
          </w:rPr>
          <w:fldChar w:fldCharType="end"/>
        </w:r>
      </w:hyperlink>
    </w:p>
    <w:p w:rsidR="007A12BA" w:rsidRDefault="007A12BA">
      <w:pPr>
        <w:pStyle w:val="TOC4"/>
        <w:tabs>
          <w:tab w:val="right" w:leader="dot" w:pos="8630"/>
        </w:tabs>
        <w:rPr>
          <w:rFonts w:asciiTheme="minorHAnsi" w:eastAsiaTheme="minorEastAsia" w:hAnsiTheme="minorHAnsi" w:cstheme="minorBidi"/>
          <w:noProof/>
          <w:sz w:val="22"/>
          <w:szCs w:val="22"/>
          <w:lang w:val="en-US"/>
        </w:rPr>
      </w:pPr>
      <w:hyperlink w:anchor="_Toc423107443" w:history="1">
        <w:r w:rsidRPr="005672DA">
          <w:rPr>
            <w:rStyle w:val="Hyperlink"/>
            <w:noProof/>
          </w:rPr>
          <w:t>3.3.9.2 An earlier, legacy process to compute domestic Gini</w:t>
        </w:r>
        <w:r>
          <w:rPr>
            <w:noProof/>
            <w:webHidden/>
          </w:rPr>
          <w:tab/>
        </w:r>
        <w:r>
          <w:rPr>
            <w:noProof/>
            <w:webHidden/>
          </w:rPr>
          <w:fldChar w:fldCharType="begin"/>
        </w:r>
        <w:r>
          <w:rPr>
            <w:noProof/>
            <w:webHidden/>
          </w:rPr>
          <w:instrText xml:space="preserve"> PAGEREF _Toc423107443 \h </w:instrText>
        </w:r>
        <w:r>
          <w:rPr>
            <w:noProof/>
            <w:webHidden/>
          </w:rPr>
        </w:r>
        <w:r>
          <w:rPr>
            <w:noProof/>
            <w:webHidden/>
          </w:rPr>
          <w:fldChar w:fldCharType="separate"/>
        </w:r>
        <w:r>
          <w:rPr>
            <w:noProof/>
            <w:webHidden/>
          </w:rPr>
          <w:t>83</w:t>
        </w:r>
        <w:r>
          <w:rPr>
            <w:noProof/>
            <w:webHidden/>
          </w:rPr>
          <w:fldChar w:fldCharType="end"/>
        </w:r>
      </w:hyperlink>
    </w:p>
    <w:p w:rsidR="007A12BA" w:rsidRDefault="007A12BA">
      <w:pPr>
        <w:pStyle w:val="TOC4"/>
        <w:tabs>
          <w:tab w:val="right" w:leader="dot" w:pos="8630"/>
        </w:tabs>
        <w:rPr>
          <w:rFonts w:asciiTheme="minorHAnsi" w:eastAsiaTheme="minorEastAsia" w:hAnsiTheme="minorHAnsi" w:cstheme="minorBidi"/>
          <w:noProof/>
          <w:sz w:val="22"/>
          <w:szCs w:val="22"/>
          <w:lang w:val="en-US"/>
        </w:rPr>
      </w:pPr>
      <w:hyperlink w:anchor="_Toc423107444" w:history="1">
        <w:r w:rsidRPr="005672DA">
          <w:rPr>
            <w:rStyle w:val="Hyperlink"/>
            <w:noProof/>
          </w:rPr>
          <w:t>3.3.9.3 The current process in IFs to compute domestic and global Gini coefficients</w:t>
        </w:r>
        <w:r>
          <w:rPr>
            <w:noProof/>
            <w:webHidden/>
          </w:rPr>
          <w:tab/>
        </w:r>
        <w:r>
          <w:rPr>
            <w:noProof/>
            <w:webHidden/>
          </w:rPr>
          <w:fldChar w:fldCharType="begin"/>
        </w:r>
        <w:r>
          <w:rPr>
            <w:noProof/>
            <w:webHidden/>
          </w:rPr>
          <w:instrText xml:space="preserve"> PAGEREF _Toc423107444 \h </w:instrText>
        </w:r>
        <w:r>
          <w:rPr>
            <w:noProof/>
            <w:webHidden/>
          </w:rPr>
        </w:r>
        <w:r>
          <w:rPr>
            <w:noProof/>
            <w:webHidden/>
          </w:rPr>
          <w:fldChar w:fldCharType="separate"/>
        </w:r>
        <w:r>
          <w:rPr>
            <w:noProof/>
            <w:webHidden/>
          </w:rPr>
          <w:t>85</w:t>
        </w:r>
        <w:r>
          <w:rPr>
            <w:noProof/>
            <w:webHidden/>
          </w:rPr>
          <w:fldChar w:fldCharType="end"/>
        </w:r>
      </w:hyperlink>
    </w:p>
    <w:p w:rsidR="007A12BA" w:rsidRDefault="007A12BA">
      <w:pPr>
        <w:pStyle w:val="TOC3"/>
        <w:tabs>
          <w:tab w:val="left" w:pos="1440"/>
          <w:tab w:val="right" w:leader="dot" w:pos="8630"/>
        </w:tabs>
        <w:rPr>
          <w:rFonts w:asciiTheme="minorHAnsi" w:eastAsiaTheme="minorEastAsia" w:hAnsiTheme="minorHAnsi" w:cstheme="minorBidi"/>
          <w:noProof/>
          <w:sz w:val="22"/>
          <w:szCs w:val="22"/>
          <w:lang w:val="en-US"/>
        </w:rPr>
      </w:pPr>
      <w:hyperlink w:anchor="_Toc423107445" w:history="1">
        <w:r w:rsidRPr="005672DA">
          <w:rPr>
            <w:rStyle w:val="Hyperlink"/>
            <w:i/>
            <w:noProof/>
          </w:rPr>
          <w:t>3.3.10</w:t>
        </w:r>
        <w:r>
          <w:rPr>
            <w:rFonts w:asciiTheme="minorHAnsi" w:eastAsiaTheme="minorEastAsia" w:hAnsiTheme="minorHAnsi" w:cstheme="minorBidi"/>
            <w:noProof/>
            <w:sz w:val="22"/>
            <w:szCs w:val="22"/>
            <w:lang w:val="en-US"/>
          </w:rPr>
          <w:tab/>
        </w:r>
        <w:r w:rsidRPr="005672DA">
          <w:rPr>
            <w:rStyle w:val="Hyperlink"/>
            <w:b/>
            <w:i/>
            <w:noProof/>
          </w:rPr>
          <w:t>Firm Savings</w:t>
        </w:r>
        <w:r>
          <w:rPr>
            <w:noProof/>
            <w:webHidden/>
          </w:rPr>
          <w:tab/>
        </w:r>
        <w:r>
          <w:rPr>
            <w:noProof/>
            <w:webHidden/>
          </w:rPr>
          <w:fldChar w:fldCharType="begin"/>
        </w:r>
        <w:r>
          <w:rPr>
            <w:noProof/>
            <w:webHidden/>
          </w:rPr>
          <w:instrText xml:space="preserve"> PAGEREF _Toc423107445 \h </w:instrText>
        </w:r>
        <w:r>
          <w:rPr>
            <w:noProof/>
            <w:webHidden/>
          </w:rPr>
        </w:r>
        <w:r>
          <w:rPr>
            <w:noProof/>
            <w:webHidden/>
          </w:rPr>
          <w:fldChar w:fldCharType="separate"/>
        </w:r>
        <w:r>
          <w:rPr>
            <w:noProof/>
            <w:webHidden/>
          </w:rPr>
          <w:t>87</w:t>
        </w:r>
        <w:r>
          <w:rPr>
            <w:noProof/>
            <w:webHidden/>
          </w:rPr>
          <w:fldChar w:fldCharType="end"/>
        </w:r>
      </w:hyperlink>
    </w:p>
    <w:p w:rsidR="007A12BA" w:rsidRDefault="007A12BA">
      <w:pPr>
        <w:pStyle w:val="TOC3"/>
        <w:tabs>
          <w:tab w:val="left" w:pos="1440"/>
          <w:tab w:val="right" w:leader="dot" w:pos="8630"/>
        </w:tabs>
        <w:rPr>
          <w:rFonts w:asciiTheme="minorHAnsi" w:eastAsiaTheme="minorEastAsia" w:hAnsiTheme="minorHAnsi" w:cstheme="minorBidi"/>
          <w:noProof/>
          <w:sz w:val="22"/>
          <w:szCs w:val="22"/>
          <w:lang w:val="en-US"/>
        </w:rPr>
      </w:pPr>
      <w:hyperlink w:anchor="_Toc423107446" w:history="1">
        <w:r w:rsidRPr="005672DA">
          <w:rPr>
            <w:rStyle w:val="Hyperlink"/>
            <w:i/>
            <w:noProof/>
          </w:rPr>
          <w:t>3.3.11</w:t>
        </w:r>
        <w:r>
          <w:rPr>
            <w:rFonts w:asciiTheme="minorHAnsi" w:eastAsiaTheme="minorEastAsia" w:hAnsiTheme="minorHAnsi" w:cstheme="minorBidi"/>
            <w:noProof/>
            <w:sz w:val="22"/>
            <w:szCs w:val="22"/>
            <w:lang w:val="en-US"/>
          </w:rPr>
          <w:tab/>
        </w:r>
        <w:r w:rsidRPr="005672DA">
          <w:rPr>
            <w:rStyle w:val="Hyperlink"/>
            <w:b/>
            <w:i/>
            <w:noProof/>
          </w:rPr>
          <w:t>Domestic Closure: Total Savings, Investment, and Interest Rates</w:t>
        </w:r>
        <w:r>
          <w:rPr>
            <w:noProof/>
            <w:webHidden/>
          </w:rPr>
          <w:tab/>
        </w:r>
        <w:r>
          <w:rPr>
            <w:noProof/>
            <w:webHidden/>
          </w:rPr>
          <w:fldChar w:fldCharType="begin"/>
        </w:r>
        <w:r>
          <w:rPr>
            <w:noProof/>
            <w:webHidden/>
          </w:rPr>
          <w:instrText xml:space="preserve"> PAGEREF _Toc423107446 \h </w:instrText>
        </w:r>
        <w:r>
          <w:rPr>
            <w:noProof/>
            <w:webHidden/>
          </w:rPr>
        </w:r>
        <w:r>
          <w:rPr>
            <w:noProof/>
            <w:webHidden/>
          </w:rPr>
          <w:fldChar w:fldCharType="separate"/>
        </w:r>
        <w:r>
          <w:rPr>
            <w:noProof/>
            <w:webHidden/>
          </w:rPr>
          <w:t>87</w:t>
        </w:r>
        <w:r>
          <w:rPr>
            <w:noProof/>
            <w:webHidden/>
          </w:rPr>
          <w:fldChar w:fldCharType="end"/>
        </w:r>
      </w:hyperlink>
    </w:p>
    <w:p w:rsidR="007A12BA" w:rsidRDefault="007A12BA">
      <w:pPr>
        <w:pStyle w:val="TOC4"/>
        <w:tabs>
          <w:tab w:val="right" w:leader="dot" w:pos="8630"/>
        </w:tabs>
        <w:rPr>
          <w:rFonts w:asciiTheme="minorHAnsi" w:eastAsiaTheme="minorEastAsia" w:hAnsiTheme="minorHAnsi" w:cstheme="minorBidi"/>
          <w:noProof/>
          <w:sz w:val="22"/>
          <w:szCs w:val="22"/>
          <w:lang w:val="en-US"/>
        </w:rPr>
      </w:pPr>
      <w:hyperlink w:anchor="_Toc423107447" w:history="1">
        <w:r w:rsidRPr="005672DA">
          <w:rPr>
            <w:rStyle w:val="Hyperlink"/>
            <w:noProof/>
          </w:rPr>
          <w:t>3.3.11.1 Foreign and total savings</w:t>
        </w:r>
        <w:r>
          <w:rPr>
            <w:noProof/>
            <w:webHidden/>
          </w:rPr>
          <w:tab/>
        </w:r>
        <w:r>
          <w:rPr>
            <w:noProof/>
            <w:webHidden/>
          </w:rPr>
          <w:fldChar w:fldCharType="begin"/>
        </w:r>
        <w:r>
          <w:rPr>
            <w:noProof/>
            <w:webHidden/>
          </w:rPr>
          <w:instrText xml:space="preserve"> PAGEREF _Toc423107447 \h </w:instrText>
        </w:r>
        <w:r>
          <w:rPr>
            <w:noProof/>
            <w:webHidden/>
          </w:rPr>
        </w:r>
        <w:r>
          <w:rPr>
            <w:noProof/>
            <w:webHidden/>
          </w:rPr>
          <w:fldChar w:fldCharType="separate"/>
        </w:r>
        <w:r>
          <w:rPr>
            <w:noProof/>
            <w:webHidden/>
          </w:rPr>
          <w:t>87</w:t>
        </w:r>
        <w:r>
          <w:rPr>
            <w:noProof/>
            <w:webHidden/>
          </w:rPr>
          <w:fldChar w:fldCharType="end"/>
        </w:r>
      </w:hyperlink>
    </w:p>
    <w:p w:rsidR="007A12BA" w:rsidRDefault="007A12BA">
      <w:pPr>
        <w:pStyle w:val="TOC4"/>
        <w:tabs>
          <w:tab w:val="right" w:leader="dot" w:pos="8630"/>
        </w:tabs>
        <w:rPr>
          <w:rFonts w:asciiTheme="minorHAnsi" w:eastAsiaTheme="minorEastAsia" w:hAnsiTheme="minorHAnsi" w:cstheme="minorBidi"/>
          <w:noProof/>
          <w:sz w:val="22"/>
          <w:szCs w:val="22"/>
          <w:lang w:val="en-US"/>
        </w:rPr>
      </w:pPr>
      <w:hyperlink w:anchor="_Toc423107448" w:history="1">
        <w:r w:rsidRPr="005672DA">
          <w:rPr>
            <w:rStyle w:val="Hyperlink"/>
            <w:noProof/>
          </w:rPr>
          <w:t>3.3.11.2 Gross capital formation and investment</w:t>
        </w:r>
        <w:r>
          <w:rPr>
            <w:noProof/>
            <w:webHidden/>
          </w:rPr>
          <w:tab/>
        </w:r>
        <w:r>
          <w:rPr>
            <w:noProof/>
            <w:webHidden/>
          </w:rPr>
          <w:fldChar w:fldCharType="begin"/>
        </w:r>
        <w:r>
          <w:rPr>
            <w:noProof/>
            <w:webHidden/>
          </w:rPr>
          <w:instrText xml:space="preserve"> PAGEREF _Toc423107448 \h </w:instrText>
        </w:r>
        <w:r>
          <w:rPr>
            <w:noProof/>
            <w:webHidden/>
          </w:rPr>
        </w:r>
        <w:r>
          <w:rPr>
            <w:noProof/>
            <w:webHidden/>
          </w:rPr>
          <w:fldChar w:fldCharType="separate"/>
        </w:r>
        <w:r>
          <w:rPr>
            <w:noProof/>
            <w:webHidden/>
          </w:rPr>
          <w:t>89</w:t>
        </w:r>
        <w:r>
          <w:rPr>
            <w:noProof/>
            <w:webHidden/>
          </w:rPr>
          <w:fldChar w:fldCharType="end"/>
        </w:r>
      </w:hyperlink>
    </w:p>
    <w:p w:rsidR="007A12BA" w:rsidRDefault="007A12BA">
      <w:pPr>
        <w:pStyle w:val="TOC4"/>
        <w:tabs>
          <w:tab w:val="right" w:leader="dot" w:pos="8630"/>
        </w:tabs>
        <w:rPr>
          <w:rFonts w:asciiTheme="minorHAnsi" w:eastAsiaTheme="minorEastAsia" w:hAnsiTheme="minorHAnsi" w:cstheme="minorBidi"/>
          <w:noProof/>
          <w:sz w:val="22"/>
          <w:szCs w:val="22"/>
          <w:lang w:val="en-US"/>
        </w:rPr>
      </w:pPr>
      <w:hyperlink w:anchor="_Toc423107449" w:history="1">
        <w:r w:rsidRPr="005672DA">
          <w:rPr>
            <w:rStyle w:val="Hyperlink"/>
            <w:noProof/>
          </w:rPr>
          <w:t>3.3.11.3 Interest rates</w:t>
        </w:r>
        <w:r>
          <w:rPr>
            <w:noProof/>
            <w:webHidden/>
          </w:rPr>
          <w:tab/>
        </w:r>
        <w:r>
          <w:rPr>
            <w:noProof/>
            <w:webHidden/>
          </w:rPr>
          <w:fldChar w:fldCharType="begin"/>
        </w:r>
        <w:r>
          <w:rPr>
            <w:noProof/>
            <w:webHidden/>
          </w:rPr>
          <w:instrText xml:space="preserve"> PAGEREF _Toc423107449 \h </w:instrText>
        </w:r>
        <w:r>
          <w:rPr>
            <w:noProof/>
            <w:webHidden/>
          </w:rPr>
        </w:r>
        <w:r>
          <w:rPr>
            <w:noProof/>
            <w:webHidden/>
          </w:rPr>
          <w:fldChar w:fldCharType="separate"/>
        </w:r>
        <w:r>
          <w:rPr>
            <w:noProof/>
            <w:webHidden/>
          </w:rPr>
          <w:t>90</w:t>
        </w:r>
        <w:r>
          <w:rPr>
            <w:noProof/>
            <w:webHidden/>
          </w:rPr>
          <w:fldChar w:fldCharType="end"/>
        </w:r>
      </w:hyperlink>
    </w:p>
    <w:p w:rsidR="007A12BA" w:rsidRDefault="007A12BA">
      <w:pPr>
        <w:pStyle w:val="TOC3"/>
        <w:tabs>
          <w:tab w:val="left" w:pos="1440"/>
          <w:tab w:val="right" w:leader="dot" w:pos="8630"/>
        </w:tabs>
        <w:rPr>
          <w:rFonts w:asciiTheme="minorHAnsi" w:eastAsiaTheme="minorEastAsia" w:hAnsiTheme="minorHAnsi" w:cstheme="minorBidi"/>
          <w:noProof/>
          <w:sz w:val="22"/>
          <w:szCs w:val="22"/>
          <w:lang w:val="en-US"/>
        </w:rPr>
      </w:pPr>
      <w:hyperlink w:anchor="_Toc423107450" w:history="1">
        <w:r w:rsidRPr="005672DA">
          <w:rPr>
            <w:rStyle w:val="Hyperlink"/>
            <w:i/>
            <w:noProof/>
          </w:rPr>
          <w:t>3.3.12</w:t>
        </w:r>
        <w:r>
          <w:rPr>
            <w:rFonts w:asciiTheme="minorHAnsi" w:eastAsiaTheme="minorEastAsia" w:hAnsiTheme="minorHAnsi" w:cstheme="minorBidi"/>
            <w:noProof/>
            <w:sz w:val="22"/>
            <w:szCs w:val="22"/>
            <w:lang w:val="en-US"/>
          </w:rPr>
          <w:tab/>
        </w:r>
        <w:r w:rsidRPr="005672DA">
          <w:rPr>
            <w:rStyle w:val="Hyperlink"/>
            <w:b/>
            <w:i/>
            <w:noProof/>
          </w:rPr>
          <w:t>Current and Capital Account Elements</w:t>
        </w:r>
        <w:r>
          <w:rPr>
            <w:noProof/>
            <w:webHidden/>
          </w:rPr>
          <w:tab/>
        </w:r>
        <w:r>
          <w:rPr>
            <w:noProof/>
            <w:webHidden/>
          </w:rPr>
          <w:fldChar w:fldCharType="begin"/>
        </w:r>
        <w:r>
          <w:rPr>
            <w:noProof/>
            <w:webHidden/>
          </w:rPr>
          <w:instrText xml:space="preserve"> PAGEREF _Toc423107450 \h </w:instrText>
        </w:r>
        <w:r>
          <w:rPr>
            <w:noProof/>
            <w:webHidden/>
          </w:rPr>
        </w:r>
        <w:r>
          <w:rPr>
            <w:noProof/>
            <w:webHidden/>
          </w:rPr>
          <w:fldChar w:fldCharType="separate"/>
        </w:r>
        <w:r>
          <w:rPr>
            <w:noProof/>
            <w:webHidden/>
          </w:rPr>
          <w:t>91</w:t>
        </w:r>
        <w:r>
          <w:rPr>
            <w:noProof/>
            <w:webHidden/>
          </w:rPr>
          <w:fldChar w:fldCharType="end"/>
        </w:r>
      </w:hyperlink>
    </w:p>
    <w:p w:rsidR="007A12BA" w:rsidRDefault="007A12BA">
      <w:pPr>
        <w:pStyle w:val="TOC4"/>
        <w:tabs>
          <w:tab w:val="right" w:leader="dot" w:pos="8630"/>
        </w:tabs>
        <w:rPr>
          <w:rFonts w:asciiTheme="minorHAnsi" w:eastAsiaTheme="minorEastAsia" w:hAnsiTheme="minorHAnsi" w:cstheme="minorBidi"/>
          <w:noProof/>
          <w:sz w:val="22"/>
          <w:szCs w:val="22"/>
          <w:lang w:val="en-US"/>
        </w:rPr>
      </w:pPr>
      <w:hyperlink w:anchor="_Toc423107451" w:history="1">
        <w:r w:rsidRPr="005672DA">
          <w:rPr>
            <w:rStyle w:val="Hyperlink"/>
            <w:noProof/>
          </w:rPr>
          <w:t>3.3.12.1 Foreign Aid</w:t>
        </w:r>
        <w:r>
          <w:rPr>
            <w:noProof/>
            <w:webHidden/>
          </w:rPr>
          <w:tab/>
        </w:r>
        <w:r>
          <w:rPr>
            <w:noProof/>
            <w:webHidden/>
          </w:rPr>
          <w:fldChar w:fldCharType="begin"/>
        </w:r>
        <w:r>
          <w:rPr>
            <w:noProof/>
            <w:webHidden/>
          </w:rPr>
          <w:instrText xml:space="preserve"> PAGEREF _Toc423107451 \h </w:instrText>
        </w:r>
        <w:r>
          <w:rPr>
            <w:noProof/>
            <w:webHidden/>
          </w:rPr>
        </w:r>
        <w:r>
          <w:rPr>
            <w:noProof/>
            <w:webHidden/>
          </w:rPr>
          <w:fldChar w:fldCharType="separate"/>
        </w:r>
        <w:r>
          <w:rPr>
            <w:noProof/>
            <w:webHidden/>
          </w:rPr>
          <w:t>92</w:t>
        </w:r>
        <w:r>
          <w:rPr>
            <w:noProof/>
            <w:webHidden/>
          </w:rPr>
          <w:fldChar w:fldCharType="end"/>
        </w:r>
      </w:hyperlink>
    </w:p>
    <w:p w:rsidR="007A12BA" w:rsidRDefault="007A12BA">
      <w:pPr>
        <w:pStyle w:val="TOC4"/>
        <w:tabs>
          <w:tab w:val="right" w:leader="dot" w:pos="8630"/>
        </w:tabs>
        <w:rPr>
          <w:rFonts w:asciiTheme="minorHAnsi" w:eastAsiaTheme="minorEastAsia" w:hAnsiTheme="minorHAnsi" w:cstheme="minorBidi"/>
          <w:noProof/>
          <w:sz w:val="22"/>
          <w:szCs w:val="22"/>
          <w:lang w:val="en-US"/>
        </w:rPr>
      </w:pPr>
      <w:hyperlink w:anchor="_Toc423107452" w:history="1">
        <w:r w:rsidRPr="005672DA">
          <w:rPr>
            <w:rStyle w:val="Hyperlink"/>
            <w:noProof/>
          </w:rPr>
          <w:t>3.3.12.2 Worker remittances</w:t>
        </w:r>
        <w:r>
          <w:rPr>
            <w:noProof/>
            <w:webHidden/>
          </w:rPr>
          <w:tab/>
        </w:r>
        <w:r>
          <w:rPr>
            <w:noProof/>
            <w:webHidden/>
          </w:rPr>
          <w:fldChar w:fldCharType="begin"/>
        </w:r>
        <w:r>
          <w:rPr>
            <w:noProof/>
            <w:webHidden/>
          </w:rPr>
          <w:instrText xml:space="preserve"> PAGEREF _Toc423107452 \h </w:instrText>
        </w:r>
        <w:r>
          <w:rPr>
            <w:noProof/>
            <w:webHidden/>
          </w:rPr>
        </w:r>
        <w:r>
          <w:rPr>
            <w:noProof/>
            <w:webHidden/>
          </w:rPr>
          <w:fldChar w:fldCharType="separate"/>
        </w:r>
        <w:r>
          <w:rPr>
            <w:noProof/>
            <w:webHidden/>
          </w:rPr>
          <w:t>93</w:t>
        </w:r>
        <w:r>
          <w:rPr>
            <w:noProof/>
            <w:webHidden/>
          </w:rPr>
          <w:fldChar w:fldCharType="end"/>
        </w:r>
      </w:hyperlink>
    </w:p>
    <w:p w:rsidR="007A12BA" w:rsidRDefault="007A12BA">
      <w:pPr>
        <w:pStyle w:val="TOC4"/>
        <w:tabs>
          <w:tab w:val="right" w:leader="dot" w:pos="8630"/>
        </w:tabs>
        <w:rPr>
          <w:rFonts w:asciiTheme="minorHAnsi" w:eastAsiaTheme="minorEastAsia" w:hAnsiTheme="minorHAnsi" w:cstheme="minorBidi"/>
          <w:noProof/>
          <w:sz w:val="22"/>
          <w:szCs w:val="22"/>
          <w:lang w:val="en-US"/>
        </w:rPr>
      </w:pPr>
      <w:hyperlink w:anchor="_Toc423107453" w:history="1">
        <w:r w:rsidRPr="005672DA">
          <w:rPr>
            <w:rStyle w:val="Hyperlink"/>
            <w:noProof/>
          </w:rPr>
          <w:t>3.3.12.3 Foreign Direct Investment</w:t>
        </w:r>
        <w:r>
          <w:rPr>
            <w:noProof/>
            <w:webHidden/>
          </w:rPr>
          <w:tab/>
        </w:r>
        <w:r>
          <w:rPr>
            <w:noProof/>
            <w:webHidden/>
          </w:rPr>
          <w:fldChar w:fldCharType="begin"/>
        </w:r>
        <w:r>
          <w:rPr>
            <w:noProof/>
            <w:webHidden/>
          </w:rPr>
          <w:instrText xml:space="preserve"> PAGEREF _Toc423107453 \h </w:instrText>
        </w:r>
        <w:r>
          <w:rPr>
            <w:noProof/>
            <w:webHidden/>
          </w:rPr>
        </w:r>
        <w:r>
          <w:rPr>
            <w:noProof/>
            <w:webHidden/>
          </w:rPr>
          <w:fldChar w:fldCharType="separate"/>
        </w:r>
        <w:r>
          <w:rPr>
            <w:noProof/>
            <w:webHidden/>
          </w:rPr>
          <w:t>94</w:t>
        </w:r>
        <w:r>
          <w:rPr>
            <w:noProof/>
            <w:webHidden/>
          </w:rPr>
          <w:fldChar w:fldCharType="end"/>
        </w:r>
      </w:hyperlink>
    </w:p>
    <w:p w:rsidR="007A12BA" w:rsidRDefault="007A12BA">
      <w:pPr>
        <w:pStyle w:val="TOC4"/>
        <w:tabs>
          <w:tab w:val="right" w:leader="dot" w:pos="8630"/>
        </w:tabs>
        <w:rPr>
          <w:rFonts w:asciiTheme="minorHAnsi" w:eastAsiaTheme="minorEastAsia" w:hAnsiTheme="minorHAnsi" w:cstheme="minorBidi"/>
          <w:noProof/>
          <w:sz w:val="22"/>
          <w:szCs w:val="22"/>
          <w:lang w:val="en-US"/>
        </w:rPr>
      </w:pPr>
      <w:hyperlink w:anchor="_Toc423107454" w:history="1">
        <w:r w:rsidRPr="005672DA">
          <w:rPr>
            <w:rStyle w:val="Hyperlink"/>
            <w:noProof/>
          </w:rPr>
          <w:t>3.3.12.4 Portfolio Flows</w:t>
        </w:r>
        <w:r>
          <w:rPr>
            <w:noProof/>
            <w:webHidden/>
          </w:rPr>
          <w:tab/>
        </w:r>
        <w:r>
          <w:rPr>
            <w:noProof/>
            <w:webHidden/>
          </w:rPr>
          <w:fldChar w:fldCharType="begin"/>
        </w:r>
        <w:r>
          <w:rPr>
            <w:noProof/>
            <w:webHidden/>
          </w:rPr>
          <w:instrText xml:space="preserve"> PAGEREF _Toc423107454 \h </w:instrText>
        </w:r>
        <w:r>
          <w:rPr>
            <w:noProof/>
            <w:webHidden/>
          </w:rPr>
        </w:r>
        <w:r>
          <w:rPr>
            <w:noProof/>
            <w:webHidden/>
          </w:rPr>
          <w:fldChar w:fldCharType="separate"/>
        </w:r>
        <w:r>
          <w:rPr>
            <w:noProof/>
            <w:webHidden/>
          </w:rPr>
          <w:t>97</w:t>
        </w:r>
        <w:r>
          <w:rPr>
            <w:noProof/>
            <w:webHidden/>
          </w:rPr>
          <w:fldChar w:fldCharType="end"/>
        </w:r>
      </w:hyperlink>
    </w:p>
    <w:p w:rsidR="007A12BA" w:rsidRDefault="007A12BA">
      <w:pPr>
        <w:pStyle w:val="TOC4"/>
        <w:tabs>
          <w:tab w:val="right" w:leader="dot" w:pos="8630"/>
        </w:tabs>
        <w:rPr>
          <w:rFonts w:asciiTheme="minorHAnsi" w:eastAsiaTheme="minorEastAsia" w:hAnsiTheme="minorHAnsi" w:cstheme="minorBidi"/>
          <w:noProof/>
          <w:sz w:val="22"/>
          <w:szCs w:val="22"/>
          <w:lang w:val="en-US"/>
        </w:rPr>
      </w:pPr>
      <w:hyperlink w:anchor="_Toc423107455" w:history="1">
        <w:r w:rsidRPr="005672DA">
          <w:rPr>
            <w:rStyle w:val="Hyperlink"/>
            <w:noProof/>
          </w:rPr>
          <w:t>3.3.12.5 International financial institution flows</w:t>
        </w:r>
        <w:r>
          <w:rPr>
            <w:noProof/>
            <w:webHidden/>
          </w:rPr>
          <w:tab/>
        </w:r>
        <w:r>
          <w:rPr>
            <w:noProof/>
            <w:webHidden/>
          </w:rPr>
          <w:fldChar w:fldCharType="begin"/>
        </w:r>
        <w:r>
          <w:rPr>
            <w:noProof/>
            <w:webHidden/>
          </w:rPr>
          <w:instrText xml:space="preserve"> PAGEREF _Toc423107455 \h </w:instrText>
        </w:r>
        <w:r>
          <w:rPr>
            <w:noProof/>
            <w:webHidden/>
          </w:rPr>
        </w:r>
        <w:r>
          <w:rPr>
            <w:noProof/>
            <w:webHidden/>
          </w:rPr>
          <w:fldChar w:fldCharType="separate"/>
        </w:r>
        <w:r>
          <w:rPr>
            <w:noProof/>
            <w:webHidden/>
          </w:rPr>
          <w:t>100</w:t>
        </w:r>
        <w:r>
          <w:rPr>
            <w:noProof/>
            <w:webHidden/>
          </w:rPr>
          <w:fldChar w:fldCharType="end"/>
        </w:r>
      </w:hyperlink>
    </w:p>
    <w:p w:rsidR="007A12BA" w:rsidRDefault="007A12BA">
      <w:pPr>
        <w:pStyle w:val="TOC3"/>
        <w:tabs>
          <w:tab w:val="left" w:pos="1440"/>
          <w:tab w:val="right" w:leader="dot" w:pos="8630"/>
        </w:tabs>
        <w:rPr>
          <w:rFonts w:asciiTheme="minorHAnsi" w:eastAsiaTheme="minorEastAsia" w:hAnsiTheme="minorHAnsi" w:cstheme="minorBidi"/>
          <w:noProof/>
          <w:sz w:val="22"/>
          <w:szCs w:val="22"/>
          <w:lang w:val="en-US"/>
        </w:rPr>
      </w:pPr>
      <w:hyperlink w:anchor="_Toc423107456" w:history="1">
        <w:r w:rsidRPr="005672DA">
          <w:rPr>
            <w:rStyle w:val="Hyperlink"/>
            <w:i/>
            <w:noProof/>
          </w:rPr>
          <w:t>3.3.13</w:t>
        </w:r>
        <w:r>
          <w:rPr>
            <w:rFonts w:asciiTheme="minorHAnsi" w:eastAsiaTheme="minorEastAsia" w:hAnsiTheme="minorHAnsi" w:cstheme="minorBidi"/>
            <w:noProof/>
            <w:sz w:val="22"/>
            <w:szCs w:val="22"/>
            <w:lang w:val="en-US"/>
          </w:rPr>
          <w:tab/>
        </w:r>
        <w:r w:rsidRPr="005672DA">
          <w:rPr>
            <w:rStyle w:val="Hyperlink"/>
            <w:b/>
            <w:i/>
            <w:noProof/>
          </w:rPr>
          <w:t>International Accounting and Financial Equilibration</w:t>
        </w:r>
        <w:r>
          <w:rPr>
            <w:noProof/>
            <w:webHidden/>
          </w:rPr>
          <w:tab/>
        </w:r>
        <w:r>
          <w:rPr>
            <w:noProof/>
            <w:webHidden/>
          </w:rPr>
          <w:fldChar w:fldCharType="begin"/>
        </w:r>
        <w:r>
          <w:rPr>
            <w:noProof/>
            <w:webHidden/>
          </w:rPr>
          <w:instrText xml:space="preserve"> PAGEREF _Toc423107456 \h </w:instrText>
        </w:r>
        <w:r>
          <w:rPr>
            <w:noProof/>
            <w:webHidden/>
          </w:rPr>
        </w:r>
        <w:r>
          <w:rPr>
            <w:noProof/>
            <w:webHidden/>
          </w:rPr>
          <w:fldChar w:fldCharType="separate"/>
        </w:r>
        <w:r>
          <w:rPr>
            <w:noProof/>
            <w:webHidden/>
          </w:rPr>
          <w:t>104</w:t>
        </w:r>
        <w:r>
          <w:rPr>
            <w:noProof/>
            <w:webHidden/>
          </w:rPr>
          <w:fldChar w:fldCharType="end"/>
        </w:r>
      </w:hyperlink>
    </w:p>
    <w:p w:rsidR="007A12BA" w:rsidRDefault="007A12BA">
      <w:pPr>
        <w:pStyle w:val="TOC4"/>
        <w:tabs>
          <w:tab w:val="right" w:leader="dot" w:pos="8630"/>
        </w:tabs>
        <w:rPr>
          <w:rFonts w:asciiTheme="minorHAnsi" w:eastAsiaTheme="minorEastAsia" w:hAnsiTheme="minorHAnsi" w:cstheme="minorBidi"/>
          <w:noProof/>
          <w:sz w:val="22"/>
          <w:szCs w:val="22"/>
          <w:lang w:val="en-US"/>
        </w:rPr>
      </w:pPr>
      <w:hyperlink w:anchor="_Toc423107457" w:history="1">
        <w:r w:rsidRPr="005672DA">
          <w:rPr>
            <w:rStyle w:val="Hyperlink"/>
            <w:noProof/>
          </w:rPr>
          <w:t>3.3.13.1 Current Account</w:t>
        </w:r>
        <w:r>
          <w:rPr>
            <w:noProof/>
            <w:webHidden/>
          </w:rPr>
          <w:tab/>
        </w:r>
        <w:r>
          <w:rPr>
            <w:noProof/>
            <w:webHidden/>
          </w:rPr>
          <w:fldChar w:fldCharType="begin"/>
        </w:r>
        <w:r>
          <w:rPr>
            <w:noProof/>
            <w:webHidden/>
          </w:rPr>
          <w:instrText xml:space="preserve"> PAGEREF _Toc423107457 \h </w:instrText>
        </w:r>
        <w:r>
          <w:rPr>
            <w:noProof/>
            <w:webHidden/>
          </w:rPr>
        </w:r>
        <w:r>
          <w:rPr>
            <w:noProof/>
            <w:webHidden/>
          </w:rPr>
          <w:fldChar w:fldCharType="separate"/>
        </w:r>
        <w:r>
          <w:rPr>
            <w:noProof/>
            <w:webHidden/>
          </w:rPr>
          <w:t>105</w:t>
        </w:r>
        <w:r>
          <w:rPr>
            <w:noProof/>
            <w:webHidden/>
          </w:rPr>
          <w:fldChar w:fldCharType="end"/>
        </w:r>
      </w:hyperlink>
    </w:p>
    <w:p w:rsidR="007A12BA" w:rsidRDefault="007A12BA">
      <w:pPr>
        <w:pStyle w:val="TOC4"/>
        <w:tabs>
          <w:tab w:val="right" w:leader="dot" w:pos="8630"/>
        </w:tabs>
        <w:rPr>
          <w:rFonts w:asciiTheme="minorHAnsi" w:eastAsiaTheme="minorEastAsia" w:hAnsiTheme="minorHAnsi" w:cstheme="minorBidi"/>
          <w:noProof/>
          <w:sz w:val="22"/>
          <w:szCs w:val="22"/>
          <w:lang w:val="en-US"/>
        </w:rPr>
      </w:pPr>
      <w:hyperlink w:anchor="_Toc423107458" w:history="1">
        <w:r w:rsidRPr="005672DA">
          <w:rPr>
            <w:rStyle w:val="Hyperlink"/>
            <w:noProof/>
          </w:rPr>
          <w:t>3.3.13.2 Capital Account</w:t>
        </w:r>
        <w:r>
          <w:rPr>
            <w:noProof/>
            <w:webHidden/>
          </w:rPr>
          <w:tab/>
        </w:r>
        <w:r>
          <w:rPr>
            <w:noProof/>
            <w:webHidden/>
          </w:rPr>
          <w:fldChar w:fldCharType="begin"/>
        </w:r>
        <w:r>
          <w:rPr>
            <w:noProof/>
            <w:webHidden/>
          </w:rPr>
          <w:instrText xml:space="preserve"> PAGEREF _Toc423107458 \h </w:instrText>
        </w:r>
        <w:r>
          <w:rPr>
            <w:noProof/>
            <w:webHidden/>
          </w:rPr>
        </w:r>
        <w:r>
          <w:rPr>
            <w:noProof/>
            <w:webHidden/>
          </w:rPr>
          <w:fldChar w:fldCharType="separate"/>
        </w:r>
        <w:r>
          <w:rPr>
            <w:noProof/>
            <w:webHidden/>
          </w:rPr>
          <w:t>106</w:t>
        </w:r>
        <w:r>
          <w:rPr>
            <w:noProof/>
            <w:webHidden/>
          </w:rPr>
          <w:fldChar w:fldCharType="end"/>
        </w:r>
      </w:hyperlink>
    </w:p>
    <w:p w:rsidR="007A12BA" w:rsidRDefault="007A12BA">
      <w:pPr>
        <w:pStyle w:val="TOC4"/>
        <w:tabs>
          <w:tab w:val="right" w:leader="dot" w:pos="8630"/>
        </w:tabs>
        <w:rPr>
          <w:rFonts w:asciiTheme="minorHAnsi" w:eastAsiaTheme="minorEastAsia" w:hAnsiTheme="minorHAnsi" w:cstheme="minorBidi"/>
          <w:noProof/>
          <w:sz w:val="22"/>
          <w:szCs w:val="22"/>
          <w:lang w:val="en-US"/>
        </w:rPr>
      </w:pPr>
      <w:hyperlink w:anchor="_Toc423107459" w:history="1">
        <w:r w:rsidRPr="005672DA">
          <w:rPr>
            <w:rStyle w:val="Hyperlink"/>
            <w:noProof/>
          </w:rPr>
          <w:t>3.3.13.3 External Debt</w:t>
        </w:r>
        <w:r>
          <w:rPr>
            <w:noProof/>
            <w:webHidden/>
          </w:rPr>
          <w:tab/>
        </w:r>
        <w:r>
          <w:rPr>
            <w:noProof/>
            <w:webHidden/>
          </w:rPr>
          <w:fldChar w:fldCharType="begin"/>
        </w:r>
        <w:r>
          <w:rPr>
            <w:noProof/>
            <w:webHidden/>
          </w:rPr>
          <w:instrText xml:space="preserve"> PAGEREF _Toc423107459 \h </w:instrText>
        </w:r>
        <w:r>
          <w:rPr>
            <w:noProof/>
            <w:webHidden/>
          </w:rPr>
        </w:r>
        <w:r>
          <w:rPr>
            <w:noProof/>
            <w:webHidden/>
          </w:rPr>
          <w:fldChar w:fldCharType="separate"/>
        </w:r>
        <w:r>
          <w:rPr>
            <w:noProof/>
            <w:webHidden/>
          </w:rPr>
          <w:t>106</w:t>
        </w:r>
        <w:r>
          <w:rPr>
            <w:noProof/>
            <w:webHidden/>
          </w:rPr>
          <w:fldChar w:fldCharType="end"/>
        </w:r>
      </w:hyperlink>
    </w:p>
    <w:p w:rsidR="007A12BA" w:rsidRDefault="007A12BA">
      <w:pPr>
        <w:pStyle w:val="TOC4"/>
        <w:tabs>
          <w:tab w:val="right" w:leader="dot" w:pos="8630"/>
        </w:tabs>
        <w:rPr>
          <w:rFonts w:asciiTheme="minorHAnsi" w:eastAsiaTheme="minorEastAsia" w:hAnsiTheme="minorHAnsi" w:cstheme="minorBidi"/>
          <w:noProof/>
          <w:sz w:val="22"/>
          <w:szCs w:val="22"/>
          <w:lang w:val="en-US"/>
        </w:rPr>
      </w:pPr>
      <w:hyperlink w:anchor="_Toc423107460" w:history="1">
        <w:r w:rsidRPr="005672DA">
          <w:rPr>
            <w:rStyle w:val="Hyperlink"/>
            <w:noProof/>
          </w:rPr>
          <w:t>3.3.13.4 External Debt for exchange rates and external accounts balancing</w:t>
        </w:r>
        <w:r>
          <w:rPr>
            <w:noProof/>
            <w:webHidden/>
          </w:rPr>
          <w:tab/>
        </w:r>
        <w:r>
          <w:rPr>
            <w:noProof/>
            <w:webHidden/>
          </w:rPr>
          <w:fldChar w:fldCharType="begin"/>
        </w:r>
        <w:r>
          <w:rPr>
            <w:noProof/>
            <w:webHidden/>
          </w:rPr>
          <w:instrText xml:space="preserve"> PAGEREF _Toc423107460 \h </w:instrText>
        </w:r>
        <w:r>
          <w:rPr>
            <w:noProof/>
            <w:webHidden/>
          </w:rPr>
        </w:r>
        <w:r>
          <w:rPr>
            <w:noProof/>
            <w:webHidden/>
          </w:rPr>
          <w:fldChar w:fldCharType="separate"/>
        </w:r>
        <w:r>
          <w:rPr>
            <w:noProof/>
            <w:webHidden/>
          </w:rPr>
          <w:t>107</w:t>
        </w:r>
        <w:r>
          <w:rPr>
            <w:noProof/>
            <w:webHidden/>
          </w:rPr>
          <w:fldChar w:fldCharType="end"/>
        </w:r>
      </w:hyperlink>
    </w:p>
    <w:p w:rsidR="007A12BA" w:rsidRDefault="007A12BA">
      <w:pPr>
        <w:pStyle w:val="TOC4"/>
        <w:tabs>
          <w:tab w:val="right" w:leader="dot" w:pos="8630"/>
        </w:tabs>
        <w:rPr>
          <w:rFonts w:asciiTheme="minorHAnsi" w:eastAsiaTheme="minorEastAsia" w:hAnsiTheme="minorHAnsi" w:cstheme="minorBidi"/>
          <w:noProof/>
          <w:sz w:val="22"/>
          <w:szCs w:val="22"/>
          <w:lang w:val="en-US"/>
        </w:rPr>
      </w:pPr>
      <w:hyperlink w:anchor="_Toc423107461" w:history="1">
        <w:r w:rsidRPr="005672DA">
          <w:rPr>
            <w:rStyle w:val="Hyperlink"/>
            <w:noProof/>
          </w:rPr>
          <w:t>3.3.13.5 Foundations in the preprocessor for extending treatment of debt</w:t>
        </w:r>
        <w:r>
          <w:rPr>
            <w:noProof/>
            <w:webHidden/>
          </w:rPr>
          <w:tab/>
        </w:r>
        <w:r>
          <w:rPr>
            <w:noProof/>
            <w:webHidden/>
          </w:rPr>
          <w:fldChar w:fldCharType="begin"/>
        </w:r>
        <w:r>
          <w:rPr>
            <w:noProof/>
            <w:webHidden/>
          </w:rPr>
          <w:instrText xml:space="preserve"> PAGEREF _Toc423107461 \h </w:instrText>
        </w:r>
        <w:r>
          <w:rPr>
            <w:noProof/>
            <w:webHidden/>
          </w:rPr>
        </w:r>
        <w:r>
          <w:rPr>
            <w:noProof/>
            <w:webHidden/>
          </w:rPr>
          <w:fldChar w:fldCharType="separate"/>
        </w:r>
        <w:r>
          <w:rPr>
            <w:noProof/>
            <w:webHidden/>
          </w:rPr>
          <w:t>108</w:t>
        </w:r>
        <w:r>
          <w:rPr>
            <w:noProof/>
            <w:webHidden/>
          </w:rPr>
          <w:fldChar w:fldCharType="end"/>
        </w:r>
      </w:hyperlink>
    </w:p>
    <w:p w:rsidR="007A12BA" w:rsidRDefault="007A12BA">
      <w:pPr>
        <w:pStyle w:val="TOC2"/>
        <w:tabs>
          <w:tab w:val="left" w:pos="960"/>
          <w:tab w:val="right" w:leader="dot" w:pos="8630"/>
        </w:tabs>
        <w:rPr>
          <w:rFonts w:asciiTheme="minorHAnsi" w:eastAsiaTheme="minorEastAsia" w:hAnsiTheme="minorHAnsi" w:cstheme="minorBidi"/>
          <w:noProof/>
          <w:sz w:val="22"/>
          <w:szCs w:val="22"/>
          <w:lang w:val="en-US"/>
        </w:rPr>
      </w:pPr>
      <w:hyperlink w:anchor="_Toc423107462" w:history="1">
        <w:r w:rsidRPr="005672DA">
          <w:rPr>
            <w:rStyle w:val="Hyperlink"/>
            <w:noProof/>
            <w:lang w:val="en-US"/>
          </w:rPr>
          <w:t>3.4</w:t>
        </w:r>
        <w:r>
          <w:rPr>
            <w:rFonts w:asciiTheme="minorHAnsi" w:eastAsiaTheme="minorEastAsia" w:hAnsiTheme="minorHAnsi" w:cstheme="minorBidi"/>
            <w:noProof/>
            <w:sz w:val="22"/>
            <w:szCs w:val="22"/>
            <w:lang w:val="en-US"/>
          </w:rPr>
          <w:tab/>
        </w:r>
        <w:r w:rsidRPr="005672DA">
          <w:rPr>
            <w:rStyle w:val="Hyperlink"/>
            <w:noProof/>
            <w:lang w:val="en-US"/>
          </w:rPr>
          <w:t>Poverty</w:t>
        </w:r>
        <w:r>
          <w:rPr>
            <w:noProof/>
            <w:webHidden/>
          </w:rPr>
          <w:tab/>
        </w:r>
        <w:r>
          <w:rPr>
            <w:noProof/>
            <w:webHidden/>
          </w:rPr>
          <w:fldChar w:fldCharType="begin"/>
        </w:r>
        <w:r>
          <w:rPr>
            <w:noProof/>
            <w:webHidden/>
          </w:rPr>
          <w:instrText xml:space="preserve"> PAGEREF _Toc423107462 \h </w:instrText>
        </w:r>
        <w:r>
          <w:rPr>
            <w:noProof/>
            <w:webHidden/>
          </w:rPr>
        </w:r>
        <w:r>
          <w:rPr>
            <w:noProof/>
            <w:webHidden/>
          </w:rPr>
          <w:fldChar w:fldCharType="separate"/>
        </w:r>
        <w:r>
          <w:rPr>
            <w:noProof/>
            <w:webHidden/>
          </w:rPr>
          <w:t>109</w:t>
        </w:r>
        <w:r>
          <w:rPr>
            <w:noProof/>
            <w:webHidden/>
          </w:rPr>
          <w:fldChar w:fldCharType="end"/>
        </w:r>
      </w:hyperlink>
    </w:p>
    <w:p w:rsidR="007A12BA" w:rsidRDefault="007A12BA">
      <w:pPr>
        <w:pStyle w:val="TOC3"/>
        <w:tabs>
          <w:tab w:val="left" w:pos="1200"/>
          <w:tab w:val="right" w:leader="dot" w:pos="8630"/>
        </w:tabs>
        <w:rPr>
          <w:rFonts w:asciiTheme="minorHAnsi" w:eastAsiaTheme="minorEastAsia" w:hAnsiTheme="minorHAnsi" w:cstheme="minorBidi"/>
          <w:noProof/>
          <w:sz w:val="22"/>
          <w:szCs w:val="22"/>
          <w:lang w:val="en-US"/>
        </w:rPr>
      </w:pPr>
      <w:hyperlink w:anchor="_Toc423107463" w:history="1">
        <w:r w:rsidRPr="005672DA">
          <w:rPr>
            <w:rStyle w:val="Hyperlink"/>
            <w:i/>
            <w:noProof/>
          </w:rPr>
          <w:t>3.4.1</w:t>
        </w:r>
        <w:r>
          <w:rPr>
            <w:rFonts w:asciiTheme="minorHAnsi" w:eastAsiaTheme="minorEastAsia" w:hAnsiTheme="minorHAnsi" w:cstheme="minorBidi"/>
            <w:noProof/>
            <w:sz w:val="22"/>
            <w:szCs w:val="22"/>
            <w:lang w:val="en-US"/>
          </w:rPr>
          <w:tab/>
        </w:r>
        <w:r w:rsidRPr="005672DA">
          <w:rPr>
            <w:rStyle w:val="Hyperlink"/>
            <w:b/>
            <w:i/>
            <w:noProof/>
          </w:rPr>
          <w:t>The Proximate Drivers of Poverty</w:t>
        </w:r>
        <w:r>
          <w:rPr>
            <w:noProof/>
            <w:webHidden/>
          </w:rPr>
          <w:tab/>
        </w:r>
        <w:r>
          <w:rPr>
            <w:noProof/>
            <w:webHidden/>
          </w:rPr>
          <w:fldChar w:fldCharType="begin"/>
        </w:r>
        <w:r>
          <w:rPr>
            <w:noProof/>
            <w:webHidden/>
          </w:rPr>
          <w:instrText xml:space="preserve"> PAGEREF _Toc423107463 \h </w:instrText>
        </w:r>
        <w:r>
          <w:rPr>
            <w:noProof/>
            <w:webHidden/>
          </w:rPr>
        </w:r>
        <w:r>
          <w:rPr>
            <w:noProof/>
            <w:webHidden/>
          </w:rPr>
          <w:fldChar w:fldCharType="separate"/>
        </w:r>
        <w:r>
          <w:rPr>
            <w:noProof/>
            <w:webHidden/>
          </w:rPr>
          <w:t>109</w:t>
        </w:r>
        <w:r>
          <w:rPr>
            <w:noProof/>
            <w:webHidden/>
          </w:rPr>
          <w:fldChar w:fldCharType="end"/>
        </w:r>
      </w:hyperlink>
    </w:p>
    <w:p w:rsidR="007A12BA" w:rsidRDefault="007A12BA">
      <w:pPr>
        <w:pStyle w:val="TOC3"/>
        <w:tabs>
          <w:tab w:val="left" w:pos="1200"/>
          <w:tab w:val="right" w:leader="dot" w:pos="8630"/>
        </w:tabs>
        <w:rPr>
          <w:rFonts w:asciiTheme="minorHAnsi" w:eastAsiaTheme="minorEastAsia" w:hAnsiTheme="minorHAnsi" w:cstheme="minorBidi"/>
          <w:noProof/>
          <w:sz w:val="22"/>
          <w:szCs w:val="22"/>
          <w:lang w:val="en-US"/>
        </w:rPr>
      </w:pPr>
      <w:hyperlink w:anchor="_Toc423107464" w:history="1">
        <w:r w:rsidRPr="005672DA">
          <w:rPr>
            <w:rStyle w:val="Hyperlink"/>
            <w:i/>
            <w:noProof/>
          </w:rPr>
          <w:t>3.4.2</w:t>
        </w:r>
        <w:r>
          <w:rPr>
            <w:rFonts w:asciiTheme="minorHAnsi" w:eastAsiaTheme="minorEastAsia" w:hAnsiTheme="minorHAnsi" w:cstheme="minorBidi"/>
            <w:noProof/>
            <w:sz w:val="22"/>
            <w:szCs w:val="22"/>
            <w:lang w:val="en-US"/>
          </w:rPr>
          <w:tab/>
        </w:r>
        <w:r w:rsidRPr="005672DA">
          <w:rPr>
            <w:rStyle w:val="Hyperlink"/>
            <w:b/>
            <w:i/>
            <w:noProof/>
          </w:rPr>
          <w:t>Lognormal Analysis of Change in Poverty: IFs Formulations</w:t>
        </w:r>
        <w:r>
          <w:rPr>
            <w:noProof/>
            <w:webHidden/>
          </w:rPr>
          <w:tab/>
        </w:r>
        <w:r>
          <w:rPr>
            <w:noProof/>
            <w:webHidden/>
          </w:rPr>
          <w:fldChar w:fldCharType="begin"/>
        </w:r>
        <w:r>
          <w:rPr>
            <w:noProof/>
            <w:webHidden/>
          </w:rPr>
          <w:instrText xml:space="preserve"> PAGEREF _Toc423107464 \h </w:instrText>
        </w:r>
        <w:r>
          <w:rPr>
            <w:noProof/>
            <w:webHidden/>
          </w:rPr>
        </w:r>
        <w:r>
          <w:rPr>
            <w:noProof/>
            <w:webHidden/>
          </w:rPr>
          <w:fldChar w:fldCharType="separate"/>
        </w:r>
        <w:r>
          <w:rPr>
            <w:noProof/>
            <w:webHidden/>
          </w:rPr>
          <w:t>114</w:t>
        </w:r>
        <w:r>
          <w:rPr>
            <w:noProof/>
            <w:webHidden/>
          </w:rPr>
          <w:fldChar w:fldCharType="end"/>
        </w:r>
      </w:hyperlink>
    </w:p>
    <w:p w:rsidR="007A12BA" w:rsidRDefault="007A12BA">
      <w:pPr>
        <w:pStyle w:val="TOC3"/>
        <w:tabs>
          <w:tab w:val="left" w:pos="1200"/>
          <w:tab w:val="right" w:leader="dot" w:pos="8630"/>
        </w:tabs>
        <w:rPr>
          <w:rFonts w:asciiTheme="minorHAnsi" w:eastAsiaTheme="minorEastAsia" w:hAnsiTheme="minorHAnsi" w:cstheme="minorBidi"/>
          <w:noProof/>
          <w:sz w:val="22"/>
          <w:szCs w:val="22"/>
          <w:lang w:val="en-US"/>
        </w:rPr>
      </w:pPr>
      <w:hyperlink w:anchor="_Toc423107465" w:history="1">
        <w:r w:rsidRPr="005672DA">
          <w:rPr>
            <w:rStyle w:val="Hyperlink"/>
            <w:i/>
            <w:noProof/>
          </w:rPr>
          <w:t>3.4.3</w:t>
        </w:r>
        <w:r>
          <w:rPr>
            <w:rFonts w:asciiTheme="minorHAnsi" w:eastAsiaTheme="minorEastAsia" w:hAnsiTheme="minorHAnsi" w:cstheme="minorBidi"/>
            <w:noProof/>
            <w:sz w:val="22"/>
            <w:szCs w:val="22"/>
            <w:lang w:val="en-US"/>
          </w:rPr>
          <w:tab/>
        </w:r>
        <w:r w:rsidRPr="005672DA">
          <w:rPr>
            <w:rStyle w:val="Hyperlink"/>
            <w:b/>
            <w:i/>
            <w:noProof/>
          </w:rPr>
          <w:t>Cross-sectional Analysis of Change in Poverty</w:t>
        </w:r>
        <w:r>
          <w:rPr>
            <w:noProof/>
            <w:webHidden/>
          </w:rPr>
          <w:tab/>
        </w:r>
        <w:r>
          <w:rPr>
            <w:noProof/>
            <w:webHidden/>
          </w:rPr>
          <w:fldChar w:fldCharType="begin"/>
        </w:r>
        <w:r>
          <w:rPr>
            <w:noProof/>
            <w:webHidden/>
          </w:rPr>
          <w:instrText xml:space="preserve"> PAGEREF _Toc423107465 \h </w:instrText>
        </w:r>
        <w:r>
          <w:rPr>
            <w:noProof/>
            <w:webHidden/>
          </w:rPr>
        </w:r>
        <w:r>
          <w:rPr>
            <w:noProof/>
            <w:webHidden/>
          </w:rPr>
          <w:fldChar w:fldCharType="separate"/>
        </w:r>
        <w:r>
          <w:rPr>
            <w:noProof/>
            <w:webHidden/>
          </w:rPr>
          <w:t>116</w:t>
        </w:r>
        <w:r>
          <w:rPr>
            <w:noProof/>
            <w:webHidden/>
          </w:rPr>
          <w:fldChar w:fldCharType="end"/>
        </w:r>
      </w:hyperlink>
    </w:p>
    <w:p w:rsidR="007A12BA" w:rsidRDefault="007A12BA">
      <w:pPr>
        <w:pStyle w:val="TOC2"/>
        <w:tabs>
          <w:tab w:val="left" w:pos="960"/>
          <w:tab w:val="right" w:leader="dot" w:pos="8630"/>
        </w:tabs>
        <w:rPr>
          <w:rFonts w:asciiTheme="minorHAnsi" w:eastAsiaTheme="minorEastAsia" w:hAnsiTheme="minorHAnsi" w:cstheme="minorBidi"/>
          <w:noProof/>
          <w:sz w:val="22"/>
          <w:szCs w:val="22"/>
          <w:lang w:val="en-US"/>
        </w:rPr>
      </w:pPr>
      <w:hyperlink w:anchor="_Toc423107466" w:history="1">
        <w:r w:rsidRPr="005672DA">
          <w:rPr>
            <w:rStyle w:val="Hyperlink"/>
            <w:noProof/>
          </w:rPr>
          <w:t>3.5</w:t>
        </w:r>
        <w:r>
          <w:rPr>
            <w:rFonts w:asciiTheme="minorHAnsi" w:eastAsiaTheme="minorEastAsia" w:hAnsiTheme="minorHAnsi" w:cstheme="minorBidi"/>
            <w:noProof/>
            <w:sz w:val="22"/>
            <w:szCs w:val="22"/>
            <w:lang w:val="en-US"/>
          </w:rPr>
          <w:tab/>
        </w:r>
        <w:r w:rsidRPr="005672DA">
          <w:rPr>
            <w:rStyle w:val="Hyperlink"/>
            <w:noProof/>
          </w:rPr>
          <w:t>Informal Economy</w:t>
        </w:r>
        <w:r>
          <w:rPr>
            <w:noProof/>
            <w:webHidden/>
          </w:rPr>
          <w:tab/>
        </w:r>
        <w:r>
          <w:rPr>
            <w:noProof/>
            <w:webHidden/>
          </w:rPr>
          <w:fldChar w:fldCharType="begin"/>
        </w:r>
        <w:r>
          <w:rPr>
            <w:noProof/>
            <w:webHidden/>
          </w:rPr>
          <w:instrText xml:space="preserve"> PAGEREF _Toc423107466 \h </w:instrText>
        </w:r>
        <w:r>
          <w:rPr>
            <w:noProof/>
            <w:webHidden/>
          </w:rPr>
        </w:r>
        <w:r>
          <w:rPr>
            <w:noProof/>
            <w:webHidden/>
          </w:rPr>
          <w:fldChar w:fldCharType="separate"/>
        </w:r>
        <w:r>
          <w:rPr>
            <w:noProof/>
            <w:webHidden/>
          </w:rPr>
          <w:t>117</w:t>
        </w:r>
        <w:r>
          <w:rPr>
            <w:noProof/>
            <w:webHidden/>
          </w:rPr>
          <w:fldChar w:fldCharType="end"/>
        </w:r>
      </w:hyperlink>
    </w:p>
    <w:p w:rsidR="007A12BA" w:rsidRDefault="007A12BA">
      <w:pPr>
        <w:pStyle w:val="TOC3"/>
        <w:tabs>
          <w:tab w:val="left" w:pos="1200"/>
          <w:tab w:val="right" w:leader="dot" w:pos="8630"/>
        </w:tabs>
        <w:rPr>
          <w:rFonts w:asciiTheme="minorHAnsi" w:eastAsiaTheme="minorEastAsia" w:hAnsiTheme="minorHAnsi" w:cstheme="minorBidi"/>
          <w:noProof/>
          <w:sz w:val="22"/>
          <w:szCs w:val="22"/>
          <w:lang w:val="en-US"/>
        </w:rPr>
      </w:pPr>
      <w:hyperlink w:anchor="_Toc423107467" w:history="1">
        <w:r w:rsidRPr="005672DA">
          <w:rPr>
            <w:rStyle w:val="Hyperlink"/>
            <w:i/>
            <w:noProof/>
          </w:rPr>
          <w:t>3.5.1</w:t>
        </w:r>
        <w:r>
          <w:rPr>
            <w:rFonts w:asciiTheme="minorHAnsi" w:eastAsiaTheme="minorEastAsia" w:hAnsiTheme="minorHAnsi" w:cstheme="minorBidi"/>
            <w:noProof/>
            <w:sz w:val="22"/>
            <w:szCs w:val="22"/>
            <w:lang w:val="en-US"/>
          </w:rPr>
          <w:tab/>
        </w:r>
        <w:r w:rsidRPr="005672DA">
          <w:rPr>
            <w:rStyle w:val="Hyperlink"/>
            <w:b/>
            <w:i/>
            <w:noProof/>
          </w:rPr>
          <w:t>Drivers of Informality</w:t>
        </w:r>
        <w:r>
          <w:rPr>
            <w:noProof/>
            <w:webHidden/>
          </w:rPr>
          <w:tab/>
        </w:r>
        <w:r>
          <w:rPr>
            <w:noProof/>
            <w:webHidden/>
          </w:rPr>
          <w:fldChar w:fldCharType="begin"/>
        </w:r>
        <w:r>
          <w:rPr>
            <w:noProof/>
            <w:webHidden/>
          </w:rPr>
          <w:instrText xml:space="preserve"> PAGEREF _Toc423107467 \h </w:instrText>
        </w:r>
        <w:r>
          <w:rPr>
            <w:noProof/>
            <w:webHidden/>
          </w:rPr>
        </w:r>
        <w:r>
          <w:rPr>
            <w:noProof/>
            <w:webHidden/>
          </w:rPr>
          <w:fldChar w:fldCharType="separate"/>
        </w:r>
        <w:r>
          <w:rPr>
            <w:noProof/>
            <w:webHidden/>
          </w:rPr>
          <w:t>118</w:t>
        </w:r>
        <w:r>
          <w:rPr>
            <w:noProof/>
            <w:webHidden/>
          </w:rPr>
          <w:fldChar w:fldCharType="end"/>
        </w:r>
      </w:hyperlink>
    </w:p>
    <w:p w:rsidR="007A12BA" w:rsidRDefault="007A12BA">
      <w:pPr>
        <w:pStyle w:val="TOC3"/>
        <w:tabs>
          <w:tab w:val="left" w:pos="1200"/>
          <w:tab w:val="right" w:leader="dot" w:pos="8630"/>
        </w:tabs>
        <w:rPr>
          <w:rFonts w:asciiTheme="minorHAnsi" w:eastAsiaTheme="minorEastAsia" w:hAnsiTheme="minorHAnsi" w:cstheme="minorBidi"/>
          <w:noProof/>
          <w:sz w:val="22"/>
          <w:szCs w:val="22"/>
          <w:lang w:val="en-US"/>
        </w:rPr>
      </w:pPr>
      <w:hyperlink w:anchor="_Toc423107468" w:history="1">
        <w:r w:rsidRPr="005672DA">
          <w:rPr>
            <w:rStyle w:val="Hyperlink"/>
            <w:i/>
            <w:noProof/>
          </w:rPr>
          <w:t>3.5.2</w:t>
        </w:r>
        <w:r>
          <w:rPr>
            <w:rFonts w:asciiTheme="minorHAnsi" w:eastAsiaTheme="minorEastAsia" w:hAnsiTheme="minorHAnsi" w:cstheme="minorBidi"/>
            <w:noProof/>
            <w:sz w:val="22"/>
            <w:szCs w:val="22"/>
            <w:lang w:val="en-US"/>
          </w:rPr>
          <w:tab/>
        </w:r>
        <w:r w:rsidRPr="005672DA">
          <w:rPr>
            <w:rStyle w:val="Hyperlink"/>
            <w:b/>
            <w:i/>
            <w:noProof/>
          </w:rPr>
          <w:t>Forecasting Informal Labor Share</w:t>
        </w:r>
        <w:r>
          <w:rPr>
            <w:noProof/>
            <w:webHidden/>
          </w:rPr>
          <w:tab/>
        </w:r>
        <w:r>
          <w:rPr>
            <w:noProof/>
            <w:webHidden/>
          </w:rPr>
          <w:fldChar w:fldCharType="begin"/>
        </w:r>
        <w:r>
          <w:rPr>
            <w:noProof/>
            <w:webHidden/>
          </w:rPr>
          <w:instrText xml:space="preserve"> PAGEREF _Toc423107468 \h </w:instrText>
        </w:r>
        <w:r>
          <w:rPr>
            <w:noProof/>
            <w:webHidden/>
          </w:rPr>
        </w:r>
        <w:r>
          <w:rPr>
            <w:noProof/>
            <w:webHidden/>
          </w:rPr>
          <w:fldChar w:fldCharType="separate"/>
        </w:r>
        <w:r>
          <w:rPr>
            <w:noProof/>
            <w:webHidden/>
          </w:rPr>
          <w:t>118</w:t>
        </w:r>
        <w:r>
          <w:rPr>
            <w:noProof/>
            <w:webHidden/>
          </w:rPr>
          <w:fldChar w:fldCharType="end"/>
        </w:r>
      </w:hyperlink>
    </w:p>
    <w:p w:rsidR="007A12BA" w:rsidRDefault="007A12BA">
      <w:pPr>
        <w:pStyle w:val="TOC3"/>
        <w:tabs>
          <w:tab w:val="left" w:pos="1200"/>
          <w:tab w:val="right" w:leader="dot" w:pos="8630"/>
        </w:tabs>
        <w:rPr>
          <w:rFonts w:asciiTheme="minorHAnsi" w:eastAsiaTheme="minorEastAsia" w:hAnsiTheme="minorHAnsi" w:cstheme="minorBidi"/>
          <w:noProof/>
          <w:sz w:val="22"/>
          <w:szCs w:val="22"/>
          <w:lang w:val="en-US"/>
        </w:rPr>
      </w:pPr>
      <w:hyperlink w:anchor="_Toc423107469" w:history="1">
        <w:r w:rsidRPr="005672DA">
          <w:rPr>
            <w:rStyle w:val="Hyperlink"/>
            <w:i/>
            <w:noProof/>
          </w:rPr>
          <w:t>3.5.3</w:t>
        </w:r>
        <w:r>
          <w:rPr>
            <w:rFonts w:asciiTheme="minorHAnsi" w:eastAsiaTheme="minorEastAsia" w:hAnsiTheme="minorHAnsi" w:cstheme="minorBidi"/>
            <w:noProof/>
            <w:sz w:val="22"/>
            <w:szCs w:val="22"/>
            <w:lang w:val="en-US"/>
          </w:rPr>
          <w:tab/>
        </w:r>
        <w:r w:rsidRPr="005672DA">
          <w:rPr>
            <w:rStyle w:val="Hyperlink"/>
            <w:b/>
            <w:i/>
            <w:noProof/>
          </w:rPr>
          <w:t>Forecasting Informal Labor by Sector</w:t>
        </w:r>
        <w:r>
          <w:rPr>
            <w:noProof/>
            <w:webHidden/>
          </w:rPr>
          <w:tab/>
        </w:r>
        <w:r>
          <w:rPr>
            <w:noProof/>
            <w:webHidden/>
          </w:rPr>
          <w:fldChar w:fldCharType="begin"/>
        </w:r>
        <w:r>
          <w:rPr>
            <w:noProof/>
            <w:webHidden/>
          </w:rPr>
          <w:instrText xml:space="preserve"> PAGEREF _Toc423107469 \h </w:instrText>
        </w:r>
        <w:r>
          <w:rPr>
            <w:noProof/>
            <w:webHidden/>
          </w:rPr>
        </w:r>
        <w:r>
          <w:rPr>
            <w:noProof/>
            <w:webHidden/>
          </w:rPr>
          <w:fldChar w:fldCharType="separate"/>
        </w:r>
        <w:r>
          <w:rPr>
            <w:noProof/>
            <w:webHidden/>
          </w:rPr>
          <w:t>120</w:t>
        </w:r>
        <w:r>
          <w:rPr>
            <w:noProof/>
            <w:webHidden/>
          </w:rPr>
          <w:fldChar w:fldCharType="end"/>
        </w:r>
      </w:hyperlink>
    </w:p>
    <w:p w:rsidR="007A12BA" w:rsidRDefault="007A12BA">
      <w:pPr>
        <w:pStyle w:val="TOC3"/>
        <w:tabs>
          <w:tab w:val="left" w:pos="1200"/>
          <w:tab w:val="right" w:leader="dot" w:pos="8630"/>
        </w:tabs>
        <w:rPr>
          <w:rFonts w:asciiTheme="minorHAnsi" w:eastAsiaTheme="minorEastAsia" w:hAnsiTheme="minorHAnsi" w:cstheme="minorBidi"/>
          <w:noProof/>
          <w:sz w:val="22"/>
          <w:szCs w:val="22"/>
          <w:lang w:val="en-US"/>
        </w:rPr>
      </w:pPr>
      <w:hyperlink w:anchor="_Toc423107470" w:history="1">
        <w:r w:rsidRPr="005672DA">
          <w:rPr>
            <w:rStyle w:val="Hyperlink"/>
            <w:i/>
            <w:noProof/>
          </w:rPr>
          <w:t>3.5.4</w:t>
        </w:r>
        <w:r>
          <w:rPr>
            <w:rFonts w:asciiTheme="minorHAnsi" w:eastAsiaTheme="minorEastAsia" w:hAnsiTheme="minorHAnsi" w:cstheme="minorBidi"/>
            <w:noProof/>
            <w:sz w:val="22"/>
            <w:szCs w:val="22"/>
            <w:lang w:val="en-US"/>
          </w:rPr>
          <w:tab/>
        </w:r>
        <w:r w:rsidRPr="005672DA">
          <w:rPr>
            <w:rStyle w:val="Hyperlink"/>
            <w:b/>
            <w:i/>
            <w:noProof/>
          </w:rPr>
          <w:t>Forecasting Informal GDP Share</w:t>
        </w:r>
        <w:r>
          <w:rPr>
            <w:noProof/>
            <w:webHidden/>
          </w:rPr>
          <w:tab/>
        </w:r>
        <w:r>
          <w:rPr>
            <w:noProof/>
            <w:webHidden/>
          </w:rPr>
          <w:fldChar w:fldCharType="begin"/>
        </w:r>
        <w:r>
          <w:rPr>
            <w:noProof/>
            <w:webHidden/>
          </w:rPr>
          <w:instrText xml:space="preserve"> PAGEREF _Toc423107470 \h </w:instrText>
        </w:r>
        <w:r>
          <w:rPr>
            <w:noProof/>
            <w:webHidden/>
          </w:rPr>
        </w:r>
        <w:r>
          <w:rPr>
            <w:noProof/>
            <w:webHidden/>
          </w:rPr>
          <w:fldChar w:fldCharType="separate"/>
        </w:r>
        <w:r>
          <w:rPr>
            <w:noProof/>
            <w:webHidden/>
          </w:rPr>
          <w:t>121</w:t>
        </w:r>
        <w:r>
          <w:rPr>
            <w:noProof/>
            <w:webHidden/>
          </w:rPr>
          <w:fldChar w:fldCharType="end"/>
        </w:r>
      </w:hyperlink>
    </w:p>
    <w:p w:rsidR="007A12BA" w:rsidRDefault="007A12BA">
      <w:pPr>
        <w:pStyle w:val="TOC4"/>
        <w:tabs>
          <w:tab w:val="left" w:pos="1680"/>
          <w:tab w:val="right" w:leader="dot" w:pos="8630"/>
        </w:tabs>
        <w:rPr>
          <w:rFonts w:asciiTheme="minorHAnsi" w:eastAsiaTheme="minorEastAsia" w:hAnsiTheme="minorHAnsi" w:cstheme="minorBidi"/>
          <w:noProof/>
          <w:sz w:val="22"/>
          <w:szCs w:val="22"/>
          <w:lang w:val="en-US"/>
        </w:rPr>
      </w:pPr>
      <w:hyperlink w:anchor="_Toc423107471" w:history="1">
        <w:r w:rsidRPr="005672DA">
          <w:rPr>
            <w:rStyle w:val="Hyperlink"/>
            <w:noProof/>
          </w:rPr>
          <w:t>3.5.4.1</w:t>
        </w:r>
        <w:r>
          <w:rPr>
            <w:rFonts w:asciiTheme="minorHAnsi" w:eastAsiaTheme="minorEastAsia" w:hAnsiTheme="minorHAnsi" w:cstheme="minorBidi"/>
            <w:noProof/>
            <w:sz w:val="22"/>
            <w:szCs w:val="22"/>
            <w:lang w:val="en-US"/>
          </w:rPr>
          <w:tab/>
        </w:r>
        <w:r w:rsidRPr="005672DA">
          <w:rPr>
            <w:rStyle w:val="Hyperlink"/>
            <w:noProof/>
          </w:rPr>
          <w:t>Shadow economy</w:t>
        </w:r>
        <w:r>
          <w:rPr>
            <w:noProof/>
            <w:webHidden/>
          </w:rPr>
          <w:tab/>
        </w:r>
        <w:r>
          <w:rPr>
            <w:noProof/>
            <w:webHidden/>
          </w:rPr>
          <w:fldChar w:fldCharType="begin"/>
        </w:r>
        <w:r>
          <w:rPr>
            <w:noProof/>
            <w:webHidden/>
          </w:rPr>
          <w:instrText xml:space="preserve"> PAGEREF _Toc423107471 \h </w:instrText>
        </w:r>
        <w:r>
          <w:rPr>
            <w:noProof/>
            <w:webHidden/>
          </w:rPr>
        </w:r>
        <w:r>
          <w:rPr>
            <w:noProof/>
            <w:webHidden/>
          </w:rPr>
          <w:fldChar w:fldCharType="separate"/>
        </w:r>
        <w:r>
          <w:rPr>
            <w:noProof/>
            <w:webHidden/>
          </w:rPr>
          <w:t>123</w:t>
        </w:r>
        <w:r>
          <w:rPr>
            <w:noProof/>
            <w:webHidden/>
          </w:rPr>
          <w:fldChar w:fldCharType="end"/>
        </w:r>
      </w:hyperlink>
    </w:p>
    <w:p w:rsidR="007A12BA" w:rsidRDefault="007A12BA">
      <w:pPr>
        <w:pStyle w:val="TOC3"/>
        <w:tabs>
          <w:tab w:val="left" w:pos="1200"/>
          <w:tab w:val="right" w:leader="dot" w:pos="8630"/>
        </w:tabs>
        <w:rPr>
          <w:rFonts w:asciiTheme="minorHAnsi" w:eastAsiaTheme="minorEastAsia" w:hAnsiTheme="minorHAnsi" w:cstheme="minorBidi"/>
          <w:noProof/>
          <w:sz w:val="22"/>
          <w:szCs w:val="22"/>
          <w:lang w:val="en-US"/>
        </w:rPr>
      </w:pPr>
      <w:hyperlink w:anchor="_Toc423107472" w:history="1">
        <w:r w:rsidRPr="005672DA">
          <w:rPr>
            <w:rStyle w:val="Hyperlink"/>
            <w:i/>
            <w:noProof/>
          </w:rPr>
          <w:t>3.5.5</w:t>
        </w:r>
        <w:r>
          <w:rPr>
            <w:rFonts w:asciiTheme="minorHAnsi" w:eastAsiaTheme="minorEastAsia" w:hAnsiTheme="minorHAnsi" w:cstheme="minorBidi"/>
            <w:noProof/>
            <w:sz w:val="22"/>
            <w:szCs w:val="22"/>
            <w:lang w:val="en-US"/>
          </w:rPr>
          <w:tab/>
        </w:r>
        <w:r w:rsidRPr="005672DA">
          <w:rPr>
            <w:rStyle w:val="Hyperlink"/>
            <w:b/>
            <w:i/>
            <w:noProof/>
          </w:rPr>
          <w:t>Forward Linkages From Informal Economy</w:t>
        </w:r>
        <w:r>
          <w:rPr>
            <w:noProof/>
            <w:webHidden/>
          </w:rPr>
          <w:tab/>
        </w:r>
        <w:r>
          <w:rPr>
            <w:noProof/>
            <w:webHidden/>
          </w:rPr>
          <w:fldChar w:fldCharType="begin"/>
        </w:r>
        <w:r>
          <w:rPr>
            <w:noProof/>
            <w:webHidden/>
          </w:rPr>
          <w:instrText xml:space="preserve"> PAGEREF _Toc423107472 \h </w:instrText>
        </w:r>
        <w:r>
          <w:rPr>
            <w:noProof/>
            <w:webHidden/>
          </w:rPr>
        </w:r>
        <w:r>
          <w:rPr>
            <w:noProof/>
            <w:webHidden/>
          </w:rPr>
          <w:fldChar w:fldCharType="separate"/>
        </w:r>
        <w:r>
          <w:rPr>
            <w:noProof/>
            <w:webHidden/>
          </w:rPr>
          <w:t>123</w:t>
        </w:r>
        <w:r>
          <w:rPr>
            <w:noProof/>
            <w:webHidden/>
          </w:rPr>
          <w:fldChar w:fldCharType="end"/>
        </w:r>
      </w:hyperlink>
    </w:p>
    <w:p w:rsidR="007A12BA" w:rsidRDefault="007A12BA">
      <w:pPr>
        <w:pStyle w:val="TOC4"/>
        <w:tabs>
          <w:tab w:val="right" w:leader="dot" w:pos="8630"/>
        </w:tabs>
        <w:rPr>
          <w:rFonts w:asciiTheme="minorHAnsi" w:eastAsiaTheme="minorEastAsia" w:hAnsiTheme="minorHAnsi" w:cstheme="minorBidi"/>
          <w:noProof/>
          <w:sz w:val="22"/>
          <w:szCs w:val="22"/>
          <w:lang w:val="en-US"/>
        </w:rPr>
      </w:pPr>
      <w:hyperlink w:anchor="_Toc423107473" w:history="1">
        <w:r w:rsidRPr="005672DA">
          <w:rPr>
            <w:rStyle w:val="Hyperlink"/>
            <w:noProof/>
          </w:rPr>
          <w:t>3.5.5.1 Forward linkages: productivity and GDP</w:t>
        </w:r>
        <w:r>
          <w:rPr>
            <w:noProof/>
            <w:webHidden/>
          </w:rPr>
          <w:tab/>
        </w:r>
        <w:r>
          <w:rPr>
            <w:noProof/>
            <w:webHidden/>
          </w:rPr>
          <w:fldChar w:fldCharType="begin"/>
        </w:r>
        <w:r>
          <w:rPr>
            <w:noProof/>
            <w:webHidden/>
          </w:rPr>
          <w:instrText xml:space="preserve"> PAGEREF _Toc423107473 \h </w:instrText>
        </w:r>
        <w:r>
          <w:rPr>
            <w:noProof/>
            <w:webHidden/>
          </w:rPr>
        </w:r>
        <w:r>
          <w:rPr>
            <w:noProof/>
            <w:webHidden/>
          </w:rPr>
          <w:fldChar w:fldCharType="separate"/>
        </w:r>
        <w:r>
          <w:rPr>
            <w:noProof/>
            <w:webHidden/>
          </w:rPr>
          <w:t>124</w:t>
        </w:r>
        <w:r>
          <w:rPr>
            <w:noProof/>
            <w:webHidden/>
          </w:rPr>
          <w:fldChar w:fldCharType="end"/>
        </w:r>
      </w:hyperlink>
    </w:p>
    <w:p w:rsidR="007A12BA" w:rsidRDefault="007A12BA">
      <w:pPr>
        <w:pStyle w:val="TOC4"/>
        <w:tabs>
          <w:tab w:val="right" w:leader="dot" w:pos="8630"/>
        </w:tabs>
        <w:rPr>
          <w:rFonts w:asciiTheme="minorHAnsi" w:eastAsiaTheme="minorEastAsia" w:hAnsiTheme="minorHAnsi" w:cstheme="minorBidi"/>
          <w:noProof/>
          <w:sz w:val="22"/>
          <w:szCs w:val="22"/>
          <w:lang w:val="en-US"/>
        </w:rPr>
      </w:pPr>
      <w:hyperlink w:anchor="_Toc423107474" w:history="1">
        <w:r w:rsidRPr="005672DA">
          <w:rPr>
            <w:rStyle w:val="Hyperlink"/>
            <w:noProof/>
          </w:rPr>
          <w:t>3.5.5.2 Forward linkages: government revenue</w:t>
        </w:r>
        <w:r>
          <w:rPr>
            <w:noProof/>
            <w:webHidden/>
          </w:rPr>
          <w:tab/>
        </w:r>
        <w:r>
          <w:rPr>
            <w:noProof/>
            <w:webHidden/>
          </w:rPr>
          <w:fldChar w:fldCharType="begin"/>
        </w:r>
        <w:r>
          <w:rPr>
            <w:noProof/>
            <w:webHidden/>
          </w:rPr>
          <w:instrText xml:space="preserve"> PAGEREF _Toc423107474 \h </w:instrText>
        </w:r>
        <w:r>
          <w:rPr>
            <w:noProof/>
            <w:webHidden/>
          </w:rPr>
        </w:r>
        <w:r>
          <w:rPr>
            <w:noProof/>
            <w:webHidden/>
          </w:rPr>
          <w:fldChar w:fldCharType="separate"/>
        </w:r>
        <w:r>
          <w:rPr>
            <w:noProof/>
            <w:webHidden/>
          </w:rPr>
          <w:t>127</w:t>
        </w:r>
        <w:r>
          <w:rPr>
            <w:noProof/>
            <w:webHidden/>
          </w:rPr>
          <w:fldChar w:fldCharType="end"/>
        </w:r>
      </w:hyperlink>
    </w:p>
    <w:p w:rsidR="007A12BA" w:rsidRDefault="007A12BA">
      <w:pPr>
        <w:pStyle w:val="TOC2"/>
        <w:tabs>
          <w:tab w:val="left" w:pos="960"/>
          <w:tab w:val="right" w:leader="dot" w:pos="8630"/>
        </w:tabs>
        <w:rPr>
          <w:rFonts w:asciiTheme="minorHAnsi" w:eastAsiaTheme="minorEastAsia" w:hAnsiTheme="minorHAnsi" w:cstheme="minorBidi"/>
          <w:noProof/>
          <w:sz w:val="22"/>
          <w:szCs w:val="22"/>
          <w:lang w:val="en-US"/>
        </w:rPr>
      </w:pPr>
      <w:hyperlink w:anchor="_Toc423107475" w:history="1">
        <w:r w:rsidRPr="005672DA">
          <w:rPr>
            <w:rStyle w:val="Hyperlink"/>
            <w:noProof/>
            <w:lang w:val="en-US"/>
          </w:rPr>
          <w:t>3.6</w:t>
        </w:r>
        <w:r>
          <w:rPr>
            <w:rFonts w:asciiTheme="minorHAnsi" w:eastAsiaTheme="minorEastAsia" w:hAnsiTheme="minorHAnsi" w:cstheme="minorBidi"/>
            <w:noProof/>
            <w:sz w:val="22"/>
            <w:szCs w:val="22"/>
            <w:lang w:val="en-US"/>
          </w:rPr>
          <w:tab/>
        </w:r>
        <w:r w:rsidRPr="005672DA">
          <w:rPr>
            <w:rStyle w:val="Hyperlink"/>
            <w:noProof/>
            <w:lang w:val="en-US"/>
          </w:rPr>
          <w:t>The Adjustment Mechanism and Other Specialized Functions</w:t>
        </w:r>
        <w:r>
          <w:rPr>
            <w:noProof/>
            <w:webHidden/>
          </w:rPr>
          <w:tab/>
        </w:r>
        <w:r>
          <w:rPr>
            <w:noProof/>
            <w:webHidden/>
          </w:rPr>
          <w:fldChar w:fldCharType="begin"/>
        </w:r>
        <w:r>
          <w:rPr>
            <w:noProof/>
            <w:webHidden/>
          </w:rPr>
          <w:instrText xml:space="preserve"> PAGEREF _Toc423107475 \h </w:instrText>
        </w:r>
        <w:r>
          <w:rPr>
            <w:noProof/>
            <w:webHidden/>
          </w:rPr>
        </w:r>
        <w:r>
          <w:rPr>
            <w:noProof/>
            <w:webHidden/>
          </w:rPr>
          <w:fldChar w:fldCharType="separate"/>
        </w:r>
        <w:r>
          <w:rPr>
            <w:noProof/>
            <w:webHidden/>
          </w:rPr>
          <w:t>128</w:t>
        </w:r>
        <w:r>
          <w:rPr>
            <w:noProof/>
            <w:webHidden/>
          </w:rPr>
          <w:fldChar w:fldCharType="end"/>
        </w:r>
      </w:hyperlink>
    </w:p>
    <w:p w:rsidR="007A12BA" w:rsidRDefault="007A12BA">
      <w:pPr>
        <w:pStyle w:val="TOC2"/>
        <w:tabs>
          <w:tab w:val="left" w:pos="960"/>
          <w:tab w:val="right" w:leader="dot" w:pos="8630"/>
        </w:tabs>
        <w:rPr>
          <w:rFonts w:asciiTheme="minorHAnsi" w:eastAsiaTheme="minorEastAsia" w:hAnsiTheme="minorHAnsi" w:cstheme="minorBidi"/>
          <w:noProof/>
          <w:sz w:val="22"/>
          <w:szCs w:val="22"/>
          <w:lang w:val="en-US"/>
        </w:rPr>
      </w:pPr>
      <w:hyperlink w:anchor="_Toc423107476" w:history="1">
        <w:r w:rsidRPr="005672DA">
          <w:rPr>
            <w:rStyle w:val="Hyperlink"/>
            <w:noProof/>
            <w:lang w:val="en-US"/>
          </w:rPr>
          <w:t>3.7</w:t>
        </w:r>
        <w:r>
          <w:rPr>
            <w:rFonts w:asciiTheme="minorHAnsi" w:eastAsiaTheme="minorEastAsia" w:hAnsiTheme="minorHAnsi" w:cstheme="minorBidi"/>
            <w:noProof/>
            <w:sz w:val="22"/>
            <w:szCs w:val="22"/>
            <w:lang w:val="en-US"/>
          </w:rPr>
          <w:tab/>
        </w:r>
        <w:r w:rsidRPr="005672DA">
          <w:rPr>
            <w:rStyle w:val="Hyperlink"/>
            <w:noProof/>
            <w:lang w:val="en-US"/>
          </w:rPr>
          <w:t>Creating and Initializing Country SAMS: The Pre-processor</w:t>
        </w:r>
        <w:r>
          <w:rPr>
            <w:noProof/>
            <w:webHidden/>
          </w:rPr>
          <w:tab/>
        </w:r>
        <w:r>
          <w:rPr>
            <w:noProof/>
            <w:webHidden/>
          </w:rPr>
          <w:fldChar w:fldCharType="begin"/>
        </w:r>
        <w:r>
          <w:rPr>
            <w:noProof/>
            <w:webHidden/>
          </w:rPr>
          <w:instrText xml:space="preserve"> PAGEREF _Toc423107476 \h </w:instrText>
        </w:r>
        <w:r>
          <w:rPr>
            <w:noProof/>
            <w:webHidden/>
          </w:rPr>
        </w:r>
        <w:r>
          <w:rPr>
            <w:noProof/>
            <w:webHidden/>
          </w:rPr>
          <w:fldChar w:fldCharType="separate"/>
        </w:r>
        <w:r>
          <w:rPr>
            <w:noProof/>
            <w:webHidden/>
          </w:rPr>
          <w:t>129</w:t>
        </w:r>
        <w:r>
          <w:rPr>
            <w:noProof/>
            <w:webHidden/>
          </w:rPr>
          <w:fldChar w:fldCharType="end"/>
        </w:r>
      </w:hyperlink>
    </w:p>
    <w:p w:rsidR="007A12BA" w:rsidRDefault="007A12BA">
      <w:pPr>
        <w:pStyle w:val="TOC1"/>
        <w:tabs>
          <w:tab w:val="left" w:pos="480"/>
          <w:tab w:val="right" w:leader="dot" w:pos="8630"/>
        </w:tabs>
        <w:rPr>
          <w:rFonts w:asciiTheme="minorHAnsi" w:eastAsiaTheme="minorEastAsia" w:hAnsiTheme="minorHAnsi" w:cstheme="minorBidi"/>
          <w:noProof/>
          <w:sz w:val="22"/>
          <w:szCs w:val="22"/>
          <w:lang w:val="en-US"/>
        </w:rPr>
      </w:pPr>
      <w:hyperlink w:anchor="_Toc423107477" w:history="1">
        <w:r w:rsidRPr="005672DA">
          <w:rPr>
            <w:rStyle w:val="Hyperlink"/>
            <w:noProof/>
          </w:rPr>
          <w:t>4.</w:t>
        </w:r>
        <w:r>
          <w:rPr>
            <w:rFonts w:asciiTheme="minorHAnsi" w:eastAsiaTheme="minorEastAsia" w:hAnsiTheme="minorHAnsi" w:cstheme="minorBidi"/>
            <w:noProof/>
            <w:sz w:val="22"/>
            <w:szCs w:val="22"/>
            <w:lang w:val="en-US"/>
          </w:rPr>
          <w:tab/>
        </w:r>
        <w:r w:rsidRPr="005672DA">
          <w:rPr>
            <w:rStyle w:val="Hyperlink"/>
            <w:noProof/>
            <w:lang w:val="en-US"/>
          </w:rPr>
          <w:t>References</w:t>
        </w:r>
        <w:r>
          <w:rPr>
            <w:noProof/>
            <w:webHidden/>
          </w:rPr>
          <w:tab/>
        </w:r>
        <w:r>
          <w:rPr>
            <w:noProof/>
            <w:webHidden/>
          </w:rPr>
          <w:fldChar w:fldCharType="begin"/>
        </w:r>
        <w:r>
          <w:rPr>
            <w:noProof/>
            <w:webHidden/>
          </w:rPr>
          <w:instrText xml:space="preserve"> PAGEREF _Toc423107477 \h </w:instrText>
        </w:r>
        <w:r>
          <w:rPr>
            <w:noProof/>
            <w:webHidden/>
          </w:rPr>
        </w:r>
        <w:r>
          <w:rPr>
            <w:noProof/>
            <w:webHidden/>
          </w:rPr>
          <w:fldChar w:fldCharType="separate"/>
        </w:r>
        <w:r>
          <w:rPr>
            <w:noProof/>
            <w:webHidden/>
          </w:rPr>
          <w:t>131</w:t>
        </w:r>
        <w:r>
          <w:rPr>
            <w:noProof/>
            <w:webHidden/>
          </w:rPr>
          <w:fldChar w:fldCharType="end"/>
        </w:r>
      </w:hyperlink>
    </w:p>
    <w:p w:rsidR="004F4D24" w:rsidRPr="001A66AB" w:rsidRDefault="007645D8" w:rsidP="00022CCB">
      <w:pPr>
        <w:pStyle w:val="BodyText"/>
        <w:spacing w:after="240"/>
        <w:jc w:val="left"/>
        <w:rPr>
          <w:bCs/>
          <w:lang w:val="en-US"/>
        </w:rPr>
      </w:pPr>
      <w:r>
        <w:rPr>
          <w:bCs/>
          <w:lang w:val="en-US"/>
        </w:rPr>
        <w:fldChar w:fldCharType="end"/>
      </w:r>
    </w:p>
    <w:p w:rsidR="00120633" w:rsidRDefault="00120633" w:rsidP="00022CCB">
      <w:pPr>
        <w:pStyle w:val="Heading1"/>
        <w:numPr>
          <w:ilvl w:val="0"/>
          <w:numId w:val="1"/>
        </w:numPr>
        <w:spacing w:after="240"/>
        <w:jc w:val="left"/>
        <w:rPr>
          <w:lang w:val="en-US"/>
        </w:rPr>
      </w:pPr>
      <w:bookmarkStart w:id="1" w:name="_Toc259788032"/>
      <w:bookmarkStart w:id="2" w:name="_Toc259788067"/>
      <w:bookmarkStart w:id="3" w:name="_Toc259789357"/>
      <w:bookmarkStart w:id="4" w:name="_Toc259788033"/>
      <w:bookmarkStart w:id="5" w:name="_Toc259788068"/>
      <w:bookmarkStart w:id="6" w:name="_Toc259789358"/>
      <w:bookmarkStart w:id="7" w:name="_Toc423107389"/>
      <w:bookmarkEnd w:id="1"/>
      <w:bookmarkEnd w:id="2"/>
      <w:bookmarkEnd w:id="3"/>
      <w:bookmarkEnd w:id="4"/>
      <w:bookmarkEnd w:id="5"/>
      <w:bookmarkEnd w:id="6"/>
      <w:r w:rsidRPr="001002AC">
        <w:rPr>
          <w:lang w:val="en-US"/>
        </w:rPr>
        <w:lastRenderedPageBreak/>
        <w:t>Introduction</w:t>
      </w:r>
      <w:bookmarkEnd w:id="7"/>
    </w:p>
    <w:p w:rsidR="00330E8A" w:rsidRPr="00330E8A" w:rsidRDefault="009354DB" w:rsidP="00022CCB">
      <w:pPr>
        <w:pStyle w:val="Heading2"/>
        <w:numPr>
          <w:ilvl w:val="1"/>
          <w:numId w:val="28"/>
        </w:numPr>
        <w:spacing w:after="240"/>
        <w:rPr>
          <w:lang w:val="en-US"/>
        </w:rPr>
      </w:pPr>
      <w:bookmarkStart w:id="8" w:name="_Toc343957469"/>
      <w:bookmarkStart w:id="9" w:name="_Toc423107390"/>
      <w:r>
        <w:rPr>
          <w:lang w:val="en-US"/>
        </w:rPr>
        <w:t>O</w:t>
      </w:r>
      <w:r w:rsidR="002944FF">
        <w:rPr>
          <w:lang w:val="en-US"/>
        </w:rPr>
        <w:t>verview</w:t>
      </w:r>
      <w:bookmarkEnd w:id="9"/>
    </w:p>
    <w:p w:rsidR="006F1E25" w:rsidRPr="00750E82" w:rsidRDefault="008F6865" w:rsidP="00022CCB">
      <w:pPr>
        <w:spacing w:after="240"/>
        <w:rPr>
          <w:szCs w:val="24"/>
        </w:rPr>
      </w:pPr>
      <w:r>
        <w:rPr>
          <w:color w:val="252525"/>
          <w:szCs w:val="24"/>
          <w:shd w:val="clear" w:color="auto" w:fill="FFFFFF"/>
        </w:rPr>
        <w:t xml:space="preserve">The economics </w:t>
      </w:r>
      <w:r w:rsidR="00A744CA" w:rsidRPr="00750E82">
        <w:rPr>
          <w:color w:val="252525"/>
          <w:szCs w:val="24"/>
          <w:shd w:val="clear" w:color="auto" w:fill="FFFFFF"/>
        </w:rPr>
        <w:t xml:space="preserve">model of IFs </w:t>
      </w:r>
      <w:r>
        <w:rPr>
          <w:color w:val="252525"/>
          <w:szCs w:val="24"/>
          <w:shd w:val="clear" w:color="auto" w:fill="FFFFFF"/>
        </w:rPr>
        <w:t xml:space="preserve">forecasting system </w:t>
      </w:r>
      <w:r w:rsidR="00A744CA" w:rsidRPr="00750E82">
        <w:rPr>
          <w:color w:val="252525"/>
          <w:szCs w:val="24"/>
          <w:shd w:val="clear" w:color="auto" w:fill="FFFFFF"/>
        </w:rPr>
        <w:t xml:space="preserve">draws on two general modeling traditions. The first is the dynamic growth model of classical economics. Within IFs the growth rates of labor force, capital stock, and multifactor productivity largely determine the overall size of production and therefore of the economy. The second tradition is the general equilibrium model of neo-classical economics. IFs </w:t>
      </w:r>
      <w:r>
        <w:rPr>
          <w:color w:val="252525"/>
          <w:szCs w:val="24"/>
          <w:shd w:val="clear" w:color="auto" w:fill="FFFFFF"/>
        </w:rPr>
        <w:t>contains</w:t>
      </w:r>
      <w:r w:rsidR="005811D3">
        <w:rPr>
          <w:color w:val="252525"/>
          <w:szCs w:val="24"/>
          <w:shd w:val="clear" w:color="auto" w:fill="FFFFFF"/>
        </w:rPr>
        <w:t xml:space="preserve"> </w:t>
      </w:r>
      <w:r w:rsidR="00A744CA" w:rsidRPr="00750E82">
        <w:rPr>
          <w:color w:val="252525"/>
          <w:szCs w:val="24"/>
          <w:shd w:val="clear" w:color="auto" w:fill="FFFFFF"/>
        </w:rPr>
        <w:t xml:space="preserve">a six-sector (agriculture, raw materials, energy, manufactures, services, and ICT) equilibrium-seeking </w:t>
      </w:r>
      <w:r w:rsidR="005811D3">
        <w:rPr>
          <w:color w:val="252525"/>
          <w:szCs w:val="24"/>
          <w:shd w:val="clear" w:color="auto" w:fill="FFFFFF"/>
        </w:rPr>
        <w:t xml:space="preserve">representation of </w:t>
      </w:r>
      <w:r w:rsidR="00A744CA" w:rsidRPr="00750E82">
        <w:rPr>
          <w:color w:val="252525"/>
          <w:szCs w:val="24"/>
          <w:shd w:val="clear" w:color="auto" w:fill="FFFFFF"/>
        </w:rPr>
        <w:t>domestic supply, domestic demand, and trade. Further, the goods and services market representation is embedded in a larger social accounting matrix structure that introduces the behavior of household, firm, and government agent classes</w:t>
      </w:r>
      <w:r w:rsidR="005811D3">
        <w:rPr>
          <w:color w:val="252525"/>
          <w:szCs w:val="24"/>
          <w:shd w:val="clear" w:color="auto" w:fill="FFFFFF"/>
        </w:rPr>
        <w:t xml:space="preserve"> and the financial flows they determine</w:t>
      </w:r>
      <w:r w:rsidR="00A744CA" w:rsidRPr="00750E82">
        <w:rPr>
          <w:color w:val="252525"/>
          <w:szCs w:val="24"/>
          <w:shd w:val="clear" w:color="auto" w:fill="FFFFFF"/>
        </w:rPr>
        <w:t>. </w:t>
      </w:r>
    </w:p>
    <w:p w:rsidR="00330E8A" w:rsidRPr="00330E8A" w:rsidRDefault="00AE5F27" w:rsidP="00022CCB">
      <w:pPr>
        <w:pStyle w:val="Heading2"/>
        <w:numPr>
          <w:ilvl w:val="1"/>
          <w:numId w:val="28"/>
        </w:numPr>
        <w:spacing w:after="240"/>
        <w:rPr>
          <w:lang w:val="en-US"/>
        </w:rPr>
      </w:pPr>
      <w:bookmarkStart w:id="10" w:name="_Toc423107391"/>
      <w:r>
        <w:rPr>
          <w:lang w:val="en-US"/>
        </w:rPr>
        <w:t>Dominant Relations</w:t>
      </w:r>
      <w:bookmarkEnd w:id="10"/>
    </w:p>
    <w:p w:rsidR="00330E8A" w:rsidRPr="00246EE1" w:rsidRDefault="005811D3" w:rsidP="00022CCB">
      <w:pPr>
        <w:pStyle w:val="Noindent"/>
        <w:spacing w:after="240"/>
        <w:ind w:left="0"/>
        <w:rPr>
          <w:rFonts w:ascii="Times New Roman" w:hAnsi="Times New Roman"/>
          <w:sz w:val="24"/>
          <w:szCs w:val="24"/>
        </w:rPr>
      </w:pPr>
      <w:r>
        <w:rPr>
          <w:rFonts w:ascii="Times New Roman" w:hAnsi="Times New Roman"/>
          <w:color w:val="252525"/>
          <w:sz w:val="24"/>
          <w:szCs w:val="24"/>
          <w:shd w:val="clear" w:color="auto" w:fill="FFFFFF"/>
        </w:rPr>
        <w:t>In any long-term economic model the supply side has particular importance. In IFs, gross domestic p</w:t>
      </w:r>
      <w:r w:rsidR="00A744CA" w:rsidRPr="00246EE1">
        <w:rPr>
          <w:rFonts w:ascii="Times New Roman" w:hAnsi="Times New Roman"/>
          <w:color w:val="252525"/>
          <w:sz w:val="24"/>
          <w:szCs w:val="24"/>
          <w:shd w:val="clear" w:color="auto" w:fill="FFFFFF"/>
        </w:rPr>
        <w:t>roduct (GDP) is a function of multifactor productivity (MFP), capital stocks (KS), and labor inputs (LABS), all specified</w:t>
      </w:r>
      <w:r>
        <w:rPr>
          <w:rFonts w:ascii="Times New Roman" w:hAnsi="Times New Roman"/>
          <w:color w:val="252525"/>
          <w:sz w:val="24"/>
          <w:szCs w:val="24"/>
          <w:shd w:val="clear" w:color="auto" w:fill="FFFFFF"/>
        </w:rPr>
        <w:t xml:space="preserve"> for each of six sectors</w:t>
      </w:r>
      <w:r w:rsidR="00A744CA" w:rsidRPr="00246EE1">
        <w:rPr>
          <w:rFonts w:ascii="Times New Roman" w:hAnsi="Times New Roman"/>
          <w:color w:val="252525"/>
          <w:sz w:val="24"/>
          <w:szCs w:val="24"/>
          <w:shd w:val="clear" w:color="auto" w:fill="FFFFFF"/>
        </w:rPr>
        <w:t>. This approach is sometimes called a Solowian Cobb-Douglas specification, but IFs helps the user get inside the multifactor productivity term, rather than leaving it as a totally exogenous residual.</w:t>
      </w:r>
    </w:p>
    <w:p w:rsidR="00A744CA" w:rsidRPr="001368F7" w:rsidRDefault="00A744CA" w:rsidP="00022CCB">
      <w:pPr>
        <w:pStyle w:val="Noindent"/>
        <w:spacing w:after="240"/>
        <w:ind w:left="0"/>
        <w:rPr>
          <w:rFonts w:ascii="Times New Roman" w:hAnsi="Times New Roman"/>
          <w:sz w:val="24"/>
          <w:szCs w:val="24"/>
        </w:rPr>
      </w:pPr>
      <w:r>
        <w:rPr>
          <w:rFonts w:ascii="Times New Roman" w:hAnsi="Times New Roman"/>
          <w:sz w:val="24"/>
          <w:szCs w:val="24"/>
        </w:rPr>
        <w:t>The following key dynamics are directly related to the dominant relations:</w:t>
      </w:r>
    </w:p>
    <w:p w:rsidR="005811D3" w:rsidRPr="006149ED" w:rsidRDefault="00A744CA" w:rsidP="00022CCB">
      <w:pPr>
        <w:pStyle w:val="ListParagraph"/>
        <w:numPr>
          <w:ilvl w:val="0"/>
          <w:numId w:val="46"/>
        </w:numPr>
        <w:shd w:val="clear" w:color="auto" w:fill="FFFFFF"/>
        <w:spacing w:after="240"/>
        <w:textAlignment w:val="baseline"/>
        <w:rPr>
          <w:color w:val="252525"/>
          <w:szCs w:val="24"/>
          <w:lang w:val="en-US"/>
        </w:rPr>
      </w:pPr>
      <w:r w:rsidRPr="005811D3">
        <w:rPr>
          <w:color w:val="252525"/>
          <w:szCs w:val="24"/>
          <w:lang w:val="en-US"/>
        </w:rPr>
        <w:t>Multifactor productivity is a function partly of exogenous specification of an annual growth rate in it for the systemic technology</w:t>
      </w:r>
      <w:r w:rsidR="005811D3">
        <w:rPr>
          <w:color w:val="252525"/>
          <w:szCs w:val="24"/>
          <w:lang w:val="en-US"/>
        </w:rPr>
        <w:t xml:space="preserve"> leader</w:t>
      </w:r>
      <w:r w:rsidRPr="005811D3">
        <w:rPr>
          <w:color w:val="252525"/>
          <w:szCs w:val="24"/>
          <w:lang w:val="en-US"/>
        </w:rPr>
        <w:t>, base rates of relative technological advance in other countries determined via an inverted U-shaped function that assum</w:t>
      </w:r>
      <w:r w:rsidR="005811D3">
        <w:rPr>
          <w:color w:val="252525"/>
          <w:szCs w:val="24"/>
          <w:lang w:val="en-US"/>
        </w:rPr>
        <w:t>es convergence with the leader</w:t>
      </w:r>
      <w:r w:rsidRPr="005811D3">
        <w:rPr>
          <w:color w:val="252525"/>
          <w:szCs w:val="24"/>
          <w:lang w:val="en-US"/>
        </w:rPr>
        <w:t xml:space="preserve">, and of an </w:t>
      </w:r>
      <w:r w:rsidR="006149ED" w:rsidRPr="005811D3">
        <w:rPr>
          <w:color w:val="252525"/>
          <w:szCs w:val="24"/>
          <w:lang w:val="en-US"/>
        </w:rPr>
        <w:t>exogenously specified</w:t>
      </w:r>
      <w:r w:rsidRPr="005811D3">
        <w:rPr>
          <w:color w:val="252525"/>
          <w:szCs w:val="24"/>
          <w:lang w:val="en-US"/>
        </w:rPr>
        <w:t xml:space="preserve"> additive factor for control of</w:t>
      </w:r>
      <w:r w:rsidR="005811D3">
        <w:rPr>
          <w:color w:val="252525"/>
          <w:szCs w:val="24"/>
          <w:lang w:val="en-US"/>
        </w:rPr>
        <w:t xml:space="preserve"> specific regions or countries.</w:t>
      </w:r>
    </w:p>
    <w:p w:rsidR="005811D3" w:rsidRPr="006149ED" w:rsidRDefault="005811D3" w:rsidP="00022CCB">
      <w:pPr>
        <w:pStyle w:val="ListParagraph"/>
        <w:numPr>
          <w:ilvl w:val="0"/>
          <w:numId w:val="46"/>
        </w:numPr>
        <w:shd w:val="clear" w:color="auto" w:fill="FFFFFF"/>
        <w:spacing w:after="240"/>
        <w:textAlignment w:val="baseline"/>
        <w:rPr>
          <w:color w:val="252525"/>
          <w:szCs w:val="24"/>
          <w:lang w:val="en-US"/>
        </w:rPr>
      </w:pPr>
      <w:r>
        <w:rPr>
          <w:color w:val="252525"/>
          <w:szCs w:val="24"/>
          <w:lang w:val="en-US"/>
        </w:rPr>
        <w:t xml:space="preserve">Multifactor productivity is, however, largely an endogenous function of variables determined in other models of the IFs system representing the extent of human, social, physical, and knowledge capital; their influence on production involves coefficients that the user can control. </w:t>
      </w:r>
    </w:p>
    <w:p w:rsidR="00A744CA" w:rsidRPr="006149ED" w:rsidRDefault="00A744CA" w:rsidP="00022CCB">
      <w:pPr>
        <w:pStyle w:val="ListParagraph"/>
        <w:numPr>
          <w:ilvl w:val="0"/>
          <w:numId w:val="46"/>
        </w:numPr>
        <w:shd w:val="clear" w:color="auto" w:fill="FFFFFF"/>
        <w:spacing w:after="240"/>
        <w:textAlignment w:val="baseline"/>
        <w:rPr>
          <w:color w:val="252525"/>
          <w:szCs w:val="24"/>
          <w:lang w:val="en-US"/>
        </w:rPr>
      </w:pPr>
      <w:r w:rsidRPr="005811D3">
        <w:rPr>
          <w:color w:val="252525"/>
          <w:szCs w:val="24"/>
          <w:lang w:val="en-US"/>
        </w:rPr>
        <w:t xml:space="preserve">Capital stock is a function of investment and depreciation rates. </w:t>
      </w:r>
      <w:r w:rsidR="006149ED" w:rsidRPr="005811D3">
        <w:rPr>
          <w:color w:val="252525"/>
          <w:szCs w:val="24"/>
          <w:lang w:val="en-US"/>
        </w:rPr>
        <w:t>Endogenously determined</w:t>
      </w:r>
      <w:r w:rsidRPr="005811D3">
        <w:rPr>
          <w:color w:val="252525"/>
          <w:szCs w:val="24"/>
          <w:lang w:val="en-US"/>
        </w:rPr>
        <w:t xml:space="preserve"> investment can be influenced</w:t>
      </w:r>
      <w:r w:rsidR="005811D3">
        <w:rPr>
          <w:color w:val="252525"/>
          <w:szCs w:val="24"/>
          <w:lang w:val="en-US"/>
        </w:rPr>
        <w:t xml:space="preserve"> </w:t>
      </w:r>
      <w:r w:rsidR="006149ED">
        <w:rPr>
          <w:color w:val="252525"/>
          <w:szCs w:val="24"/>
          <w:lang w:val="en-US"/>
        </w:rPr>
        <w:t>exogenously</w:t>
      </w:r>
      <w:r w:rsidR="005811D3">
        <w:rPr>
          <w:color w:val="252525"/>
          <w:szCs w:val="24"/>
          <w:lang w:val="en-US"/>
        </w:rPr>
        <w:t xml:space="preserve"> by a multiplier and the lifetime of capital </w:t>
      </w:r>
      <w:r w:rsidRPr="005811D3">
        <w:rPr>
          <w:color w:val="252525"/>
          <w:szCs w:val="24"/>
          <w:lang w:val="en-US"/>
        </w:rPr>
        <w:t>can be changed.</w:t>
      </w:r>
    </w:p>
    <w:p w:rsidR="00A744CA" w:rsidRPr="005811D3" w:rsidRDefault="00A744CA" w:rsidP="00022CCB">
      <w:pPr>
        <w:pStyle w:val="ListParagraph"/>
        <w:numPr>
          <w:ilvl w:val="0"/>
          <w:numId w:val="46"/>
        </w:numPr>
        <w:shd w:val="clear" w:color="auto" w:fill="FFFFFF"/>
        <w:spacing w:after="240"/>
        <w:textAlignment w:val="baseline"/>
        <w:rPr>
          <w:color w:val="252525"/>
          <w:szCs w:val="24"/>
          <w:lang w:val="en-US"/>
        </w:rPr>
      </w:pPr>
      <w:r w:rsidRPr="005811D3">
        <w:rPr>
          <w:color w:val="252525"/>
          <w:szCs w:val="24"/>
          <w:lang w:val="en-US"/>
        </w:rPr>
        <w:t>Labor supply is determined from population of appropriate age in the population model (see its dominant relations and dynamics) and endogenous labor force participation rates, influenced exogenously by the growth of female participation.</w:t>
      </w:r>
    </w:p>
    <w:p w:rsidR="00A744CA" w:rsidRPr="00A744CA" w:rsidRDefault="00A744CA" w:rsidP="00022CCB">
      <w:pPr>
        <w:shd w:val="clear" w:color="auto" w:fill="FFFFFF"/>
        <w:spacing w:after="240" w:line="320" w:lineRule="atLeast"/>
        <w:textAlignment w:val="baseline"/>
        <w:rPr>
          <w:rFonts w:ascii="Trebuchet MS" w:hAnsi="Trebuchet MS"/>
          <w:color w:val="252525"/>
          <w:sz w:val="18"/>
          <w:szCs w:val="18"/>
          <w:lang w:val="en-US"/>
        </w:rPr>
      </w:pPr>
    </w:p>
    <w:p w:rsidR="00165B5C" w:rsidRDefault="00A744CA" w:rsidP="00022CCB">
      <w:pPr>
        <w:pStyle w:val="Noindent"/>
        <w:spacing w:after="240"/>
        <w:ind w:left="0"/>
        <w:rPr>
          <w:rFonts w:ascii="Times New Roman" w:hAnsi="Times New Roman"/>
          <w:color w:val="252525"/>
          <w:sz w:val="24"/>
          <w:szCs w:val="18"/>
          <w:shd w:val="clear" w:color="auto" w:fill="FFFFFF"/>
        </w:rPr>
      </w:pPr>
      <w:r w:rsidRPr="00615703">
        <w:rPr>
          <w:rFonts w:ascii="Times New Roman" w:hAnsi="Times New Roman"/>
          <w:color w:val="252525"/>
          <w:sz w:val="24"/>
          <w:szCs w:val="18"/>
          <w:shd w:val="clear" w:color="auto" w:fill="FFFFFF"/>
        </w:rPr>
        <w:lastRenderedPageBreak/>
        <w:t>The larger economic model provides also representation of and some control over sector-specific consumption patterns; trade including protectionism levels and terms of trade; taxation levels; economic freedom levels; and financial dynamics around foreign aid, borrowing, and external debt.</w:t>
      </w:r>
    </w:p>
    <w:p w:rsidR="00165B5C" w:rsidRPr="00165B5C" w:rsidRDefault="00A744CA" w:rsidP="00022CCB">
      <w:pPr>
        <w:pStyle w:val="Heading2"/>
        <w:numPr>
          <w:ilvl w:val="1"/>
          <w:numId w:val="28"/>
        </w:numPr>
        <w:spacing w:after="240"/>
        <w:rPr>
          <w:lang w:val="en-US"/>
        </w:rPr>
      </w:pPr>
      <w:bookmarkStart w:id="11" w:name="_Toc423107392"/>
      <w:r>
        <w:rPr>
          <w:lang w:val="en-US"/>
        </w:rPr>
        <w:t>Structure and Agent System</w:t>
      </w:r>
      <w:bookmarkEnd w:id="11"/>
    </w:p>
    <w:p w:rsidR="00330E8A" w:rsidRPr="00165B5C" w:rsidRDefault="00A744CA" w:rsidP="00022CCB">
      <w:pPr>
        <w:spacing w:after="240"/>
        <w:rPr>
          <w:szCs w:val="24"/>
          <w:u w:val="single"/>
          <w:lang w:val="en-US"/>
        </w:rPr>
      </w:pPr>
      <w:r w:rsidRPr="00A744CA">
        <w:rPr>
          <w:szCs w:val="24"/>
          <w:u w:val="single"/>
          <w:lang w:val="en-US"/>
        </w:rPr>
        <w:t>Goods and Services Market</w:t>
      </w:r>
    </w:p>
    <w:tbl>
      <w:tblPr>
        <w:tblW w:w="7515" w:type="dxa"/>
        <w:shd w:val="clear" w:color="auto" w:fill="FFFFFF"/>
        <w:tblCellMar>
          <w:left w:w="0" w:type="dxa"/>
          <w:right w:w="0" w:type="dxa"/>
        </w:tblCellMar>
        <w:tblLook w:val="04A0" w:firstRow="1" w:lastRow="0" w:firstColumn="1" w:lastColumn="0" w:noHBand="0" w:noVBand="1"/>
      </w:tblPr>
      <w:tblGrid>
        <w:gridCol w:w="3630"/>
        <w:gridCol w:w="3885"/>
      </w:tblGrid>
      <w:tr w:rsidR="00A744CA" w:rsidRPr="00022CCB" w:rsidTr="00165B5C">
        <w:trPr>
          <w:trHeight w:val="723"/>
          <w:tblHeader/>
        </w:trPr>
        <w:tc>
          <w:tcPr>
            <w:tcW w:w="3630" w:type="dxa"/>
            <w:tcBorders>
              <w:top w:val="nil"/>
              <w:left w:val="nil"/>
              <w:bottom w:val="single" w:sz="6" w:space="0" w:color="CCCCCC"/>
              <w:right w:val="single" w:sz="6" w:space="0" w:color="CCCCCC"/>
            </w:tcBorders>
            <w:shd w:val="clear" w:color="auto" w:fill="auto"/>
            <w:tcMar>
              <w:top w:w="150" w:type="dxa"/>
              <w:left w:w="120" w:type="dxa"/>
              <w:bottom w:w="150" w:type="dxa"/>
              <w:right w:w="0" w:type="dxa"/>
            </w:tcMar>
            <w:vAlign w:val="bottom"/>
            <w:hideMark/>
          </w:tcPr>
          <w:p w:rsidR="00A744CA" w:rsidRPr="00022CCB" w:rsidRDefault="00A744CA" w:rsidP="00022CCB">
            <w:pPr>
              <w:spacing w:after="240" w:line="224" w:lineRule="atLeast"/>
              <w:textAlignment w:val="baseline"/>
              <w:rPr>
                <w:b/>
                <w:bCs/>
                <w:color w:val="252525"/>
                <w:sz w:val="20"/>
                <w:lang w:val="en-US"/>
              </w:rPr>
            </w:pPr>
            <w:r w:rsidRPr="00022CCB">
              <w:rPr>
                <w:b/>
                <w:bCs/>
                <w:color w:val="252525"/>
                <w:sz w:val="20"/>
                <w:bdr w:val="none" w:sz="0" w:space="0" w:color="auto" w:frame="1"/>
                <w:lang w:val="en-US"/>
              </w:rPr>
              <w:t>System/Subsystem</w:t>
            </w:r>
          </w:p>
        </w:tc>
        <w:tc>
          <w:tcPr>
            <w:tcW w:w="0" w:type="auto"/>
            <w:tcBorders>
              <w:top w:val="nil"/>
              <w:left w:val="nil"/>
              <w:bottom w:val="single" w:sz="6" w:space="0" w:color="CCCCCC"/>
              <w:right w:val="nil"/>
            </w:tcBorders>
            <w:shd w:val="clear" w:color="auto" w:fill="auto"/>
            <w:tcMar>
              <w:top w:w="150" w:type="dxa"/>
              <w:left w:w="150" w:type="dxa"/>
              <w:bottom w:w="150" w:type="dxa"/>
              <w:right w:w="0" w:type="dxa"/>
            </w:tcMar>
            <w:vAlign w:val="bottom"/>
            <w:hideMark/>
          </w:tcPr>
          <w:p w:rsidR="00A744CA" w:rsidRPr="00022CCB" w:rsidRDefault="00A744CA" w:rsidP="00022CCB">
            <w:pPr>
              <w:spacing w:after="240" w:line="224" w:lineRule="atLeast"/>
              <w:textAlignment w:val="baseline"/>
              <w:rPr>
                <w:color w:val="252525"/>
                <w:sz w:val="20"/>
                <w:lang w:val="en-US"/>
              </w:rPr>
            </w:pPr>
            <w:r w:rsidRPr="00022CCB">
              <w:rPr>
                <w:color w:val="252525"/>
                <w:sz w:val="20"/>
                <w:lang w:val="en-US"/>
              </w:rPr>
              <w:t>Goods and Services</w:t>
            </w:r>
          </w:p>
        </w:tc>
      </w:tr>
      <w:tr w:rsidR="00A744CA" w:rsidRPr="00022CCB" w:rsidTr="00A744CA">
        <w:tc>
          <w:tcPr>
            <w:tcW w:w="0" w:type="auto"/>
            <w:tcBorders>
              <w:top w:val="nil"/>
              <w:left w:val="nil"/>
              <w:bottom w:val="single" w:sz="6" w:space="0" w:color="CCCCCC"/>
              <w:right w:val="single" w:sz="6" w:space="0" w:color="CCCCCC"/>
            </w:tcBorders>
            <w:shd w:val="clear" w:color="auto" w:fill="auto"/>
            <w:tcMar>
              <w:top w:w="150" w:type="dxa"/>
              <w:left w:w="120" w:type="dxa"/>
              <w:bottom w:w="150" w:type="dxa"/>
              <w:right w:w="0" w:type="dxa"/>
            </w:tcMar>
            <w:vAlign w:val="bottom"/>
            <w:hideMark/>
          </w:tcPr>
          <w:p w:rsidR="00A744CA" w:rsidRPr="00022CCB" w:rsidRDefault="00A744CA" w:rsidP="00022CCB">
            <w:pPr>
              <w:spacing w:after="240" w:line="224" w:lineRule="atLeast"/>
              <w:textAlignment w:val="baseline"/>
              <w:rPr>
                <w:b/>
                <w:bCs/>
                <w:color w:val="252525"/>
                <w:sz w:val="20"/>
                <w:lang w:val="en-US"/>
              </w:rPr>
            </w:pPr>
            <w:r w:rsidRPr="00022CCB">
              <w:rPr>
                <w:b/>
                <w:bCs/>
                <w:color w:val="252525"/>
                <w:sz w:val="20"/>
                <w:bdr w:val="none" w:sz="0" w:space="0" w:color="auto" w:frame="1"/>
                <w:lang w:val="en-US"/>
              </w:rPr>
              <w:t>Organizing Structure</w:t>
            </w:r>
          </w:p>
        </w:tc>
        <w:tc>
          <w:tcPr>
            <w:tcW w:w="0" w:type="auto"/>
            <w:tcBorders>
              <w:top w:val="nil"/>
              <w:left w:val="nil"/>
              <w:bottom w:val="single" w:sz="6" w:space="0" w:color="CCCCCC"/>
              <w:right w:val="nil"/>
            </w:tcBorders>
            <w:shd w:val="clear" w:color="auto" w:fill="auto"/>
            <w:tcMar>
              <w:top w:w="150" w:type="dxa"/>
              <w:left w:w="150" w:type="dxa"/>
              <w:bottom w:w="150" w:type="dxa"/>
              <w:right w:w="0" w:type="dxa"/>
            </w:tcMar>
            <w:vAlign w:val="bottom"/>
            <w:hideMark/>
          </w:tcPr>
          <w:p w:rsidR="00A744CA" w:rsidRPr="00022CCB" w:rsidRDefault="00165B5C" w:rsidP="00022CCB">
            <w:pPr>
              <w:spacing w:after="240" w:line="224" w:lineRule="atLeast"/>
              <w:textAlignment w:val="baseline"/>
              <w:rPr>
                <w:color w:val="252525"/>
                <w:sz w:val="20"/>
                <w:lang w:val="en-US"/>
              </w:rPr>
            </w:pPr>
            <w:r w:rsidRPr="00022CCB">
              <w:rPr>
                <w:color w:val="252525"/>
                <w:sz w:val="20"/>
                <w:lang w:val="en-US"/>
              </w:rPr>
              <w:t>Endogenously driven</w:t>
            </w:r>
            <w:r w:rsidR="00184438" w:rsidRPr="00022CCB">
              <w:rPr>
                <w:color w:val="252525"/>
                <w:sz w:val="20"/>
                <w:lang w:val="en-US"/>
              </w:rPr>
              <w:t xml:space="preserve"> production function</w:t>
            </w:r>
            <w:r w:rsidRPr="00022CCB">
              <w:rPr>
                <w:color w:val="252525"/>
                <w:sz w:val="20"/>
                <w:lang w:val="en-US"/>
              </w:rPr>
              <w:t xml:space="preserve"> </w:t>
            </w:r>
            <w:r w:rsidR="00184438" w:rsidRPr="00022CCB">
              <w:rPr>
                <w:color w:val="252525"/>
                <w:sz w:val="20"/>
                <w:lang w:val="en-US"/>
              </w:rPr>
              <w:t xml:space="preserve">represented within a dynamic general equilibrium-seeking </w:t>
            </w:r>
            <w:r w:rsidR="006149ED" w:rsidRPr="00022CCB">
              <w:rPr>
                <w:color w:val="252525"/>
                <w:sz w:val="20"/>
                <w:lang w:val="en-US"/>
              </w:rPr>
              <w:t xml:space="preserve">model </w:t>
            </w:r>
          </w:p>
        </w:tc>
      </w:tr>
      <w:tr w:rsidR="00A744CA" w:rsidRPr="00022CCB" w:rsidTr="00A744CA">
        <w:tc>
          <w:tcPr>
            <w:tcW w:w="0" w:type="auto"/>
            <w:tcBorders>
              <w:top w:val="nil"/>
              <w:left w:val="nil"/>
              <w:bottom w:val="single" w:sz="6" w:space="0" w:color="CCCCCC"/>
              <w:right w:val="single" w:sz="6" w:space="0" w:color="CCCCCC"/>
            </w:tcBorders>
            <w:shd w:val="clear" w:color="auto" w:fill="auto"/>
            <w:tcMar>
              <w:top w:w="150" w:type="dxa"/>
              <w:left w:w="120" w:type="dxa"/>
              <w:bottom w:w="150" w:type="dxa"/>
              <w:right w:w="0" w:type="dxa"/>
            </w:tcMar>
            <w:vAlign w:val="bottom"/>
            <w:hideMark/>
          </w:tcPr>
          <w:p w:rsidR="00A744CA" w:rsidRPr="00022CCB" w:rsidRDefault="00A744CA" w:rsidP="00022CCB">
            <w:pPr>
              <w:spacing w:after="240" w:line="224" w:lineRule="atLeast"/>
              <w:textAlignment w:val="baseline"/>
              <w:rPr>
                <w:b/>
                <w:bCs/>
                <w:color w:val="252525"/>
                <w:sz w:val="20"/>
                <w:lang w:val="en-US"/>
              </w:rPr>
            </w:pPr>
            <w:r w:rsidRPr="00022CCB">
              <w:rPr>
                <w:b/>
                <w:bCs/>
                <w:color w:val="252525"/>
                <w:sz w:val="20"/>
                <w:bdr w:val="none" w:sz="0" w:space="0" w:color="auto" w:frame="1"/>
                <w:lang w:val="en-US"/>
              </w:rPr>
              <w:t>Stocks</w:t>
            </w:r>
          </w:p>
        </w:tc>
        <w:tc>
          <w:tcPr>
            <w:tcW w:w="0" w:type="auto"/>
            <w:tcBorders>
              <w:top w:val="nil"/>
              <w:left w:val="nil"/>
              <w:bottom w:val="single" w:sz="6" w:space="0" w:color="CCCCCC"/>
              <w:right w:val="nil"/>
            </w:tcBorders>
            <w:shd w:val="clear" w:color="auto" w:fill="auto"/>
            <w:tcMar>
              <w:top w:w="150" w:type="dxa"/>
              <w:left w:w="150" w:type="dxa"/>
              <w:bottom w:w="150" w:type="dxa"/>
              <w:right w:w="0" w:type="dxa"/>
            </w:tcMar>
            <w:vAlign w:val="bottom"/>
            <w:hideMark/>
          </w:tcPr>
          <w:p w:rsidR="00A744CA" w:rsidRPr="00022CCB" w:rsidRDefault="00A744CA" w:rsidP="00022CCB">
            <w:pPr>
              <w:spacing w:after="240" w:line="224" w:lineRule="atLeast"/>
              <w:textAlignment w:val="baseline"/>
              <w:rPr>
                <w:color w:val="252525"/>
                <w:sz w:val="20"/>
                <w:lang w:val="en-US"/>
              </w:rPr>
            </w:pPr>
            <w:r w:rsidRPr="00022CCB">
              <w:rPr>
                <w:color w:val="252525"/>
                <w:sz w:val="20"/>
                <w:lang w:val="en-US"/>
              </w:rPr>
              <w:t>Capital, labor, accumulated technology</w:t>
            </w:r>
          </w:p>
        </w:tc>
      </w:tr>
      <w:tr w:rsidR="00A744CA" w:rsidRPr="00022CCB" w:rsidTr="00A744CA">
        <w:tc>
          <w:tcPr>
            <w:tcW w:w="0" w:type="auto"/>
            <w:tcBorders>
              <w:top w:val="nil"/>
              <w:left w:val="nil"/>
              <w:bottom w:val="single" w:sz="6" w:space="0" w:color="CCCCCC"/>
              <w:right w:val="single" w:sz="6" w:space="0" w:color="CCCCCC"/>
            </w:tcBorders>
            <w:shd w:val="clear" w:color="auto" w:fill="auto"/>
            <w:tcMar>
              <w:top w:w="150" w:type="dxa"/>
              <w:left w:w="120" w:type="dxa"/>
              <w:bottom w:w="150" w:type="dxa"/>
              <w:right w:w="0" w:type="dxa"/>
            </w:tcMar>
            <w:vAlign w:val="bottom"/>
            <w:hideMark/>
          </w:tcPr>
          <w:p w:rsidR="00A744CA" w:rsidRPr="00022CCB" w:rsidRDefault="00A744CA" w:rsidP="00022CCB">
            <w:pPr>
              <w:spacing w:after="240" w:line="224" w:lineRule="atLeast"/>
              <w:textAlignment w:val="baseline"/>
              <w:rPr>
                <w:b/>
                <w:bCs/>
                <w:color w:val="252525"/>
                <w:sz w:val="20"/>
                <w:lang w:val="en-US"/>
              </w:rPr>
            </w:pPr>
            <w:r w:rsidRPr="00022CCB">
              <w:rPr>
                <w:b/>
                <w:bCs/>
                <w:color w:val="252525"/>
                <w:sz w:val="20"/>
                <w:bdr w:val="none" w:sz="0" w:space="0" w:color="auto" w:frame="1"/>
                <w:lang w:val="en-US"/>
              </w:rPr>
              <w:t>Flows</w:t>
            </w:r>
          </w:p>
        </w:tc>
        <w:tc>
          <w:tcPr>
            <w:tcW w:w="0" w:type="auto"/>
            <w:tcBorders>
              <w:top w:val="nil"/>
              <w:left w:val="nil"/>
              <w:bottom w:val="single" w:sz="6" w:space="0" w:color="CCCCCC"/>
              <w:right w:val="nil"/>
            </w:tcBorders>
            <w:shd w:val="clear" w:color="auto" w:fill="auto"/>
            <w:tcMar>
              <w:top w:w="150" w:type="dxa"/>
              <w:left w:w="150" w:type="dxa"/>
              <w:bottom w:w="150" w:type="dxa"/>
              <w:right w:w="0" w:type="dxa"/>
            </w:tcMar>
            <w:vAlign w:val="bottom"/>
            <w:hideMark/>
          </w:tcPr>
          <w:p w:rsidR="00A744CA" w:rsidRPr="00022CCB" w:rsidRDefault="00A744CA" w:rsidP="00022CCB">
            <w:pPr>
              <w:spacing w:after="240" w:line="224" w:lineRule="atLeast"/>
              <w:textAlignment w:val="baseline"/>
              <w:rPr>
                <w:color w:val="252525"/>
                <w:sz w:val="20"/>
                <w:lang w:val="en-US"/>
              </w:rPr>
            </w:pPr>
            <w:r w:rsidRPr="00022CCB">
              <w:rPr>
                <w:color w:val="252525"/>
                <w:sz w:val="20"/>
                <w:lang w:val="en-US"/>
              </w:rPr>
              <w:t>Production, consumption, trade, investment</w:t>
            </w:r>
          </w:p>
        </w:tc>
      </w:tr>
      <w:tr w:rsidR="00A744CA" w:rsidRPr="00022CCB" w:rsidTr="00A744CA">
        <w:tc>
          <w:tcPr>
            <w:tcW w:w="0" w:type="auto"/>
            <w:tcBorders>
              <w:top w:val="nil"/>
              <w:left w:val="nil"/>
              <w:bottom w:val="single" w:sz="6" w:space="0" w:color="CCCCCC"/>
              <w:right w:val="single" w:sz="6" w:space="0" w:color="CCCCCC"/>
            </w:tcBorders>
            <w:shd w:val="clear" w:color="auto" w:fill="auto"/>
            <w:tcMar>
              <w:top w:w="150" w:type="dxa"/>
              <w:left w:w="120" w:type="dxa"/>
              <w:bottom w:w="150" w:type="dxa"/>
              <w:right w:w="0" w:type="dxa"/>
            </w:tcMar>
            <w:vAlign w:val="bottom"/>
            <w:hideMark/>
          </w:tcPr>
          <w:p w:rsidR="00A744CA" w:rsidRPr="00022CCB" w:rsidRDefault="00A744CA" w:rsidP="00022CCB">
            <w:pPr>
              <w:spacing w:after="240" w:line="224" w:lineRule="atLeast"/>
              <w:textAlignment w:val="baseline"/>
              <w:rPr>
                <w:b/>
                <w:bCs/>
                <w:color w:val="252525"/>
                <w:sz w:val="20"/>
                <w:lang w:val="en-US"/>
              </w:rPr>
            </w:pPr>
            <w:r w:rsidRPr="00022CCB">
              <w:rPr>
                <w:b/>
                <w:bCs/>
                <w:color w:val="252525"/>
                <w:sz w:val="20"/>
                <w:bdr w:val="none" w:sz="0" w:space="0" w:color="auto" w:frame="1"/>
                <w:lang w:val="en-US"/>
              </w:rPr>
              <w:t xml:space="preserve">Key </w:t>
            </w:r>
            <w:r w:rsidR="006149ED" w:rsidRPr="00022CCB">
              <w:rPr>
                <w:b/>
                <w:bCs/>
                <w:color w:val="252525"/>
                <w:sz w:val="20"/>
                <w:bdr w:val="none" w:sz="0" w:space="0" w:color="auto" w:frame="1"/>
                <w:lang w:val="en-US"/>
              </w:rPr>
              <w:t>Aggregate </w:t>
            </w:r>
            <w:r w:rsidR="006149ED" w:rsidRPr="00022CCB">
              <w:rPr>
                <w:b/>
                <w:bCs/>
                <w:color w:val="252525"/>
                <w:sz w:val="20"/>
                <w:lang w:val="en-US"/>
              </w:rPr>
              <w:t>Relationships</w:t>
            </w:r>
            <w:r w:rsidRPr="00022CCB">
              <w:rPr>
                <w:b/>
                <w:bCs/>
                <w:color w:val="252525"/>
                <w:sz w:val="20"/>
                <w:bdr w:val="none" w:sz="0" w:space="0" w:color="auto" w:frame="1"/>
                <w:lang w:val="en-US"/>
              </w:rPr>
              <w:t> </w:t>
            </w:r>
          </w:p>
          <w:p w:rsidR="00A744CA" w:rsidRPr="00022CCB" w:rsidRDefault="00A744CA" w:rsidP="00022CCB">
            <w:pPr>
              <w:spacing w:after="240" w:line="224" w:lineRule="atLeast"/>
              <w:textAlignment w:val="baseline"/>
              <w:rPr>
                <w:b/>
                <w:bCs/>
                <w:color w:val="252525"/>
                <w:sz w:val="20"/>
                <w:lang w:val="en-US"/>
              </w:rPr>
            </w:pPr>
            <w:r w:rsidRPr="00022CCB">
              <w:rPr>
                <w:b/>
                <w:bCs/>
                <w:color w:val="252525"/>
                <w:sz w:val="20"/>
                <w:lang w:val="en-US"/>
              </w:rPr>
              <w:t>(illustrative, not comprehensive)</w:t>
            </w:r>
          </w:p>
        </w:tc>
        <w:tc>
          <w:tcPr>
            <w:tcW w:w="0" w:type="auto"/>
            <w:tcBorders>
              <w:top w:val="nil"/>
              <w:left w:val="nil"/>
              <w:bottom w:val="single" w:sz="6" w:space="0" w:color="CCCCCC"/>
              <w:right w:val="nil"/>
            </w:tcBorders>
            <w:shd w:val="clear" w:color="auto" w:fill="auto"/>
            <w:tcMar>
              <w:top w:w="150" w:type="dxa"/>
              <w:left w:w="150" w:type="dxa"/>
              <w:bottom w:w="150" w:type="dxa"/>
              <w:right w:w="0" w:type="dxa"/>
            </w:tcMar>
            <w:vAlign w:val="bottom"/>
            <w:hideMark/>
          </w:tcPr>
          <w:p w:rsidR="00A744CA" w:rsidRPr="00022CCB" w:rsidRDefault="00A744CA" w:rsidP="00022CCB">
            <w:pPr>
              <w:spacing w:after="240" w:line="224" w:lineRule="atLeast"/>
              <w:textAlignment w:val="baseline"/>
              <w:rPr>
                <w:color w:val="252525"/>
                <w:sz w:val="20"/>
                <w:lang w:val="en-US"/>
              </w:rPr>
            </w:pPr>
            <w:r w:rsidRPr="00022CCB">
              <w:rPr>
                <w:color w:val="252525"/>
                <w:sz w:val="20"/>
                <w:lang w:val="en-US"/>
              </w:rPr>
              <w:t>Production function with endogenous technological change</w:t>
            </w:r>
            <w:r w:rsidR="00184438" w:rsidRPr="00022CCB">
              <w:rPr>
                <w:color w:val="252525"/>
                <w:sz w:val="20"/>
                <w:lang w:val="en-US"/>
              </w:rPr>
              <w:t>; price movements equilibrate markets over time</w:t>
            </w:r>
          </w:p>
        </w:tc>
      </w:tr>
      <w:tr w:rsidR="00A744CA" w:rsidRPr="00022CCB" w:rsidTr="00A744CA">
        <w:tc>
          <w:tcPr>
            <w:tcW w:w="0" w:type="auto"/>
            <w:tcBorders>
              <w:top w:val="nil"/>
              <w:left w:val="nil"/>
              <w:bottom w:val="single" w:sz="6" w:space="0" w:color="CCCCCC"/>
              <w:right w:val="single" w:sz="6" w:space="0" w:color="CCCCCC"/>
            </w:tcBorders>
            <w:shd w:val="clear" w:color="auto" w:fill="auto"/>
            <w:tcMar>
              <w:top w:w="150" w:type="dxa"/>
              <w:left w:w="120" w:type="dxa"/>
              <w:bottom w:w="150" w:type="dxa"/>
              <w:right w:w="0" w:type="dxa"/>
            </w:tcMar>
            <w:vAlign w:val="bottom"/>
            <w:hideMark/>
          </w:tcPr>
          <w:p w:rsidR="00A744CA" w:rsidRPr="00022CCB" w:rsidRDefault="00A744CA" w:rsidP="00022CCB">
            <w:pPr>
              <w:spacing w:after="240" w:line="224" w:lineRule="atLeast"/>
              <w:textAlignment w:val="baseline"/>
              <w:rPr>
                <w:b/>
                <w:bCs/>
                <w:color w:val="252525"/>
                <w:sz w:val="20"/>
                <w:lang w:val="en-US"/>
              </w:rPr>
            </w:pPr>
            <w:r w:rsidRPr="00022CCB">
              <w:rPr>
                <w:b/>
                <w:bCs/>
                <w:color w:val="252525"/>
                <w:sz w:val="20"/>
                <w:bdr w:val="none" w:sz="0" w:space="0" w:color="auto" w:frame="1"/>
                <w:lang w:val="en-US"/>
              </w:rPr>
              <w:t xml:space="preserve">Key Agent-Class </w:t>
            </w:r>
            <w:r w:rsidR="006149ED" w:rsidRPr="00022CCB">
              <w:rPr>
                <w:b/>
                <w:bCs/>
                <w:color w:val="252525"/>
                <w:sz w:val="20"/>
                <w:bdr w:val="none" w:sz="0" w:space="0" w:color="auto" w:frame="1"/>
                <w:lang w:val="en-US"/>
              </w:rPr>
              <w:t>Behavior </w:t>
            </w:r>
            <w:r w:rsidR="006149ED" w:rsidRPr="00022CCB">
              <w:rPr>
                <w:b/>
                <w:bCs/>
                <w:color w:val="252525"/>
                <w:sz w:val="20"/>
                <w:lang w:val="en-US"/>
              </w:rPr>
              <w:t>Relationships</w:t>
            </w:r>
          </w:p>
          <w:p w:rsidR="00A744CA" w:rsidRPr="00022CCB" w:rsidRDefault="00A744CA" w:rsidP="00022CCB">
            <w:pPr>
              <w:spacing w:after="240" w:line="224" w:lineRule="atLeast"/>
              <w:textAlignment w:val="baseline"/>
              <w:rPr>
                <w:b/>
                <w:bCs/>
                <w:color w:val="252525"/>
                <w:sz w:val="20"/>
                <w:lang w:val="en-US"/>
              </w:rPr>
            </w:pPr>
            <w:r w:rsidRPr="00022CCB">
              <w:rPr>
                <w:b/>
                <w:bCs/>
                <w:color w:val="252525"/>
                <w:sz w:val="20"/>
                <w:lang w:val="en-US"/>
              </w:rPr>
              <w:t>(illustrative, not comprehensive)</w:t>
            </w:r>
          </w:p>
        </w:tc>
        <w:tc>
          <w:tcPr>
            <w:tcW w:w="0" w:type="auto"/>
            <w:tcBorders>
              <w:top w:val="nil"/>
              <w:left w:val="nil"/>
              <w:bottom w:val="single" w:sz="6" w:space="0" w:color="CCCCCC"/>
              <w:right w:val="nil"/>
            </w:tcBorders>
            <w:shd w:val="clear" w:color="auto" w:fill="auto"/>
            <w:tcMar>
              <w:top w:w="150" w:type="dxa"/>
              <w:left w:w="150" w:type="dxa"/>
              <w:bottom w:w="150" w:type="dxa"/>
              <w:right w:w="0" w:type="dxa"/>
            </w:tcMar>
            <w:vAlign w:val="bottom"/>
            <w:hideMark/>
          </w:tcPr>
          <w:p w:rsidR="00A744CA" w:rsidRPr="00022CCB" w:rsidRDefault="00A744CA" w:rsidP="00022CCB">
            <w:pPr>
              <w:spacing w:after="240" w:line="224" w:lineRule="atLeast"/>
              <w:textAlignment w:val="baseline"/>
              <w:rPr>
                <w:color w:val="252525"/>
                <w:sz w:val="20"/>
                <w:lang w:val="en-US"/>
              </w:rPr>
            </w:pPr>
            <w:r w:rsidRPr="00022CCB">
              <w:rPr>
                <w:color w:val="252525"/>
                <w:sz w:val="20"/>
                <w:lang w:val="en-US"/>
              </w:rPr>
              <w:t>Households and work/leisure, consumption, and female participation patterns;</w:t>
            </w:r>
          </w:p>
          <w:p w:rsidR="00A744CA" w:rsidRPr="00022CCB" w:rsidRDefault="00A744CA" w:rsidP="00022CCB">
            <w:pPr>
              <w:spacing w:after="240" w:line="224" w:lineRule="atLeast"/>
              <w:textAlignment w:val="baseline"/>
              <w:rPr>
                <w:color w:val="252525"/>
                <w:sz w:val="20"/>
                <w:lang w:val="en-US"/>
              </w:rPr>
            </w:pPr>
            <w:r w:rsidRPr="00022CCB">
              <w:rPr>
                <w:color w:val="252525"/>
                <w:sz w:val="20"/>
                <w:lang w:val="en-US"/>
              </w:rPr>
              <w:t> </w:t>
            </w:r>
          </w:p>
          <w:p w:rsidR="00A744CA" w:rsidRPr="00022CCB" w:rsidRDefault="00A744CA" w:rsidP="00022CCB">
            <w:pPr>
              <w:spacing w:after="240" w:line="224" w:lineRule="atLeast"/>
              <w:textAlignment w:val="baseline"/>
              <w:rPr>
                <w:color w:val="252525"/>
                <w:sz w:val="20"/>
                <w:lang w:val="en-US"/>
              </w:rPr>
            </w:pPr>
            <w:r w:rsidRPr="00022CCB">
              <w:rPr>
                <w:color w:val="252525"/>
                <w:sz w:val="20"/>
                <w:lang w:val="en-US"/>
              </w:rPr>
              <w:t>Firms and investment;</w:t>
            </w:r>
          </w:p>
          <w:p w:rsidR="00A744CA" w:rsidRPr="00022CCB" w:rsidRDefault="00A744CA" w:rsidP="00022CCB">
            <w:pPr>
              <w:spacing w:after="240" w:line="224" w:lineRule="atLeast"/>
              <w:textAlignment w:val="baseline"/>
              <w:rPr>
                <w:color w:val="252525"/>
                <w:sz w:val="20"/>
                <w:lang w:val="en-US"/>
              </w:rPr>
            </w:pPr>
            <w:r w:rsidRPr="00022CCB">
              <w:rPr>
                <w:color w:val="252525"/>
                <w:sz w:val="20"/>
                <w:lang w:val="en-US"/>
              </w:rPr>
              <w:t> </w:t>
            </w:r>
          </w:p>
          <w:p w:rsidR="00A744CA" w:rsidRPr="00022CCB" w:rsidRDefault="00A744CA" w:rsidP="00022CCB">
            <w:pPr>
              <w:spacing w:after="240" w:line="224" w:lineRule="atLeast"/>
              <w:textAlignment w:val="baseline"/>
              <w:rPr>
                <w:color w:val="252525"/>
                <w:sz w:val="20"/>
                <w:lang w:val="en-US"/>
              </w:rPr>
            </w:pPr>
            <w:r w:rsidRPr="00022CCB">
              <w:rPr>
                <w:color w:val="252525"/>
                <w:sz w:val="20"/>
                <w:lang w:val="en-US"/>
              </w:rPr>
              <w:t xml:space="preserve">Government </w:t>
            </w:r>
            <w:r w:rsidR="00184438" w:rsidRPr="00022CCB">
              <w:rPr>
                <w:color w:val="252525"/>
                <w:sz w:val="20"/>
                <w:lang w:val="en-US"/>
              </w:rPr>
              <w:t xml:space="preserve">decisions on revenues and on both </w:t>
            </w:r>
            <w:r w:rsidRPr="00022CCB">
              <w:rPr>
                <w:color w:val="252525"/>
                <w:sz w:val="20"/>
                <w:lang w:val="en-US"/>
              </w:rPr>
              <w:t>direct expenditures</w:t>
            </w:r>
            <w:r w:rsidR="00184438" w:rsidRPr="00022CCB">
              <w:rPr>
                <w:color w:val="252525"/>
                <w:sz w:val="20"/>
                <w:lang w:val="en-US"/>
              </w:rPr>
              <w:t xml:space="preserve"> and transfer payments</w:t>
            </w:r>
          </w:p>
        </w:tc>
      </w:tr>
    </w:tbl>
    <w:p w:rsidR="00246EE1" w:rsidRDefault="00246EE1" w:rsidP="00022CCB">
      <w:pPr>
        <w:shd w:val="clear" w:color="auto" w:fill="FFFFFF"/>
        <w:spacing w:after="240" w:line="320" w:lineRule="atLeast"/>
        <w:textAlignment w:val="baseline"/>
        <w:rPr>
          <w:rFonts w:ascii="Trebuchet MS" w:hAnsi="Trebuchet MS"/>
          <w:color w:val="252525"/>
          <w:sz w:val="18"/>
          <w:szCs w:val="18"/>
          <w:lang w:val="en-US"/>
        </w:rPr>
      </w:pPr>
    </w:p>
    <w:p w:rsidR="00A744CA" w:rsidRPr="001A2E50" w:rsidRDefault="00A744CA" w:rsidP="00022CCB">
      <w:pPr>
        <w:shd w:val="clear" w:color="auto" w:fill="FFFFFF"/>
        <w:spacing w:after="240"/>
        <w:textAlignment w:val="baseline"/>
        <w:rPr>
          <w:color w:val="252525"/>
          <w:szCs w:val="24"/>
          <w:lang w:val="en-US"/>
        </w:rPr>
      </w:pPr>
      <w:r w:rsidRPr="00246EE1">
        <w:rPr>
          <w:color w:val="252525"/>
          <w:szCs w:val="24"/>
          <w:lang w:val="en-US"/>
        </w:rPr>
        <w:t xml:space="preserve">Households, firms, and the government interact via markets in goods and services. There are obvious stock and flow components of markets that are desirable and infrequently changed in model representation. Perhaps the most important key aggregate relationship is the production function. Although the firm is an implicit agent-class in that function, the relationships of production even to capital and labor inputs, much less to the variety of technological and social and human capital elements that enter a specification of </w:t>
      </w:r>
      <w:r w:rsidRPr="00246EE1">
        <w:rPr>
          <w:color w:val="252525"/>
          <w:szCs w:val="24"/>
          <w:lang w:val="en-US"/>
        </w:rPr>
        <w:lastRenderedPageBreak/>
        <w:t>endogenous productivity change (Solow 1957; Romer 1994), involve multiple agent-classes. In the representation of the market now in IFs there are also many key agent-class relationships as suggested by the table.</w:t>
      </w:r>
    </w:p>
    <w:p w:rsidR="004A4CE3" w:rsidRDefault="00A744CA" w:rsidP="00022CCB">
      <w:pPr>
        <w:spacing w:after="240"/>
        <w:rPr>
          <w:szCs w:val="24"/>
          <w:lang w:val="en-US"/>
        </w:rPr>
      </w:pPr>
      <w:r>
        <w:rPr>
          <w:szCs w:val="24"/>
          <w:u w:val="single"/>
          <w:lang w:val="en-US"/>
        </w:rPr>
        <w:t>Financial Flows</w:t>
      </w:r>
      <w:r w:rsidR="00184438">
        <w:rPr>
          <w:szCs w:val="24"/>
          <w:u w:val="single"/>
          <w:lang w:val="en-US"/>
        </w:rPr>
        <w:t>/Social Accounting</w:t>
      </w:r>
    </w:p>
    <w:p w:rsidR="00A744CA" w:rsidRDefault="00A744CA" w:rsidP="00022CCB">
      <w:pPr>
        <w:spacing w:after="240"/>
        <w:rPr>
          <w:szCs w:val="24"/>
          <w:lang w:val="en-US"/>
        </w:rPr>
      </w:pPr>
    </w:p>
    <w:tbl>
      <w:tblPr>
        <w:tblW w:w="7515" w:type="dxa"/>
        <w:shd w:val="clear" w:color="auto" w:fill="FFFFFF"/>
        <w:tblCellMar>
          <w:left w:w="0" w:type="dxa"/>
          <w:right w:w="0" w:type="dxa"/>
        </w:tblCellMar>
        <w:tblLook w:val="04A0" w:firstRow="1" w:lastRow="0" w:firstColumn="1" w:lastColumn="0" w:noHBand="0" w:noVBand="1"/>
      </w:tblPr>
      <w:tblGrid>
        <w:gridCol w:w="3630"/>
        <w:gridCol w:w="3885"/>
      </w:tblGrid>
      <w:tr w:rsidR="00A744CA" w:rsidRPr="00022CCB" w:rsidTr="00A744CA">
        <w:trPr>
          <w:tblHeader/>
        </w:trPr>
        <w:tc>
          <w:tcPr>
            <w:tcW w:w="3630" w:type="dxa"/>
            <w:tcBorders>
              <w:top w:val="nil"/>
              <w:left w:val="nil"/>
              <w:bottom w:val="single" w:sz="6" w:space="0" w:color="CCCCCC"/>
              <w:right w:val="single" w:sz="6" w:space="0" w:color="CCCCCC"/>
            </w:tcBorders>
            <w:shd w:val="clear" w:color="auto" w:fill="auto"/>
            <w:tcMar>
              <w:top w:w="150" w:type="dxa"/>
              <w:left w:w="120" w:type="dxa"/>
              <w:bottom w:w="150" w:type="dxa"/>
              <w:right w:w="0" w:type="dxa"/>
            </w:tcMar>
            <w:vAlign w:val="bottom"/>
            <w:hideMark/>
          </w:tcPr>
          <w:p w:rsidR="00A744CA" w:rsidRPr="00022CCB" w:rsidRDefault="00A744CA" w:rsidP="00022CCB">
            <w:pPr>
              <w:spacing w:after="240" w:line="224" w:lineRule="atLeast"/>
              <w:textAlignment w:val="baseline"/>
              <w:rPr>
                <w:b/>
                <w:bCs/>
                <w:color w:val="252525"/>
                <w:sz w:val="20"/>
                <w:lang w:val="en-US"/>
              </w:rPr>
            </w:pPr>
            <w:r w:rsidRPr="00022CCB">
              <w:rPr>
                <w:b/>
                <w:bCs/>
                <w:color w:val="252525"/>
                <w:sz w:val="20"/>
                <w:bdr w:val="none" w:sz="0" w:space="0" w:color="auto" w:frame="1"/>
                <w:lang w:val="en-US"/>
              </w:rPr>
              <w:t>System/Subsystem</w:t>
            </w:r>
          </w:p>
        </w:tc>
        <w:tc>
          <w:tcPr>
            <w:tcW w:w="0" w:type="auto"/>
            <w:tcBorders>
              <w:top w:val="nil"/>
              <w:left w:val="nil"/>
              <w:bottom w:val="single" w:sz="6" w:space="0" w:color="CCCCCC"/>
              <w:right w:val="nil"/>
            </w:tcBorders>
            <w:shd w:val="clear" w:color="auto" w:fill="auto"/>
            <w:tcMar>
              <w:top w:w="150" w:type="dxa"/>
              <w:left w:w="150" w:type="dxa"/>
              <w:bottom w:w="150" w:type="dxa"/>
              <w:right w:w="0" w:type="dxa"/>
            </w:tcMar>
            <w:vAlign w:val="bottom"/>
            <w:hideMark/>
          </w:tcPr>
          <w:p w:rsidR="00A744CA" w:rsidRPr="00022CCB" w:rsidRDefault="00A744CA" w:rsidP="00022CCB">
            <w:pPr>
              <w:spacing w:after="240" w:line="224" w:lineRule="atLeast"/>
              <w:textAlignment w:val="baseline"/>
              <w:rPr>
                <w:color w:val="252525"/>
                <w:sz w:val="20"/>
                <w:lang w:val="en-US"/>
              </w:rPr>
            </w:pPr>
            <w:r w:rsidRPr="00022CCB">
              <w:rPr>
                <w:color w:val="252525"/>
                <w:sz w:val="20"/>
                <w:lang w:val="en-US"/>
              </w:rPr>
              <w:t>Financial</w:t>
            </w:r>
          </w:p>
        </w:tc>
      </w:tr>
      <w:tr w:rsidR="00A744CA" w:rsidRPr="00022CCB" w:rsidTr="00A744CA">
        <w:tc>
          <w:tcPr>
            <w:tcW w:w="0" w:type="auto"/>
            <w:tcBorders>
              <w:top w:val="nil"/>
              <w:left w:val="nil"/>
              <w:bottom w:val="single" w:sz="6" w:space="0" w:color="CCCCCC"/>
              <w:right w:val="single" w:sz="6" w:space="0" w:color="CCCCCC"/>
            </w:tcBorders>
            <w:shd w:val="clear" w:color="auto" w:fill="auto"/>
            <w:tcMar>
              <w:top w:w="150" w:type="dxa"/>
              <w:left w:w="120" w:type="dxa"/>
              <w:bottom w:w="150" w:type="dxa"/>
              <w:right w:w="0" w:type="dxa"/>
            </w:tcMar>
            <w:vAlign w:val="bottom"/>
            <w:hideMark/>
          </w:tcPr>
          <w:p w:rsidR="00A744CA" w:rsidRPr="00022CCB" w:rsidRDefault="00A744CA" w:rsidP="00022CCB">
            <w:pPr>
              <w:spacing w:after="240" w:line="224" w:lineRule="atLeast"/>
              <w:textAlignment w:val="baseline"/>
              <w:rPr>
                <w:b/>
                <w:bCs/>
                <w:color w:val="252525"/>
                <w:sz w:val="20"/>
                <w:lang w:val="en-US"/>
              </w:rPr>
            </w:pPr>
            <w:r w:rsidRPr="00022CCB">
              <w:rPr>
                <w:b/>
                <w:bCs/>
                <w:color w:val="252525"/>
                <w:sz w:val="20"/>
                <w:bdr w:val="none" w:sz="0" w:space="0" w:color="auto" w:frame="1"/>
                <w:lang w:val="en-US"/>
              </w:rPr>
              <w:t>Organizing Structure</w:t>
            </w:r>
          </w:p>
        </w:tc>
        <w:tc>
          <w:tcPr>
            <w:tcW w:w="0" w:type="auto"/>
            <w:tcBorders>
              <w:top w:val="nil"/>
              <w:left w:val="nil"/>
              <w:bottom w:val="single" w:sz="6" w:space="0" w:color="CCCCCC"/>
              <w:right w:val="nil"/>
            </w:tcBorders>
            <w:shd w:val="clear" w:color="auto" w:fill="auto"/>
            <w:tcMar>
              <w:top w:w="150" w:type="dxa"/>
              <w:left w:w="150" w:type="dxa"/>
              <w:bottom w:w="150" w:type="dxa"/>
              <w:right w:w="0" w:type="dxa"/>
            </w:tcMar>
            <w:vAlign w:val="bottom"/>
            <w:hideMark/>
          </w:tcPr>
          <w:p w:rsidR="00A744CA" w:rsidRPr="00022CCB" w:rsidRDefault="00A744CA" w:rsidP="00022CCB">
            <w:pPr>
              <w:spacing w:after="240" w:line="224" w:lineRule="atLeast"/>
              <w:textAlignment w:val="baseline"/>
              <w:rPr>
                <w:color w:val="252525"/>
                <w:sz w:val="20"/>
                <w:lang w:val="en-US"/>
              </w:rPr>
            </w:pPr>
            <w:r w:rsidRPr="00022CCB">
              <w:rPr>
                <w:color w:val="252525"/>
                <w:sz w:val="20"/>
                <w:lang w:val="en-US"/>
              </w:rPr>
              <w:t>Market plus socio-political transfers in Social Accounting Matrix (SAM)</w:t>
            </w:r>
          </w:p>
        </w:tc>
      </w:tr>
      <w:tr w:rsidR="00A744CA" w:rsidRPr="00022CCB" w:rsidTr="00A744CA">
        <w:tc>
          <w:tcPr>
            <w:tcW w:w="0" w:type="auto"/>
            <w:tcBorders>
              <w:top w:val="nil"/>
              <w:left w:val="nil"/>
              <w:bottom w:val="single" w:sz="6" w:space="0" w:color="CCCCCC"/>
              <w:right w:val="single" w:sz="6" w:space="0" w:color="CCCCCC"/>
            </w:tcBorders>
            <w:shd w:val="clear" w:color="auto" w:fill="auto"/>
            <w:tcMar>
              <w:top w:w="150" w:type="dxa"/>
              <w:left w:w="120" w:type="dxa"/>
              <w:bottom w:w="150" w:type="dxa"/>
              <w:right w:w="0" w:type="dxa"/>
            </w:tcMar>
            <w:vAlign w:val="bottom"/>
            <w:hideMark/>
          </w:tcPr>
          <w:p w:rsidR="00A744CA" w:rsidRPr="00022CCB" w:rsidRDefault="00A744CA" w:rsidP="00022CCB">
            <w:pPr>
              <w:spacing w:after="240" w:line="224" w:lineRule="atLeast"/>
              <w:textAlignment w:val="baseline"/>
              <w:rPr>
                <w:b/>
                <w:bCs/>
                <w:color w:val="252525"/>
                <w:sz w:val="20"/>
                <w:lang w:val="en-US"/>
              </w:rPr>
            </w:pPr>
            <w:r w:rsidRPr="00022CCB">
              <w:rPr>
                <w:b/>
                <w:bCs/>
                <w:color w:val="252525"/>
                <w:sz w:val="20"/>
                <w:bdr w:val="none" w:sz="0" w:space="0" w:color="auto" w:frame="1"/>
                <w:lang w:val="en-US"/>
              </w:rPr>
              <w:t>Stocks</w:t>
            </w:r>
          </w:p>
        </w:tc>
        <w:tc>
          <w:tcPr>
            <w:tcW w:w="0" w:type="auto"/>
            <w:tcBorders>
              <w:top w:val="nil"/>
              <w:left w:val="nil"/>
              <w:bottom w:val="single" w:sz="6" w:space="0" w:color="CCCCCC"/>
              <w:right w:val="nil"/>
            </w:tcBorders>
            <w:shd w:val="clear" w:color="auto" w:fill="auto"/>
            <w:tcMar>
              <w:top w:w="150" w:type="dxa"/>
              <w:left w:w="150" w:type="dxa"/>
              <w:bottom w:w="150" w:type="dxa"/>
              <w:right w:w="0" w:type="dxa"/>
            </w:tcMar>
            <w:vAlign w:val="bottom"/>
            <w:hideMark/>
          </w:tcPr>
          <w:p w:rsidR="00A744CA" w:rsidRPr="00022CCB" w:rsidRDefault="00A744CA" w:rsidP="00022CCB">
            <w:pPr>
              <w:spacing w:after="240" w:line="224" w:lineRule="atLeast"/>
              <w:textAlignment w:val="baseline"/>
              <w:rPr>
                <w:color w:val="252525"/>
                <w:sz w:val="20"/>
                <w:lang w:val="en-US"/>
              </w:rPr>
            </w:pPr>
            <w:r w:rsidRPr="00022CCB">
              <w:rPr>
                <w:color w:val="252525"/>
                <w:sz w:val="20"/>
                <w:lang w:val="en-US"/>
              </w:rPr>
              <w:t>Government, firm, household assets/debts</w:t>
            </w:r>
          </w:p>
        </w:tc>
      </w:tr>
      <w:tr w:rsidR="00A744CA" w:rsidRPr="00022CCB" w:rsidTr="00A744CA">
        <w:tc>
          <w:tcPr>
            <w:tcW w:w="0" w:type="auto"/>
            <w:tcBorders>
              <w:top w:val="nil"/>
              <w:left w:val="nil"/>
              <w:bottom w:val="single" w:sz="6" w:space="0" w:color="CCCCCC"/>
              <w:right w:val="single" w:sz="6" w:space="0" w:color="CCCCCC"/>
            </w:tcBorders>
            <w:shd w:val="clear" w:color="auto" w:fill="auto"/>
            <w:tcMar>
              <w:top w:w="150" w:type="dxa"/>
              <w:left w:w="120" w:type="dxa"/>
              <w:bottom w:w="150" w:type="dxa"/>
              <w:right w:w="0" w:type="dxa"/>
            </w:tcMar>
            <w:vAlign w:val="bottom"/>
            <w:hideMark/>
          </w:tcPr>
          <w:p w:rsidR="00A744CA" w:rsidRPr="00022CCB" w:rsidRDefault="00A744CA" w:rsidP="00022CCB">
            <w:pPr>
              <w:spacing w:after="240" w:line="224" w:lineRule="atLeast"/>
              <w:textAlignment w:val="baseline"/>
              <w:rPr>
                <w:b/>
                <w:bCs/>
                <w:color w:val="252525"/>
                <w:sz w:val="20"/>
                <w:lang w:val="en-US"/>
              </w:rPr>
            </w:pPr>
            <w:r w:rsidRPr="00022CCB">
              <w:rPr>
                <w:b/>
                <w:bCs/>
                <w:color w:val="252525"/>
                <w:sz w:val="20"/>
                <w:bdr w:val="none" w:sz="0" w:space="0" w:color="auto" w:frame="1"/>
                <w:lang w:val="en-US"/>
              </w:rPr>
              <w:t>Flows</w:t>
            </w:r>
          </w:p>
        </w:tc>
        <w:tc>
          <w:tcPr>
            <w:tcW w:w="0" w:type="auto"/>
            <w:tcBorders>
              <w:top w:val="nil"/>
              <w:left w:val="nil"/>
              <w:bottom w:val="single" w:sz="6" w:space="0" w:color="CCCCCC"/>
              <w:right w:val="nil"/>
            </w:tcBorders>
            <w:shd w:val="clear" w:color="auto" w:fill="auto"/>
            <w:tcMar>
              <w:top w:w="150" w:type="dxa"/>
              <w:left w:w="150" w:type="dxa"/>
              <w:bottom w:w="150" w:type="dxa"/>
              <w:right w:w="0" w:type="dxa"/>
            </w:tcMar>
            <w:vAlign w:val="bottom"/>
            <w:hideMark/>
          </w:tcPr>
          <w:p w:rsidR="00A744CA" w:rsidRPr="00022CCB" w:rsidRDefault="00A744CA" w:rsidP="00022CCB">
            <w:pPr>
              <w:spacing w:after="240" w:line="224" w:lineRule="atLeast"/>
              <w:textAlignment w:val="baseline"/>
              <w:rPr>
                <w:color w:val="252525"/>
                <w:sz w:val="20"/>
                <w:lang w:val="en-US"/>
              </w:rPr>
            </w:pPr>
            <w:r w:rsidRPr="00022CCB">
              <w:rPr>
                <w:color w:val="252525"/>
                <w:sz w:val="20"/>
                <w:lang w:val="en-US"/>
              </w:rPr>
              <w:t xml:space="preserve">Savings, </w:t>
            </w:r>
            <w:r w:rsidR="00184438" w:rsidRPr="00022CCB">
              <w:rPr>
                <w:color w:val="252525"/>
                <w:sz w:val="20"/>
                <w:lang w:val="en-US"/>
              </w:rPr>
              <w:t xml:space="preserve">consumption, </w:t>
            </w:r>
            <w:r w:rsidRPr="00022CCB">
              <w:rPr>
                <w:color w:val="252525"/>
                <w:sz w:val="20"/>
                <w:lang w:val="en-US"/>
              </w:rPr>
              <w:t>FDI, fo</w:t>
            </w:r>
            <w:r w:rsidR="00184438" w:rsidRPr="00022CCB">
              <w:rPr>
                <w:color w:val="252525"/>
                <w:sz w:val="20"/>
                <w:lang w:val="en-US"/>
              </w:rPr>
              <w:t>reign Aid, IFI credits/grants, g</w:t>
            </w:r>
            <w:r w:rsidRPr="00022CCB">
              <w:rPr>
                <w:color w:val="252525"/>
                <w:sz w:val="20"/>
                <w:lang w:val="en-US"/>
              </w:rPr>
              <w:t xml:space="preserve">overnment </w:t>
            </w:r>
            <w:r w:rsidR="00184438" w:rsidRPr="00022CCB">
              <w:rPr>
                <w:color w:val="252525"/>
                <w:sz w:val="20"/>
                <w:lang w:val="en-US"/>
              </w:rPr>
              <w:t xml:space="preserve">expenditures (military, health, education, other) and </w:t>
            </w:r>
            <w:r w:rsidRPr="00022CCB">
              <w:rPr>
                <w:color w:val="252525"/>
                <w:sz w:val="20"/>
                <w:lang w:val="en-US"/>
              </w:rPr>
              <w:t>transfers</w:t>
            </w:r>
            <w:r w:rsidR="00184438" w:rsidRPr="00022CCB">
              <w:rPr>
                <w:color w:val="252525"/>
                <w:sz w:val="20"/>
                <w:lang w:val="en-US"/>
              </w:rPr>
              <w:t xml:space="preserve"> </w:t>
            </w:r>
            <w:r w:rsidRPr="00022CCB">
              <w:rPr>
                <w:color w:val="252525"/>
                <w:sz w:val="20"/>
                <w:lang w:val="en-US"/>
              </w:rPr>
              <w:t>(pensions and social</w:t>
            </w:r>
            <w:r w:rsidR="00184438" w:rsidRPr="00022CCB">
              <w:rPr>
                <w:color w:val="252525"/>
                <w:sz w:val="20"/>
                <w:lang w:val="en-US"/>
              </w:rPr>
              <w:t xml:space="preserve"> transfers</w:t>
            </w:r>
            <w:r w:rsidRPr="00022CCB">
              <w:rPr>
                <w:color w:val="252525"/>
                <w:sz w:val="20"/>
                <w:lang w:val="en-US"/>
              </w:rPr>
              <w:t>)</w:t>
            </w:r>
          </w:p>
        </w:tc>
      </w:tr>
      <w:tr w:rsidR="00A744CA" w:rsidRPr="00022CCB" w:rsidTr="00A744CA">
        <w:tc>
          <w:tcPr>
            <w:tcW w:w="0" w:type="auto"/>
            <w:tcBorders>
              <w:top w:val="nil"/>
              <w:left w:val="nil"/>
              <w:bottom w:val="single" w:sz="6" w:space="0" w:color="CCCCCC"/>
              <w:right w:val="single" w:sz="6" w:space="0" w:color="CCCCCC"/>
            </w:tcBorders>
            <w:shd w:val="clear" w:color="auto" w:fill="auto"/>
            <w:tcMar>
              <w:top w:w="150" w:type="dxa"/>
              <w:left w:w="120" w:type="dxa"/>
              <w:bottom w:w="150" w:type="dxa"/>
              <w:right w:w="0" w:type="dxa"/>
            </w:tcMar>
            <w:vAlign w:val="bottom"/>
            <w:hideMark/>
          </w:tcPr>
          <w:p w:rsidR="00A744CA" w:rsidRPr="00022CCB" w:rsidRDefault="00A744CA" w:rsidP="00022CCB">
            <w:pPr>
              <w:spacing w:after="240" w:line="224" w:lineRule="atLeast"/>
              <w:textAlignment w:val="baseline"/>
              <w:rPr>
                <w:b/>
                <w:bCs/>
                <w:color w:val="252525"/>
                <w:sz w:val="20"/>
                <w:lang w:val="en-US"/>
              </w:rPr>
            </w:pPr>
            <w:r w:rsidRPr="00022CCB">
              <w:rPr>
                <w:b/>
                <w:bCs/>
                <w:color w:val="252525"/>
                <w:sz w:val="20"/>
                <w:bdr w:val="none" w:sz="0" w:space="0" w:color="auto" w:frame="1"/>
                <w:lang w:val="en-US"/>
              </w:rPr>
              <w:t>Key Aggregate</w:t>
            </w:r>
            <w:r w:rsidR="006149ED" w:rsidRPr="00022CCB">
              <w:rPr>
                <w:b/>
                <w:bCs/>
                <w:color w:val="252525"/>
                <w:sz w:val="20"/>
                <w:bdr w:val="none" w:sz="0" w:space="0" w:color="auto" w:frame="1"/>
                <w:lang w:val="en-US"/>
              </w:rPr>
              <w:t xml:space="preserve"> </w:t>
            </w:r>
            <w:r w:rsidRPr="00022CCB">
              <w:rPr>
                <w:b/>
                <w:bCs/>
                <w:color w:val="252525"/>
                <w:sz w:val="20"/>
                <w:bdr w:val="none" w:sz="0" w:space="0" w:color="auto" w:frame="1"/>
                <w:lang w:val="en-US"/>
              </w:rPr>
              <w:t>Relationships </w:t>
            </w:r>
          </w:p>
          <w:p w:rsidR="00A744CA" w:rsidRPr="00022CCB" w:rsidRDefault="00A744CA" w:rsidP="00022CCB">
            <w:pPr>
              <w:spacing w:after="240" w:line="224" w:lineRule="atLeast"/>
              <w:textAlignment w:val="baseline"/>
              <w:rPr>
                <w:b/>
                <w:bCs/>
                <w:color w:val="252525"/>
                <w:sz w:val="20"/>
                <w:lang w:val="en-US"/>
              </w:rPr>
            </w:pPr>
            <w:r w:rsidRPr="00022CCB">
              <w:rPr>
                <w:b/>
                <w:bCs/>
                <w:color w:val="252525"/>
                <w:sz w:val="20"/>
                <w:lang w:val="en-US"/>
              </w:rPr>
              <w:t>(illustrative, not comprehensive)</w:t>
            </w:r>
          </w:p>
        </w:tc>
        <w:tc>
          <w:tcPr>
            <w:tcW w:w="0" w:type="auto"/>
            <w:tcBorders>
              <w:top w:val="nil"/>
              <w:left w:val="nil"/>
              <w:bottom w:val="single" w:sz="6" w:space="0" w:color="CCCCCC"/>
              <w:right w:val="nil"/>
            </w:tcBorders>
            <w:shd w:val="clear" w:color="auto" w:fill="auto"/>
            <w:tcMar>
              <w:top w:w="150" w:type="dxa"/>
              <w:left w:w="150" w:type="dxa"/>
              <w:bottom w:w="150" w:type="dxa"/>
              <w:right w:w="0" w:type="dxa"/>
            </w:tcMar>
            <w:vAlign w:val="bottom"/>
            <w:hideMark/>
          </w:tcPr>
          <w:p w:rsidR="00A744CA" w:rsidRPr="00022CCB" w:rsidRDefault="00A744CA" w:rsidP="00022CCB">
            <w:pPr>
              <w:spacing w:after="240" w:line="224" w:lineRule="atLeast"/>
              <w:textAlignment w:val="baseline"/>
              <w:rPr>
                <w:color w:val="252525"/>
                <w:sz w:val="20"/>
                <w:lang w:val="en-US"/>
              </w:rPr>
            </w:pPr>
            <w:r w:rsidRPr="00022CCB">
              <w:rPr>
                <w:color w:val="252525"/>
                <w:sz w:val="20"/>
                <w:lang w:val="en-US"/>
              </w:rPr>
              <w:t>Exchange rate, movements with net asset/current account level</w:t>
            </w:r>
            <w:r w:rsidR="00184438" w:rsidRPr="00022CCB">
              <w:rPr>
                <w:color w:val="252525"/>
                <w:sz w:val="20"/>
                <w:lang w:val="en-US"/>
              </w:rPr>
              <w:t>; interest rate movements with savings and investment</w:t>
            </w:r>
          </w:p>
        </w:tc>
      </w:tr>
      <w:tr w:rsidR="00A744CA" w:rsidRPr="00022CCB" w:rsidTr="00A744CA">
        <w:tc>
          <w:tcPr>
            <w:tcW w:w="0" w:type="auto"/>
            <w:tcBorders>
              <w:top w:val="nil"/>
              <w:left w:val="nil"/>
              <w:bottom w:val="single" w:sz="6" w:space="0" w:color="CCCCCC"/>
              <w:right w:val="single" w:sz="6" w:space="0" w:color="CCCCCC"/>
            </w:tcBorders>
            <w:shd w:val="clear" w:color="auto" w:fill="auto"/>
            <w:tcMar>
              <w:top w:w="150" w:type="dxa"/>
              <w:left w:w="120" w:type="dxa"/>
              <w:bottom w:w="150" w:type="dxa"/>
              <w:right w:w="0" w:type="dxa"/>
            </w:tcMar>
            <w:vAlign w:val="bottom"/>
            <w:hideMark/>
          </w:tcPr>
          <w:p w:rsidR="00A744CA" w:rsidRPr="00022CCB" w:rsidRDefault="00A744CA" w:rsidP="00022CCB">
            <w:pPr>
              <w:spacing w:after="240" w:line="224" w:lineRule="atLeast"/>
              <w:textAlignment w:val="baseline"/>
              <w:rPr>
                <w:b/>
                <w:bCs/>
                <w:color w:val="252525"/>
                <w:sz w:val="20"/>
                <w:lang w:val="en-US"/>
              </w:rPr>
            </w:pPr>
            <w:r w:rsidRPr="00022CCB">
              <w:rPr>
                <w:b/>
                <w:bCs/>
                <w:color w:val="252525"/>
                <w:sz w:val="20"/>
                <w:bdr w:val="none" w:sz="0" w:space="0" w:color="auto" w:frame="1"/>
                <w:lang w:val="en-US"/>
              </w:rPr>
              <w:t>Key Agent-Class Behavior</w:t>
            </w:r>
            <w:r w:rsidR="006149ED" w:rsidRPr="00022CCB">
              <w:rPr>
                <w:b/>
                <w:bCs/>
                <w:color w:val="252525"/>
                <w:sz w:val="20"/>
                <w:bdr w:val="none" w:sz="0" w:space="0" w:color="auto" w:frame="1"/>
                <w:lang w:val="en-US"/>
              </w:rPr>
              <w:t xml:space="preserve"> </w:t>
            </w:r>
            <w:r w:rsidRPr="00022CCB">
              <w:rPr>
                <w:b/>
                <w:bCs/>
                <w:color w:val="252525"/>
                <w:sz w:val="20"/>
                <w:bdr w:val="none" w:sz="0" w:space="0" w:color="auto" w:frame="1"/>
                <w:lang w:val="en-US"/>
              </w:rPr>
              <w:t>Relationships</w:t>
            </w:r>
          </w:p>
          <w:p w:rsidR="00A744CA" w:rsidRPr="00022CCB" w:rsidRDefault="00A744CA" w:rsidP="00022CCB">
            <w:pPr>
              <w:spacing w:after="240" w:line="224" w:lineRule="atLeast"/>
              <w:textAlignment w:val="baseline"/>
              <w:rPr>
                <w:b/>
                <w:bCs/>
                <w:color w:val="252525"/>
                <w:sz w:val="20"/>
                <w:lang w:val="en-US"/>
              </w:rPr>
            </w:pPr>
            <w:r w:rsidRPr="00022CCB">
              <w:rPr>
                <w:b/>
                <w:bCs/>
                <w:color w:val="252525"/>
                <w:sz w:val="20"/>
                <w:lang w:val="en-US"/>
              </w:rPr>
              <w:t>(illustrative, not comprehensive)</w:t>
            </w:r>
          </w:p>
        </w:tc>
        <w:tc>
          <w:tcPr>
            <w:tcW w:w="0" w:type="auto"/>
            <w:tcBorders>
              <w:top w:val="nil"/>
              <w:left w:val="nil"/>
              <w:bottom w:val="single" w:sz="6" w:space="0" w:color="CCCCCC"/>
              <w:right w:val="nil"/>
            </w:tcBorders>
            <w:shd w:val="clear" w:color="auto" w:fill="auto"/>
            <w:tcMar>
              <w:top w:w="150" w:type="dxa"/>
              <w:left w:w="150" w:type="dxa"/>
              <w:bottom w:w="150" w:type="dxa"/>
              <w:right w:w="0" w:type="dxa"/>
            </w:tcMar>
            <w:vAlign w:val="bottom"/>
            <w:hideMark/>
          </w:tcPr>
          <w:p w:rsidR="00A744CA" w:rsidRPr="00022CCB" w:rsidRDefault="00A744CA" w:rsidP="00022CCB">
            <w:pPr>
              <w:spacing w:after="240" w:line="224" w:lineRule="atLeast"/>
              <w:textAlignment w:val="baseline"/>
              <w:rPr>
                <w:color w:val="252525"/>
                <w:sz w:val="20"/>
                <w:lang w:val="en-US"/>
              </w:rPr>
            </w:pPr>
            <w:r w:rsidRPr="00022CCB">
              <w:rPr>
                <w:color w:val="252525"/>
                <w:sz w:val="20"/>
                <w:lang w:val="en-US"/>
              </w:rPr>
              <w:t>Household savings/consumption;</w:t>
            </w:r>
          </w:p>
          <w:p w:rsidR="00A744CA" w:rsidRPr="00022CCB" w:rsidRDefault="00A744CA" w:rsidP="00022CCB">
            <w:pPr>
              <w:spacing w:after="240" w:line="224" w:lineRule="atLeast"/>
              <w:textAlignment w:val="baseline"/>
              <w:rPr>
                <w:color w:val="252525"/>
                <w:sz w:val="20"/>
                <w:lang w:val="en-US"/>
              </w:rPr>
            </w:pPr>
            <w:r w:rsidRPr="00022CCB">
              <w:rPr>
                <w:color w:val="252525"/>
                <w:sz w:val="20"/>
                <w:lang w:val="en-US"/>
              </w:rPr>
              <w:t> </w:t>
            </w:r>
          </w:p>
          <w:p w:rsidR="00A744CA" w:rsidRPr="00022CCB" w:rsidRDefault="00A744CA" w:rsidP="00022CCB">
            <w:pPr>
              <w:spacing w:after="240" w:line="224" w:lineRule="atLeast"/>
              <w:textAlignment w:val="baseline"/>
              <w:rPr>
                <w:color w:val="252525"/>
                <w:sz w:val="20"/>
                <w:lang w:val="en-US"/>
              </w:rPr>
            </w:pPr>
            <w:r w:rsidRPr="00022CCB">
              <w:rPr>
                <w:color w:val="252525"/>
                <w:sz w:val="20"/>
                <w:lang w:val="en-US"/>
              </w:rPr>
              <w:t>Firm investment/profit returns and FDI decisions;</w:t>
            </w:r>
          </w:p>
          <w:p w:rsidR="00A744CA" w:rsidRPr="00022CCB" w:rsidRDefault="00A744CA" w:rsidP="00022CCB">
            <w:pPr>
              <w:spacing w:after="240" w:line="224" w:lineRule="atLeast"/>
              <w:textAlignment w:val="baseline"/>
              <w:rPr>
                <w:color w:val="252525"/>
                <w:sz w:val="20"/>
                <w:lang w:val="en-US"/>
              </w:rPr>
            </w:pPr>
            <w:r w:rsidRPr="00022CCB">
              <w:rPr>
                <w:color w:val="252525"/>
                <w:sz w:val="20"/>
                <w:lang w:val="en-US"/>
              </w:rPr>
              <w:t> </w:t>
            </w:r>
          </w:p>
          <w:p w:rsidR="00A744CA" w:rsidRPr="00022CCB" w:rsidRDefault="00A744CA" w:rsidP="00022CCB">
            <w:pPr>
              <w:spacing w:after="240" w:line="224" w:lineRule="atLeast"/>
              <w:textAlignment w:val="baseline"/>
              <w:rPr>
                <w:color w:val="252525"/>
                <w:sz w:val="20"/>
                <w:lang w:val="en-US"/>
              </w:rPr>
            </w:pPr>
            <w:r w:rsidRPr="00022CCB">
              <w:rPr>
                <w:color w:val="252525"/>
                <w:sz w:val="20"/>
                <w:lang w:val="en-US"/>
              </w:rPr>
              <w:t>Government revenue, expenditure/transfer payments;</w:t>
            </w:r>
          </w:p>
          <w:p w:rsidR="00A744CA" w:rsidRPr="00022CCB" w:rsidRDefault="00A744CA" w:rsidP="00022CCB">
            <w:pPr>
              <w:spacing w:after="240" w:line="224" w:lineRule="atLeast"/>
              <w:textAlignment w:val="baseline"/>
              <w:rPr>
                <w:color w:val="252525"/>
                <w:sz w:val="20"/>
                <w:lang w:val="en-US"/>
              </w:rPr>
            </w:pPr>
            <w:r w:rsidRPr="00022CCB">
              <w:rPr>
                <w:color w:val="252525"/>
                <w:sz w:val="20"/>
                <w:lang w:val="en-US"/>
              </w:rPr>
              <w:t> </w:t>
            </w:r>
          </w:p>
          <w:p w:rsidR="00A744CA" w:rsidRPr="00022CCB" w:rsidRDefault="00A744CA" w:rsidP="00022CCB">
            <w:pPr>
              <w:spacing w:after="240" w:line="224" w:lineRule="atLeast"/>
              <w:textAlignment w:val="baseline"/>
              <w:rPr>
                <w:color w:val="252525"/>
                <w:sz w:val="20"/>
                <w:lang w:val="en-US"/>
              </w:rPr>
            </w:pPr>
            <w:r w:rsidRPr="00022CCB">
              <w:rPr>
                <w:color w:val="252525"/>
                <w:sz w:val="20"/>
                <w:lang w:val="en-US"/>
              </w:rPr>
              <w:t>IFI credits and grants</w:t>
            </w:r>
          </w:p>
        </w:tc>
      </w:tr>
    </w:tbl>
    <w:p w:rsidR="00246EE1" w:rsidRDefault="00246EE1" w:rsidP="00022CCB">
      <w:pPr>
        <w:shd w:val="clear" w:color="auto" w:fill="FFFFFF"/>
        <w:spacing w:after="240" w:line="320" w:lineRule="atLeast"/>
        <w:textAlignment w:val="baseline"/>
        <w:rPr>
          <w:rFonts w:ascii="Trebuchet MS" w:hAnsi="Trebuchet MS"/>
          <w:color w:val="252525"/>
          <w:sz w:val="18"/>
          <w:szCs w:val="18"/>
          <w:lang w:val="en-US"/>
        </w:rPr>
      </w:pPr>
    </w:p>
    <w:p w:rsidR="006149ED" w:rsidRPr="00246EE1" w:rsidRDefault="00A744CA" w:rsidP="00022CCB">
      <w:pPr>
        <w:shd w:val="clear" w:color="auto" w:fill="FFFFFF"/>
        <w:spacing w:after="240"/>
        <w:textAlignment w:val="baseline"/>
        <w:rPr>
          <w:color w:val="252525"/>
          <w:szCs w:val="24"/>
          <w:lang w:val="en-US"/>
        </w:rPr>
      </w:pPr>
      <w:r w:rsidRPr="00246EE1">
        <w:rPr>
          <w:color w:val="252525"/>
          <w:szCs w:val="24"/>
          <w:lang w:val="en-US"/>
        </w:rPr>
        <w:t xml:space="preserve">Households, firms, and the government interact in markets, but more broadly also via financial flows, including those related to the market (like foreign direct investment), but </w:t>
      </w:r>
      <w:r w:rsidRPr="00246EE1">
        <w:rPr>
          <w:color w:val="252525"/>
          <w:szCs w:val="24"/>
          <w:lang w:val="en-US"/>
        </w:rPr>
        <w:lastRenderedPageBreak/>
        <w:t>extending also to those that have a socio-political basis (like government to household transfers). A key structural representation is the Social Accounting Matrix (SAM).</w:t>
      </w:r>
    </w:p>
    <w:p w:rsidR="006149ED" w:rsidRPr="00246EE1" w:rsidRDefault="00A744CA" w:rsidP="00022CCB">
      <w:pPr>
        <w:shd w:val="clear" w:color="auto" w:fill="FFFFFF"/>
        <w:spacing w:after="240"/>
        <w:textAlignment w:val="baseline"/>
        <w:rPr>
          <w:color w:val="252525"/>
          <w:szCs w:val="24"/>
          <w:lang w:val="en-US"/>
        </w:rPr>
      </w:pPr>
      <w:r w:rsidRPr="00246EE1">
        <w:rPr>
          <w:color w:val="252525"/>
          <w:szCs w:val="24"/>
          <w:lang w:val="en-US"/>
        </w:rPr>
        <w:t>The structural system portrayed by SAMs is well represented by stocks, flows, and key relationships. Although the traditional SAM matrix itself is a flow matrix, IFs has introduced a parallel stock matrix that captures the accumulation of assets and liabilities across various agent-classes. The dynamic elements that determine the flows within the SAM involve key relationships, such as that which constrains government spending or forces increased revenue raising when government indebtedness rises. Many of these, as indicated in the table, represent agent-class behavior.</w:t>
      </w:r>
    </w:p>
    <w:p w:rsidR="006151AD" w:rsidRDefault="00A744CA" w:rsidP="00022CCB">
      <w:pPr>
        <w:shd w:val="clear" w:color="auto" w:fill="FFFFFF"/>
        <w:spacing w:after="240"/>
        <w:textAlignment w:val="baseline"/>
        <w:rPr>
          <w:color w:val="252525"/>
          <w:szCs w:val="24"/>
          <w:lang w:val="en-US"/>
        </w:rPr>
      </w:pPr>
      <w:r w:rsidRPr="00246EE1">
        <w:rPr>
          <w:color w:val="252525"/>
          <w:szCs w:val="24"/>
          <w:lang w:val="en-US"/>
        </w:rPr>
        <w:t>The model can represent the behavior of households with respect to use of time for employment and leisure, the use of income for consumption and savings, and the specifics of consumption decisions across possible goods and services. And it represent</w:t>
      </w:r>
      <w:r w:rsidR="006151AD">
        <w:rPr>
          <w:color w:val="252525"/>
          <w:szCs w:val="24"/>
          <w:lang w:val="en-US"/>
        </w:rPr>
        <w:t>s</w:t>
      </w:r>
      <w:r w:rsidRPr="00246EE1">
        <w:rPr>
          <w:color w:val="252525"/>
          <w:szCs w:val="24"/>
          <w:lang w:val="en-US"/>
        </w:rPr>
        <w:t xml:space="preserve"> the behavior of governments with respect to search for income and targeting of transfers and expenditures, in interaction with other agents including households, firms, and international financial institutions (IFIs).</w:t>
      </w:r>
      <w:r w:rsidR="006151AD">
        <w:rPr>
          <w:color w:val="252525"/>
          <w:szCs w:val="24"/>
          <w:lang w:val="en-US"/>
        </w:rPr>
        <w:t xml:space="preserve"> </w:t>
      </w:r>
    </w:p>
    <w:p w:rsidR="006151AD" w:rsidRDefault="006151AD" w:rsidP="00022CCB">
      <w:pPr>
        <w:shd w:val="clear" w:color="auto" w:fill="FFFFFF"/>
        <w:spacing w:after="240"/>
        <w:textAlignment w:val="baseline"/>
        <w:rPr>
          <w:color w:val="252525"/>
          <w:szCs w:val="24"/>
          <w:lang w:val="en-US"/>
        </w:rPr>
      </w:pPr>
      <w:r>
        <w:rPr>
          <w:color w:val="252525"/>
          <w:szCs w:val="24"/>
          <w:lang w:val="en-US"/>
        </w:rPr>
        <w:t>IFs thus represents equilibrating markets (domestically and globally) in goods and services and in financial flows.</w:t>
      </w:r>
      <w:r w:rsidR="006149ED">
        <w:rPr>
          <w:color w:val="252525"/>
          <w:szCs w:val="24"/>
          <w:lang w:val="en-US"/>
        </w:rPr>
        <w:t xml:space="preserve"> </w:t>
      </w:r>
      <w:r>
        <w:rPr>
          <w:color w:val="252525"/>
          <w:szCs w:val="24"/>
          <w:lang w:val="en-US"/>
        </w:rPr>
        <w:t>It does not yet include labor market equilibration,</w:t>
      </w:r>
    </w:p>
    <w:p w:rsidR="00246EE1" w:rsidRPr="001368F7" w:rsidRDefault="00BE2A4C" w:rsidP="00022CCB">
      <w:pPr>
        <w:pStyle w:val="Heading2"/>
        <w:numPr>
          <w:ilvl w:val="1"/>
          <w:numId w:val="28"/>
        </w:numPr>
        <w:spacing w:after="240"/>
        <w:rPr>
          <w:lang w:val="en-US"/>
        </w:rPr>
      </w:pPr>
      <w:bookmarkStart w:id="12" w:name="_Toc423107393"/>
      <w:r>
        <w:rPr>
          <w:lang w:val="en-US"/>
        </w:rPr>
        <w:t>Social Accounting Matrix Approach</w:t>
      </w:r>
      <w:r w:rsidR="005E776F">
        <w:rPr>
          <w:lang w:val="en-US"/>
        </w:rPr>
        <w:t xml:space="preserve"> in IFs</w:t>
      </w:r>
      <w:bookmarkEnd w:id="12"/>
    </w:p>
    <w:p w:rsidR="006149ED" w:rsidRPr="00246EE1" w:rsidRDefault="00246EE1" w:rsidP="00022CCB">
      <w:pPr>
        <w:shd w:val="clear" w:color="auto" w:fill="FFFFFF"/>
        <w:spacing w:after="240"/>
        <w:textAlignment w:val="baseline"/>
        <w:rPr>
          <w:color w:val="252525"/>
          <w:szCs w:val="24"/>
          <w:lang w:val="en-US"/>
        </w:rPr>
      </w:pPr>
      <w:r w:rsidRPr="00246EE1">
        <w:rPr>
          <w:color w:val="252525"/>
          <w:szCs w:val="24"/>
          <w:lang w:val="en-US"/>
        </w:rPr>
        <w:t xml:space="preserve">A SAM integrates a multi-sector input-output representation of an economy with the broader system of national accounts, also critically representing flows of funds among societal agents/institutions and the balance of payments with the outside world. Richard Stone is the acknowledged father of social accounting matrices, which emerged from his participation in setting up the first systems of national accounts or SNA (see Pesaran and Harcourt 1999 on Stone’s work and Stone 1986). Many others have pushed the concepts and use of SAMs forward, including Pyatt (Pyatt and Round 1985) and Thorbecke (2001). So, too, have many who have extended the use of SAMs into new frontiers. One such frontier is the additional representation of environmental inputs and outputs and the creation of what are coming to be known as social and environmental accounting matrices or SEAMs (see Pan 2000). Another very productive extension is into the connection between SAMs and technological systems of a society (see Khan 1998; Duchin 1999). It is fitting that the 1993 revision of the System of National Accounts by the United Nations </w:t>
      </w:r>
      <w:r w:rsidR="006151AD">
        <w:rPr>
          <w:color w:val="252525"/>
          <w:szCs w:val="24"/>
          <w:lang w:val="en-US"/>
        </w:rPr>
        <w:t>began</w:t>
      </w:r>
      <w:r w:rsidRPr="00246EE1">
        <w:rPr>
          <w:color w:val="252525"/>
          <w:szCs w:val="24"/>
          <w:lang w:val="en-US"/>
        </w:rPr>
        <w:t xml:space="preserve"> explicitly to move the SNA into the world of SAMs.</w:t>
      </w:r>
    </w:p>
    <w:p w:rsidR="00BE2A4C" w:rsidRPr="00246EE1" w:rsidRDefault="00BE2A4C" w:rsidP="00022CCB">
      <w:pPr>
        <w:pStyle w:val="NormalWeb"/>
        <w:shd w:val="clear" w:color="auto" w:fill="FFFFFF"/>
        <w:spacing w:before="0" w:beforeAutospacing="0" w:after="240" w:afterAutospacing="0"/>
        <w:textAlignment w:val="baseline"/>
        <w:rPr>
          <w:color w:val="252525"/>
        </w:rPr>
      </w:pPr>
      <w:r w:rsidRPr="00246EE1">
        <w:rPr>
          <w:color w:val="252525"/>
        </w:rPr>
        <w:t xml:space="preserve">The SAM of IFs is </w:t>
      </w:r>
      <w:r w:rsidR="006151AD">
        <w:rPr>
          <w:color w:val="252525"/>
        </w:rPr>
        <w:t xml:space="preserve">integrated with a dynamic </w:t>
      </w:r>
      <w:r w:rsidRPr="00246EE1">
        <w:rPr>
          <w:color w:val="252525"/>
        </w:rPr>
        <w:t xml:space="preserve">general equilibrium-seeking model. The structural representation is a variant and to some degree an extension of the computable general equilibrium formulations that often surround SAMs. In wrapping SAMs into CGEs, Stone was a pioneer, leading the Cambridge Growth Project with Alan Brown. That project placed SAMs into a broader modeling framework so that the effects of changes in assumptions and coefficients could be analyzed, the predecessor to the development and use of computable general equilibrium (CGE) models by the World Bank and others. Some </w:t>
      </w:r>
      <w:r w:rsidR="00802446">
        <w:rPr>
          <w:color w:val="252525"/>
        </w:rPr>
        <w:t>of the Stone work continued</w:t>
      </w:r>
      <w:r w:rsidRPr="00246EE1">
        <w:rPr>
          <w:color w:val="252525"/>
        </w:rPr>
        <w:t xml:space="preserve"> with the evolution of the Cambridge Growth Model of the British economy (Barker and Peter</w:t>
      </w:r>
      <w:r w:rsidR="00802446">
        <w:rPr>
          <w:color w:val="252525"/>
        </w:rPr>
        <w:t xml:space="preserve">son, 1987). Kehoe (1996) </w:t>
      </w:r>
      <w:r w:rsidR="00802446">
        <w:rPr>
          <w:color w:val="252525"/>
        </w:rPr>
        <w:lastRenderedPageBreak/>
        <w:t>reviewed</w:t>
      </w:r>
      <w:r w:rsidRPr="00246EE1">
        <w:rPr>
          <w:color w:val="252525"/>
        </w:rPr>
        <w:t xml:space="preserve"> the emergence of applied general equilibrium (GE) models and their transformation from tools used to solve for equilibrium under changing assumptions at a single point in time to tools used for more dynamic analysis of societies.</w:t>
      </w:r>
    </w:p>
    <w:p w:rsidR="00BE2A4C" w:rsidRPr="000E5325" w:rsidRDefault="00BE2A4C" w:rsidP="00022CCB">
      <w:pPr>
        <w:shd w:val="clear" w:color="auto" w:fill="FFFFFF"/>
        <w:spacing w:after="240"/>
        <w:textAlignment w:val="baseline"/>
        <w:rPr>
          <w:color w:val="252525"/>
          <w:szCs w:val="24"/>
          <w:lang w:val="en-US"/>
        </w:rPr>
      </w:pPr>
      <w:r w:rsidRPr="000E5325">
        <w:rPr>
          <w:color w:val="252525"/>
          <w:szCs w:val="24"/>
          <w:lang w:val="en-US"/>
        </w:rPr>
        <w:t>The approach of IFs is both within these developing traditions and an extension of them on five fronts. The first extension is in universality of the SAM representation. Most SAMS are for a single country or a small number of countries or regions within them (</w:t>
      </w:r>
      <w:r w:rsidR="00DD647A">
        <w:rPr>
          <w:color w:val="252525"/>
          <w:szCs w:val="24"/>
          <w:lang w:val="en-US"/>
        </w:rPr>
        <w:t xml:space="preserve">e.g.. see </w:t>
      </w:r>
      <w:r w:rsidRPr="000E5325">
        <w:rPr>
          <w:color w:val="252525"/>
          <w:szCs w:val="24"/>
          <w:lang w:val="en-US"/>
        </w:rPr>
        <w:t xml:space="preserve">Bussolo, Chemingui, and O’Connor 2002 for a multi-regional Indian SAM within a CGE). The IFs project has created a procedure for constructing relatively highly aggregated SAMs from available data for </w:t>
      </w:r>
      <w:r w:rsidR="00DD647A">
        <w:rPr>
          <w:color w:val="252525"/>
          <w:szCs w:val="24"/>
          <w:lang w:val="en-US"/>
        </w:rPr>
        <w:t xml:space="preserve">all of the </w:t>
      </w:r>
      <w:r w:rsidRPr="000E5325">
        <w:rPr>
          <w:color w:val="252525"/>
          <w:szCs w:val="24"/>
          <w:lang w:val="en-US"/>
        </w:rPr>
        <w:t>countries</w:t>
      </w:r>
      <w:r w:rsidR="00DD647A">
        <w:rPr>
          <w:color w:val="252525"/>
          <w:szCs w:val="24"/>
          <w:lang w:val="en-US"/>
        </w:rPr>
        <w:t xml:space="preserve"> it represents</w:t>
      </w:r>
      <w:r w:rsidRPr="000E5325">
        <w:rPr>
          <w:color w:val="252525"/>
          <w:szCs w:val="24"/>
          <w:lang w:val="en-US"/>
        </w:rPr>
        <w:t>, relying upon estimated relationships to fill sometimes extensive holes in the available data. Jansen and Vos (1997: 400-416) refer to such aggregated systems as using a "Macroeconomic social Accounting Framework." Each SAM has an identical structure and they can therefore be easily compared or even aggregated (for regions of the world).</w:t>
      </w:r>
    </w:p>
    <w:p w:rsidR="00BE2A4C" w:rsidRPr="000E5325" w:rsidRDefault="00BE2A4C" w:rsidP="00022CCB">
      <w:pPr>
        <w:shd w:val="clear" w:color="auto" w:fill="FFFFFF"/>
        <w:spacing w:after="240"/>
        <w:textAlignment w:val="baseline"/>
        <w:rPr>
          <w:color w:val="252525"/>
          <w:szCs w:val="24"/>
          <w:lang w:val="en-US"/>
        </w:rPr>
      </w:pPr>
      <w:r w:rsidRPr="000E5325">
        <w:rPr>
          <w:color w:val="252525"/>
          <w:szCs w:val="24"/>
          <w:lang w:val="en-US"/>
        </w:rPr>
        <w:t>The second extension is the connecting of the universal set of SAMs through representation of the global financial system. Most SAMs treat the rest of the world as a residual category, unconnected to anything else. Because IFs contains SAMs for all countries, it is important that the rest-of –the-world categories are mutually consistent. Thus exports and imports, foreign direct investment inflows and outflows, government borrowing and lending, and many other inter-country flows must be balanced and consistent.</w:t>
      </w:r>
    </w:p>
    <w:p w:rsidR="00BE2A4C" w:rsidRPr="000E5325" w:rsidRDefault="00BE2A4C" w:rsidP="00022CCB">
      <w:pPr>
        <w:shd w:val="clear" w:color="auto" w:fill="FFFFFF"/>
        <w:spacing w:after="240"/>
        <w:textAlignment w:val="baseline"/>
        <w:rPr>
          <w:color w:val="252525"/>
          <w:szCs w:val="24"/>
          <w:lang w:val="en-US"/>
        </w:rPr>
      </w:pPr>
      <w:r w:rsidRPr="000E5325">
        <w:rPr>
          <w:color w:val="252525"/>
          <w:szCs w:val="24"/>
          <w:lang w:val="en-US"/>
        </w:rPr>
        <w:t>The third extension is a representation of stocks as well as flows. Both domestically and internationally, many flows are related to stocks. For instance, foreign direct investment inflows augment or reduce stocks of existing investment. Representing these stocks is very important from the point of view of understanding long-term dynamics of the system because those stocks, like stocks of government debt, portfolio investment, IMF credits, World Bank loans, reserve holdings, and domestic capital stock invested in various sectors, generate flows that affect the future. Specifically, the stocks of assets and liabilities will help drive the behavior of agent classes in shaping the flow matrix.</w:t>
      </w:r>
    </w:p>
    <w:p w:rsidR="00BE2A4C" w:rsidRPr="000E5325" w:rsidRDefault="00BE2A4C" w:rsidP="00022CCB">
      <w:pPr>
        <w:shd w:val="clear" w:color="auto" w:fill="FFFFFF"/>
        <w:spacing w:after="240"/>
        <w:textAlignment w:val="baseline"/>
        <w:rPr>
          <w:color w:val="252525"/>
          <w:szCs w:val="24"/>
          <w:lang w:val="en-US"/>
        </w:rPr>
      </w:pPr>
      <w:r w:rsidRPr="000E5325">
        <w:rPr>
          <w:color w:val="252525"/>
          <w:szCs w:val="24"/>
          <w:lang w:val="en-US"/>
        </w:rPr>
        <w:t>The IFs stock framework has been developed with the asset-liability concept of standard accounting method. The stock framework is also an extension of the social accounting flow matrix, and the cumulative flows over time among the agents will determine the stocks of assets or liabilities for all agents. If the inflow demands repayment or return at some point in future, it is considered as liability for that agent and an asset for the agent from which the flow came. For example, in IFs, if a government receives loans (inflow) from other countries, the stock of those loans is a liability for the recipient government and an asset for the country or countries providing the loans.</w:t>
      </w:r>
    </w:p>
    <w:p w:rsidR="00BE2A4C" w:rsidRPr="000E5325" w:rsidRDefault="00BE2A4C" w:rsidP="00022CCB">
      <w:pPr>
        <w:shd w:val="clear" w:color="auto" w:fill="FFFFFF"/>
        <w:spacing w:after="240"/>
        <w:textAlignment w:val="baseline"/>
        <w:rPr>
          <w:color w:val="252525"/>
          <w:szCs w:val="24"/>
          <w:lang w:val="en-US"/>
        </w:rPr>
      </w:pPr>
      <w:r w:rsidRPr="000E5325">
        <w:rPr>
          <w:color w:val="252525"/>
          <w:szCs w:val="24"/>
          <w:lang w:val="en-US"/>
        </w:rPr>
        <w:t xml:space="preserve">The fourth extension is temporal and builds on the third. The SAM structure described here has been embedded within a long-term global model. The economic module of IFs has many of the characteristics of a typical CGE, but the representation of stocks and related agent-class driven behavior in a consciously long-term structure introduces a quite different approach to dynamics. Instead of elasticities or multipliers on various terms in the SAM, IFs seeks to build agent-class behavior that often is algorithmic rather than </w:t>
      </w:r>
      <w:r w:rsidRPr="000E5325">
        <w:rPr>
          <w:color w:val="252525"/>
          <w:szCs w:val="24"/>
          <w:lang w:val="en-US"/>
        </w:rPr>
        <w:lastRenderedPageBreak/>
        <w:t>automatic. To clarify this distinction with an example, instead of representing a fixed set of coefficients that determine how an infusion of additional resources to a government would be spent, IFs increasingly attempts partially to endogenize such coefficients, linking them to such longer-term dynamics as those around levels of government debt. Similarly, the World Bank as an actor or agent could base decisions about lending on a wide range of factors including subscriptions by donor states to the Bank, development level of recipients, governance capacity of recipients, existing outstanding loans, debt-to-export ratios, etc. Much of this kind of representation is in very basic form at this level of development, but the foundation is in place.</w:t>
      </w:r>
    </w:p>
    <w:p w:rsidR="00BE2A4C" w:rsidRPr="000E5325" w:rsidRDefault="00BE2A4C" w:rsidP="00022CCB">
      <w:pPr>
        <w:shd w:val="clear" w:color="auto" w:fill="FFFFFF"/>
        <w:spacing w:after="240"/>
        <w:textAlignment w:val="baseline"/>
        <w:rPr>
          <w:color w:val="252525"/>
          <w:szCs w:val="24"/>
          <w:lang w:val="en-US"/>
        </w:rPr>
      </w:pPr>
      <w:r w:rsidRPr="000E5325">
        <w:rPr>
          <w:color w:val="252525"/>
          <w:szCs w:val="24"/>
          <w:lang w:val="en-US"/>
        </w:rPr>
        <w:t xml:space="preserve">The fifth and final extension has already been discussed. In addition to the SAM, </w:t>
      </w:r>
      <w:r w:rsidR="00DD647A">
        <w:rPr>
          <w:color w:val="252525"/>
          <w:szCs w:val="24"/>
          <w:lang w:val="en-US"/>
        </w:rPr>
        <w:t xml:space="preserve">The </w:t>
      </w:r>
      <w:r w:rsidRPr="000E5325">
        <w:rPr>
          <w:color w:val="252525"/>
          <w:szCs w:val="24"/>
          <w:lang w:val="en-US"/>
        </w:rPr>
        <w:t xml:space="preserve">IFs </w:t>
      </w:r>
      <w:r w:rsidR="00DD647A">
        <w:rPr>
          <w:color w:val="252525"/>
          <w:szCs w:val="24"/>
          <w:lang w:val="en-US"/>
        </w:rPr>
        <w:t xml:space="preserve">forecasting system </w:t>
      </w:r>
      <w:r w:rsidRPr="000E5325">
        <w:rPr>
          <w:color w:val="252525"/>
          <w:szCs w:val="24"/>
          <w:lang w:val="en-US"/>
        </w:rPr>
        <w:t>als</w:t>
      </w:r>
      <w:r w:rsidR="00DD647A">
        <w:rPr>
          <w:color w:val="252525"/>
          <w:szCs w:val="24"/>
          <w:lang w:val="en-US"/>
        </w:rPr>
        <w:t xml:space="preserve">o includes a number of other </w:t>
      </w:r>
      <w:r w:rsidRPr="000E5325">
        <w:rPr>
          <w:color w:val="252525"/>
          <w:szCs w:val="24"/>
          <w:lang w:val="en-US"/>
        </w:rPr>
        <w:t xml:space="preserve">models relevant to the analysis of longer-term forecasts. For example </w:t>
      </w:r>
      <w:r w:rsidR="00DD647A">
        <w:rPr>
          <w:color w:val="252525"/>
          <w:szCs w:val="24"/>
          <w:lang w:val="en-US"/>
        </w:rPr>
        <w:t>demographic, education, health, agriculture, and energy models all provide inputs to the economic model and SAM, as well as responding to behavior within it.</w:t>
      </w:r>
      <w:r w:rsidR="006149ED">
        <w:rPr>
          <w:color w:val="252525"/>
          <w:szCs w:val="24"/>
          <w:lang w:val="en-US"/>
        </w:rPr>
        <w:t xml:space="preserve"> </w:t>
      </w:r>
      <w:r w:rsidR="00DD647A">
        <w:rPr>
          <w:color w:val="252525"/>
          <w:szCs w:val="24"/>
          <w:lang w:val="en-US"/>
        </w:rPr>
        <w:t>The effort is</w:t>
      </w:r>
      <w:r w:rsidRPr="000E5325">
        <w:rPr>
          <w:color w:val="252525"/>
          <w:szCs w:val="24"/>
          <w:lang w:val="en-US"/>
        </w:rPr>
        <w:t xml:space="preserve"> to provide a dynamic base for forecasts can be made well into the 21</w:t>
      </w:r>
      <w:r w:rsidRPr="000E5325">
        <w:rPr>
          <w:color w:val="252525"/>
          <w:szCs w:val="24"/>
          <w:bdr w:val="none" w:sz="0" w:space="0" w:color="auto" w:frame="1"/>
          <w:lang w:val="en-US"/>
        </w:rPr>
        <w:t>st</w:t>
      </w:r>
      <w:r w:rsidRPr="000E5325">
        <w:rPr>
          <w:color w:val="252525"/>
          <w:szCs w:val="24"/>
          <w:lang w:val="en-US"/>
        </w:rPr>
        <w:t> century. It is important to quickly emphasize that such forecasts are not predictions. Instead they are scenarios to be used for thinking about possible alternative longer-term futures.</w:t>
      </w:r>
      <w:r w:rsidR="00263827">
        <w:rPr>
          <w:rStyle w:val="FootnoteReference"/>
          <w:color w:val="252525"/>
          <w:szCs w:val="24"/>
          <w:lang w:val="en-US"/>
        </w:rPr>
        <w:footnoteReference w:id="1"/>
      </w:r>
    </w:p>
    <w:p w:rsidR="00BE2A4C" w:rsidRPr="000E5325" w:rsidRDefault="00BE2A4C" w:rsidP="00022CCB">
      <w:pPr>
        <w:pStyle w:val="BodyText"/>
        <w:spacing w:after="240"/>
        <w:jc w:val="left"/>
        <w:rPr>
          <w:szCs w:val="24"/>
        </w:rPr>
      </w:pPr>
    </w:p>
    <w:p w:rsidR="00A744CA" w:rsidRDefault="00A744CA" w:rsidP="00022CCB">
      <w:pPr>
        <w:spacing w:after="240"/>
        <w:rPr>
          <w:szCs w:val="24"/>
          <w:lang w:val="en-US"/>
        </w:rPr>
      </w:pPr>
    </w:p>
    <w:p w:rsidR="00A744CA" w:rsidRDefault="00A744CA" w:rsidP="00022CCB">
      <w:pPr>
        <w:spacing w:after="240"/>
        <w:rPr>
          <w:szCs w:val="24"/>
          <w:lang w:val="en-US"/>
        </w:rPr>
      </w:pPr>
    </w:p>
    <w:p w:rsidR="00A744CA" w:rsidRPr="00A744CA" w:rsidRDefault="00A744CA" w:rsidP="00022CCB">
      <w:pPr>
        <w:pStyle w:val="BodyText"/>
        <w:spacing w:after="240"/>
        <w:jc w:val="left"/>
        <w:rPr>
          <w:lang w:val="en-US"/>
        </w:rPr>
      </w:pPr>
    </w:p>
    <w:p w:rsidR="000002A9" w:rsidRDefault="000002A9" w:rsidP="00022CCB">
      <w:pPr>
        <w:pStyle w:val="BodyText"/>
        <w:spacing w:after="240"/>
        <w:jc w:val="left"/>
        <w:rPr>
          <w:color w:val="FF0000"/>
        </w:rPr>
      </w:pPr>
    </w:p>
    <w:p w:rsidR="00A744CA" w:rsidRDefault="00A744CA" w:rsidP="00022CCB">
      <w:pPr>
        <w:spacing w:after="240"/>
      </w:pPr>
    </w:p>
    <w:p w:rsidR="00F4226B" w:rsidRDefault="00F4226B" w:rsidP="00022CCB">
      <w:pPr>
        <w:pStyle w:val="BodyText"/>
        <w:spacing w:after="240"/>
        <w:jc w:val="left"/>
      </w:pPr>
    </w:p>
    <w:p w:rsidR="00BF15A9" w:rsidRDefault="00BF15A9" w:rsidP="00022CCB">
      <w:pPr>
        <w:pStyle w:val="Heading1"/>
        <w:numPr>
          <w:ilvl w:val="0"/>
          <w:numId w:val="1"/>
        </w:numPr>
        <w:spacing w:after="240"/>
        <w:jc w:val="left"/>
        <w:rPr>
          <w:lang w:val="en-US"/>
        </w:rPr>
      </w:pPr>
      <w:bookmarkStart w:id="13" w:name="_Toc423107394"/>
      <w:r>
        <w:rPr>
          <w:lang w:val="en-US"/>
        </w:rPr>
        <w:lastRenderedPageBreak/>
        <w:t>Flow Charts</w:t>
      </w:r>
      <w:bookmarkEnd w:id="13"/>
    </w:p>
    <w:p w:rsidR="00BF15A9" w:rsidRDefault="006F1E25" w:rsidP="00022CCB">
      <w:pPr>
        <w:spacing w:after="240"/>
        <w:rPr>
          <w:lang w:val="en-US"/>
        </w:rPr>
      </w:pPr>
      <w:r>
        <w:rPr>
          <w:lang w:val="en-US"/>
        </w:rPr>
        <w:t>This section presents</w:t>
      </w:r>
      <w:r w:rsidR="007068A9" w:rsidRPr="00B05E02">
        <w:rPr>
          <w:lang w:val="en-US"/>
        </w:rPr>
        <w:t xml:space="preserve"> </w:t>
      </w:r>
      <w:r w:rsidR="00DF3E0E">
        <w:rPr>
          <w:lang w:val="en-US"/>
        </w:rPr>
        <w:t>several</w:t>
      </w:r>
      <w:r w:rsidR="007C11E1" w:rsidRPr="00B05E02">
        <w:rPr>
          <w:lang w:val="en-US"/>
        </w:rPr>
        <w:t xml:space="preserve"> block diagram</w:t>
      </w:r>
      <w:r w:rsidR="00DF3E0E">
        <w:rPr>
          <w:lang w:val="en-US"/>
        </w:rPr>
        <w:t>s</w:t>
      </w:r>
      <w:r w:rsidR="007C11E1" w:rsidRPr="00B05E02">
        <w:rPr>
          <w:lang w:val="en-US"/>
        </w:rPr>
        <w:t xml:space="preserve"> </w:t>
      </w:r>
      <w:r w:rsidR="00DF3E0E">
        <w:rPr>
          <w:lang w:val="en-US"/>
        </w:rPr>
        <w:t xml:space="preserve">that are central to </w:t>
      </w:r>
      <w:r w:rsidR="00113A02" w:rsidRPr="00B05E02">
        <w:rPr>
          <w:lang w:val="en-US"/>
        </w:rPr>
        <w:t xml:space="preserve">the </w:t>
      </w:r>
      <w:r w:rsidR="000E5325">
        <w:rPr>
          <w:lang w:val="en-US"/>
        </w:rPr>
        <w:t>two major components of the economics</w:t>
      </w:r>
      <w:r w:rsidR="00113A02" w:rsidRPr="00B05E02">
        <w:rPr>
          <w:lang w:val="en-US"/>
        </w:rPr>
        <w:t xml:space="preserve"> </w:t>
      </w:r>
      <w:r w:rsidR="003C4851">
        <w:rPr>
          <w:lang w:val="en-US"/>
        </w:rPr>
        <w:t>model</w:t>
      </w:r>
      <w:r w:rsidR="000E5325">
        <w:rPr>
          <w:lang w:val="en-US"/>
        </w:rPr>
        <w:t>, the goods and services market</w:t>
      </w:r>
      <w:r w:rsidR="00A973AF">
        <w:rPr>
          <w:lang w:val="en-US"/>
        </w:rPr>
        <w:t>—with special emphasis on the production function—</w:t>
      </w:r>
      <w:r w:rsidR="000E5325">
        <w:rPr>
          <w:lang w:val="en-US"/>
        </w:rPr>
        <w:t xml:space="preserve"> and the </w:t>
      </w:r>
      <w:r w:rsidR="00A973AF">
        <w:rPr>
          <w:lang w:val="en-US"/>
        </w:rPr>
        <w:t xml:space="preserve">broader </w:t>
      </w:r>
      <w:r w:rsidR="000E5325">
        <w:rPr>
          <w:lang w:val="en-US"/>
        </w:rPr>
        <w:t>SAM.</w:t>
      </w:r>
      <w:r w:rsidR="003C4851">
        <w:rPr>
          <w:lang w:val="en-US"/>
        </w:rPr>
        <w:t xml:space="preserve"> </w:t>
      </w:r>
    </w:p>
    <w:p w:rsidR="00F72002" w:rsidRPr="00AB5D87" w:rsidRDefault="00F72002" w:rsidP="00022CCB">
      <w:pPr>
        <w:pStyle w:val="Heading2"/>
        <w:numPr>
          <w:ilvl w:val="0"/>
          <w:numId w:val="0"/>
        </w:numPr>
        <w:spacing w:after="240"/>
        <w:rPr>
          <w:lang w:val="en-US"/>
        </w:rPr>
      </w:pPr>
      <w:bookmarkStart w:id="14" w:name="_Toc423107395"/>
      <w:r>
        <w:rPr>
          <w:lang w:val="en-US"/>
        </w:rPr>
        <w:t>2.1</w:t>
      </w:r>
      <w:r w:rsidR="006149ED">
        <w:rPr>
          <w:lang w:val="en-US"/>
        </w:rPr>
        <w:t xml:space="preserve"> </w:t>
      </w:r>
      <w:r w:rsidR="00BE2A4C">
        <w:rPr>
          <w:lang w:val="en-US"/>
        </w:rPr>
        <w:t>Economics</w:t>
      </w:r>
      <w:r w:rsidR="00B065F3">
        <w:rPr>
          <w:lang w:val="en-US"/>
        </w:rPr>
        <w:t xml:space="preserve"> </w:t>
      </w:r>
      <w:r w:rsidR="00EB04B1">
        <w:rPr>
          <w:lang w:val="en-US"/>
        </w:rPr>
        <w:t>Overview</w:t>
      </w:r>
      <w:bookmarkEnd w:id="14"/>
    </w:p>
    <w:p w:rsidR="00BE2A4C" w:rsidRPr="000E5325" w:rsidRDefault="00BE2A4C" w:rsidP="00022CCB">
      <w:pPr>
        <w:pStyle w:val="NormalWeb"/>
        <w:shd w:val="clear" w:color="auto" w:fill="FFFFFF"/>
        <w:spacing w:before="0" w:beforeAutospacing="0" w:after="240" w:afterAutospacing="0"/>
        <w:textAlignment w:val="baseline"/>
        <w:rPr>
          <w:color w:val="252525"/>
        </w:rPr>
      </w:pPr>
      <w:r w:rsidRPr="000E5325">
        <w:t xml:space="preserve"> </w:t>
      </w:r>
      <w:r w:rsidRPr="000E5325">
        <w:rPr>
          <w:color w:val="252525"/>
        </w:rPr>
        <w:t xml:space="preserve">The economic </w:t>
      </w:r>
      <w:r w:rsidR="00A973AF">
        <w:rPr>
          <w:color w:val="252525"/>
        </w:rPr>
        <w:t xml:space="preserve">model </w:t>
      </w:r>
      <w:r w:rsidRPr="000E5325">
        <w:rPr>
          <w:color w:val="252525"/>
        </w:rPr>
        <w:t xml:space="preserve">represents supply, demand, and trade in each of </w:t>
      </w:r>
      <w:r w:rsidR="00A973AF">
        <w:rPr>
          <w:color w:val="252525"/>
        </w:rPr>
        <w:t xml:space="preserve">six </w:t>
      </w:r>
      <w:r w:rsidRPr="000E5325">
        <w:rPr>
          <w:color w:val="252525"/>
        </w:rPr>
        <w:t>economic sectors: agriculture, primary energy, raw materials, manufactures, services</w:t>
      </w:r>
      <w:r w:rsidR="00A973AF">
        <w:rPr>
          <w:color w:val="252525"/>
        </w:rPr>
        <w:t>, and information/communications technology</w:t>
      </w:r>
      <w:r w:rsidRPr="000E5325">
        <w:rPr>
          <w:color w:val="252525"/>
        </w:rPr>
        <w:t>.</w:t>
      </w:r>
      <w:r w:rsidR="006149ED">
        <w:rPr>
          <w:color w:val="252525"/>
        </w:rPr>
        <w:t xml:space="preserve"> </w:t>
      </w:r>
      <w:r w:rsidR="00A973AF">
        <w:rPr>
          <w:color w:val="252525"/>
        </w:rPr>
        <w:t xml:space="preserve">The model draws upon data from the Global Trade and Analysis Project (GTAP) with </w:t>
      </w:r>
      <w:r w:rsidR="00501D2A">
        <w:rPr>
          <w:color w:val="252525"/>
        </w:rPr>
        <w:t xml:space="preserve">57 sectors as of GTAP 8; the </w:t>
      </w:r>
      <w:r w:rsidR="009520E3">
        <w:rPr>
          <w:color w:val="252525"/>
        </w:rPr>
        <w:t>pre-processor</w:t>
      </w:r>
      <w:r w:rsidR="00501D2A">
        <w:rPr>
          <w:color w:val="252525"/>
        </w:rPr>
        <w:t xml:space="preserve"> collapses those into the six IFs sectors and theoretically could collapse them into a different aggregated subset.</w:t>
      </w:r>
    </w:p>
    <w:p w:rsidR="00BE2A4C" w:rsidRPr="000E5325" w:rsidRDefault="00BE2A4C" w:rsidP="00022CCB">
      <w:pPr>
        <w:shd w:val="clear" w:color="auto" w:fill="FFFFFF"/>
        <w:spacing w:after="240"/>
        <w:textAlignment w:val="baseline"/>
        <w:rPr>
          <w:color w:val="252525"/>
          <w:szCs w:val="24"/>
          <w:lang w:val="en-US"/>
        </w:rPr>
      </w:pPr>
      <w:r w:rsidRPr="000E5325">
        <w:rPr>
          <w:color w:val="252525"/>
          <w:szCs w:val="24"/>
          <w:lang w:val="en-US"/>
        </w:rPr>
        <w:t>Inventories (or stocks) are the key equilibrating variable in</w:t>
      </w:r>
      <w:r w:rsidR="00501D2A">
        <w:rPr>
          <w:color w:val="252525"/>
          <w:szCs w:val="24"/>
          <w:lang w:val="en-US"/>
        </w:rPr>
        <w:t xml:space="preserve"> three</w:t>
      </w:r>
      <w:r w:rsidRPr="000E5325">
        <w:rPr>
          <w:color w:val="252525"/>
          <w:szCs w:val="24"/>
          <w:lang w:val="en-US"/>
        </w:rPr>
        <w:t xml:space="preserve"> negative feedback loops. As they rise, </w:t>
      </w:r>
      <w:r w:rsidR="00501D2A" w:rsidRPr="000E5325">
        <w:rPr>
          <w:color w:val="252525"/>
          <w:szCs w:val="24"/>
          <w:lang w:val="en-US"/>
        </w:rPr>
        <w:t>prices fall, increasing final demand</w:t>
      </w:r>
      <w:r w:rsidR="00501D2A">
        <w:rPr>
          <w:color w:val="252525"/>
          <w:szCs w:val="24"/>
          <w:lang w:val="en-US"/>
        </w:rPr>
        <w:t xml:space="preserve"> (one loop),</w:t>
      </w:r>
      <w:r w:rsidR="00501D2A" w:rsidRPr="000E5325">
        <w:rPr>
          <w:color w:val="252525"/>
          <w:szCs w:val="24"/>
          <w:lang w:val="en-US"/>
        </w:rPr>
        <w:t xml:space="preserve"> </w:t>
      </w:r>
      <w:r w:rsidR="00501D2A">
        <w:rPr>
          <w:color w:val="252525"/>
          <w:szCs w:val="24"/>
          <w:lang w:val="en-US"/>
        </w:rPr>
        <w:t xml:space="preserve">decreasing production (a second loop), </w:t>
      </w:r>
      <w:r w:rsidR="00501D2A" w:rsidRPr="000E5325">
        <w:rPr>
          <w:color w:val="252525"/>
          <w:szCs w:val="24"/>
          <w:lang w:val="en-US"/>
        </w:rPr>
        <w:t xml:space="preserve">and </w:t>
      </w:r>
      <w:r w:rsidR="00501D2A">
        <w:rPr>
          <w:color w:val="252525"/>
          <w:szCs w:val="24"/>
          <w:lang w:val="en-US"/>
        </w:rPr>
        <w:t xml:space="preserve">thereby in total </w:t>
      </w:r>
      <w:r w:rsidR="00501D2A" w:rsidRPr="000E5325">
        <w:rPr>
          <w:color w:val="252525"/>
          <w:szCs w:val="24"/>
          <w:lang w:val="en-US"/>
        </w:rPr>
        <w:t>decreasing inventories</w:t>
      </w:r>
      <w:r w:rsidR="00501D2A">
        <w:rPr>
          <w:color w:val="252525"/>
          <w:szCs w:val="24"/>
          <w:lang w:val="en-US"/>
        </w:rPr>
        <w:t xml:space="preserve"> in the pursuit over time of a target value and equilibrium.</w:t>
      </w:r>
      <w:r w:rsidR="006149ED">
        <w:rPr>
          <w:color w:val="252525"/>
          <w:szCs w:val="24"/>
          <w:lang w:val="en-US"/>
        </w:rPr>
        <w:t xml:space="preserve"> </w:t>
      </w:r>
      <w:r w:rsidR="00501D2A">
        <w:rPr>
          <w:color w:val="252525"/>
          <w:szCs w:val="24"/>
          <w:lang w:val="en-US"/>
        </w:rPr>
        <w:t xml:space="preserve">Similarly, as inventories rise, </w:t>
      </w:r>
      <w:r w:rsidRPr="000E5325">
        <w:rPr>
          <w:color w:val="252525"/>
          <w:szCs w:val="24"/>
          <w:lang w:val="en-US"/>
        </w:rPr>
        <w:t xml:space="preserve">capacity utilization falls, decreasing production, and restraining inventories. </w:t>
      </w:r>
    </w:p>
    <w:p w:rsidR="00BE2A4C" w:rsidRPr="000E5325" w:rsidRDefault="00BE2A4C" w:rsidP="00022CCB">
      <w:pPr>
        <w:shd w:val="clear" w:color="auto" w:fill="FFFFFF"/>
        <w:spacing w:after="240"/>
        <w:textAlignment w:val="baseline"/>
        <w:rPr>
          <w:color w:val="252525"/>
          <w:szCs w:val="24"/>
          <w:lang w:val="en-US"/>
        </w:rPr>
      </w:pPr>
      <w:r w:rsidRPr="000E5325">
        <w:rPr>
          <w:color w:val="252525"/>
          <w:szCs w:val="24"/>
          <w:lang w:val="en-US"/>
        </w:rPr>
        <w:t xml:space="preserve">Physical investment and capital stocks are the key driving variables in </w:t>
      </w:r>
      <w:r w:rsidR="00501D2A">
        <w:rPr>
          <w:color w:val="252525"/>
          <w:szCs w:val="24"/>
          <w:lang w:val="en-US"/>
        </w:rPr>
        <w:t>an important</w:t>
      </w:r>
      <w:r w:rsidRPr="000E5325">
        <w:rPr>
          <w:color w:val="252525"/>
          <w:szCs w:val="24"/>
          <w:lang w:val="en-US"/>
        </w:rPr>
        <w:t xml:space="preserve"> positive feedback loop. As capital rises, it increases value added and GDP, increasing final demand and further increasing investment. Similarly, </w:t>
      </w:r>
      <w:r w:rsidR="00737957">
        <w:rPr>
          <w:color w:val="252525"/>
          <w:szCs w:val="24"/>
          <w:lang w:val="en-US"/>
        </w:rPr>
        <w:t xml:space="preserve">government </w:t>
      </w:r>
      <w:r w:rsidRPr="000E5325">
        <w:rPr>
          <w:color w:val="252525"/>
          <w:szCs w:val="24"/>
          <w:lang w:val="en-US"/>
        </w:rPr>
        <w:t xml:space="preserve">social investment can increase </w:t>
      </w:r>
      <w:r w:rsidR="00737957">
        <w:rPr>
          <w:color w:val="252525"/>
          <w:szCs w:val="24"/>
          <w:lang w:val="en-US"/>
        </w:rPr>
        <w:t xml:space="preserve">productivity, </w:t>
      </w:r>
      <w:r w:rsidRPr="000E5325">
        <w:rPr>
          <w:color w:val="252525"/>
          <w:szCs w:val="24"/>
          <w:lang w:val="en-US"/>
        </w:rPr>
        <w:t>production and inventories in</w:t>
      </w:r>
      <w:r w:rsidR="00737957">
        <w:rPr>
          <w:color w:val="252525"/>
          <w:szCs w:val="24"/>
          <w:lang w:val="en-US"/>
        </w:rPr>
        <w:t xml:space="preserve"> another positive feedback loop. </w:t>
      </w:r>
    </w:p>
    <w:p w:rsidR="00BE2A4C" w:rsidRPr="000E5325" w:rsidRDefault="00BE2A4C" w:rsidP="00022CCB">
      <w:pPr>
        <w:shd w:val="clear" w:color="auto" w:fill="FFFFFF"/>
        <w:spacing w:after="240"/>
        <w:textAlignment w:val="baseline"/>
        <w:rPr>
          <w:color w:val="252525"/>
          <w:szCs w:val="24"/>
          <w:lang w:val="en-US"/>
        </w:rPr>
      </w:pPr>
      <w:r w:rsidRPr="000E5325">
        <w:rPr>
          <w:color w:val="252525"/>
          <w:szCs w:val="24"/>
          <w:lang w:val="en-US"/>
        </w:rPr>
        <w:t xml:space="preserve">The figure below also shows some production detail. A-matrices, which are </w:t>
      </w:r>
      <w:r w:rsidR="00737957">
        <w:rPr>
          <w:color w:val="252525"/>
          <w:szCs w:val="24"/>
          <w:lang w:val="en-US"/>
        </w:rPr>
        <w:t>specified</w:t>
      </w:r>
      <w:r w:rsidRPr="000E5325">
        <w:rPr>
          <w:color w:val="252525"/>
          <w:szCs w:val="24"/>
          <w:lang w:val="en-US"/>
        </w:rPr>
        <w:t xml:space="preserve"> dependent on the level of development (GDP per capita), allow the computation from value added of gross production and of the production that is available, after satisfaction of intersectoral flows, for meeting final demand. It is the balance of this production for final demand with actual final demand that determines whether inventories grow or decline.</w:t>
      </w:r>
    </w:p>
    <w:p w:rsidR="006F1E25" w:rsidRDefault="00501D2A" w:rsidP="00022CCB">
      <w:pPr>
        <w:spacing w:after="240"/>
      </w:pPr>
      <w:r>
        <w:object w:dxaOrig="10891" w:dyaOrig="7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83.6pt" o:ole="">
            <v:imagedata r:id="rId12" o:title=""/>
          </v:shape>
          <o:OLEObject Type="Embed" ProgID="Visio.Drawing.11" ShapeID="_x0000_i1025" DrawAspect="Content" ObjectID="_1496849316" r:id="rId13"/>
        </w:object>
      </w:r>
    </w:p>
    <w:p w:rsidR="00304A5B" w:rsidRPr="000E5325" w:rsidRDefault="00BE2A4C" w:rsidP="00022CCB">
      <w:pPr>
        <w:spacing w:after="240"/>
        <w:rPr>
          <w:szCs w:val="24"/>
        </w:rPr>
      </w:pPr>
      <w:r w:rsidRPr="000E5325">
        <w:rPr>
          <w:color w:val="252525"/>
          <w:szCs w:val="24"/>
          <w:shd w:val="clear" w:color="auto" w:fill="FFFFFF"/>
        </w:rPr>
        <w:t xml:space="preserve">The calculation of gross production (ZS) </w:t>
      </w:r>
      <w:r w:rsidR="00737957">
        <w:rPr>
          <w:color w:val="252525"/>
          <w:szCs w:val="24"/>
          <w:shd w:val="clear" w:color="auto" w:fill="FFFFFF"/>
        </w:rPr>
        <w:t xml:space="preserve">in value terms within the economic model </w:t>
      </w:r>
      <w:r w:rsidRPr="000E5325">
        <w:rPr>
          <w:color w:val="252525"/>
          <w:szCs w:val="24"/>
          <w:shd w:val="clear" w:color="auto" w:fill="FFFFFF"/>
        </w:rPr>
        <w:t xml:space="preserve">is </w:t>
      </w:r>
      <w:r w:rsidR="00737957">
        <w:rPr>
          <w:color w:val="252525"/>
          <w:szCs w:val="24"/>
          <w:shd w:val="clear" w:color="auto" w:fill="FFFFFF"/>
        </w:rPr>
        <w:t xml:space="preserve">overridden </w:t>
      </w:r>
      <w:r w:rsidRPr="000E5325">
        <w:rPr>
          <w:color w:val="252525"/>
          <w:szCs w:val="24"/>
          <w:shd w:val="clear" w:color="auto" w:fill="FFFFFF"/>
        </w:rPr>
        <w:t xml:space="preserve">by calculations </w:t>
      </w:r>
      <w:r w:rsidR="00737957">
        <w:rPr>
          <w:color w:val="252525"/>
          <w:szCs w:val="24"/>
          <w:shd w:val="clear" w:color="auto" w:fill="FFFFFF"/>
        </w:rPr>
        <w:t xml:space="preserve">of physical production converted to value </w:t>
      </w:r>
      <w:r w:rsidRPr="000E5325">
        <w:rPr>
          <w:color w:val="252525"/>
          <w:szCs w:val="24"/>
          <w:shd w:val="clear" w:color="auto" w:fill="FFFFFF"/>
        </w:rPr>
        <w:t>in the agricultural and energy models when respective switches (AGON and ENON) are thrown</w:t>
      </w:r>
      <w:r w:rsidR="00737957">
        <w:rPr>
          <w:color w:val="252525"/>
          <w:szCs w:val="24"/>
          <w:shd w:val="clear" w:color="auto" w:fill="FFFFFF"/>
        </w:rPr>
        <w:t xml:space="preserve"> as in the default of the IFs Base Case scenario</w:t>
      </w:r>
      <w:r w:rsidRPr="000E5325">
        <w:rPr>
          <w:color w:val="252525"/>
          <w:szCs w:val="24"/>
          <w:shd w:val="clear" w:color="auto" w:fill="FFFFFF"/>
        </w:rPr>
        <w:t>.</w:t>
      </w:r>
    </w:p>
    <w:p w:rsidR="003C4851" w:rsidRDefault="003C4851" w:rsidP="00022CCB">
      <w:pPr>
        <w:spacing w:after="240"/>
      </w:pPr>
    </w:p>
    <w:p w:rsidR="003C4851" w:rsidRDefault="003C4851" w:rsidP="00022CCB">
      <w:pPr>
        <w:spacing w:after="240"/>
      </w:pPr>
    </w:p>
    <w:p w:rsidR="003C4851" w:rsidRDefault="003C4851" w:rsidP="00022CCB">
      <w:pPr>
        <w:spacing w:after="240"/>
      </w:pPr>
    </w:p>
    <w:p w:rsidR="003C4851" w:rsidRDefault="003C4851" w:rsidP="00022CCB">
      <w:pPr>
        <w:spacing w:after="240"/>
      </w:pPr>
    </w:p>
    <w:p w:rsidR="00BF15A9" w:rsidRDefault="00BF15A9" w:rsidP="00022CCB">
      <w:pPr>
        <w:spacing w:after="240"/>
      </w:pPr>
    </w:p>
    <w:p w:rsidR="00BE2A4C" w:rsidRDefault="00BE2A4C" w:rsidP="00022CCB">
      <w:pPr>
        <w:spacing w:after="240"/>
      </w:pPr>
    </w:p>
    <w:p w:rsidR="000E5325" w:rsidRDefault="000E5325" w:rsidP="00022CCB">
      <w:pPr>
        <w:spacing w:after="240"/>
      </w:pPr>
    </w:p>
    <w:p w:rsidR="000E5325" w:rsidRDefault="000E5325" w:rsidP="00022CCB">
      <w:pPr>
        <w:spacing w:after="240"/>
      </w:pPr>
    </w:p>
    <w:p w:rsidR="000E5325" w:rsidRDefault="000E5325" w:rsidP="00022CCB">
      <w:pPr>
        <w:spacing w:after="240"/>
      </w:pPr>
    </w:p>
    <w:p w:rsidR="000E5325" w:rsidRDefault="000E5325" w:rsidP="00022CCB">
      <w:pPr>
        <w:spacing w:after="240"/>
      </w:pPr>
    </w:p>
    <w:p w:rsidR="000E5325" w:rsidRDefault="000E5325" w:rsidP="00022CCB">
      <w:pPr>
        <w:spacing w:after="240"/>
      </w:pPr>
    </w:p>
    <w:p w:rsidR="000E5325" w:rsidRDefault="000E5325" w:rsidP="00022CCB">
      <w:pPr>
        <w:spacing w:after="240"/>
      </w:pPr>
    </w:p>
    <w:p w:rsidR="00BF15A9" w:rsidRDefault="00BF15A9" w:rsidP="00022CCB">
      <w:pPr>
        <w:spacing w:after="240"/>
        <w:rPr>
          <w:lang w:val="en-US"/>
        </w:rPr>
      </w:pPr>
    </w:p>
    <w:p w:rsidR="00F72002" w:rsidRPr="00AB5D87" w:rsidRDefault="00F72002" w:rsidP="00022CCB">
      <w:pPr>
        <w:pStyle w:val="Heading2"/>
        <w:numPr>
          <w:ilvl w:val="0"/>
          <w:numId w:val="0"/>
        </w:numPr>
        <w:spacing w:after="240"/>
        <w:rPr>
          <w:lang w:val="en-US"/>
        </w:rPr>
      </w:pPr>
      <w:bookmarkStart w:id="15" w:name="_Toc423107396"/>
      <w:r>
        <w:rPr>
          <w:lang w:val="en-US"/>
        </w:rPr>
        <w:t>2.2</w:t>
      </w:r>
      <w:r w:rsidR="006149ED">
        <w:rPr>
          <w:lang w:val="en-US"/>
        </w:rPr>
        <w:t xml:space="preserve"> </w:t>
      </w:r>
      <w:r w:rsidR="00BE2A4C">
        <w:rPr>
          <w:lang w:val="en-US"/>
        </w:rPr>
        <w:t>Value Added</w:t>
      </w:r>
      <w:bookmarkEnd w:id="15"/>
    </w:p>
    <w:p w:rsidR="00BE2A4C" w:rsidRPr="005E776F" w:rsidRDefault="00BE2A4C" w:rsidP="00022CCB">
      <w:pPr>
        <w:spacing w:after="240"/>
        <w:rPr>
          <w:color w:val="252525"/>
          <w:szCs w:val="24"/>
          <w:shd w:val="clear" w:color="auto" w:fill="FFFFFF"/>
        </w:rPr>
      </w:pPr>
      <w:r w:rsidRPr="000E5325">
        <w:rPr>
          <w:color w:val="252525"/>
          <w:szCs w:val="24"/>
          <w:shd w:val="clear" w:color="auto" w:fill="FFFFFF"/>
        </w:rPr>
        <w:t>A Cobb-Douglas production function determines value added. Thus two principal factors are capital and labor. Labor is responsive not just to population size</w:t>
      </w:r>
      <w:r w:rsidR="00895691">
        <w:rPr>
          <w:color w:val="252525"/>
          <w:szCs w:val="24"/>
          <w:shd w:val="clear" w:color="auto" w:fill="FFFFFF"/>
        </w:rPr>
        <w:t xml:space="preserve"> and structure</w:t>
      </w:r>
      <w:r w:rsidRPr="000E5325">
        <w:rPr>
          <w:color w:val="252525"/>
          <w:szCs w:val="24"/>
          <w:shd w:val="clear" w:color="auto" w:fill="FFFFFF"/>
        </w:rPr>
        <w:t>, but to the labor part</w:t>
      </w:r>
      <w:r w:rsidR="00737957">
        <w:rPr>
          <w:color w:val="252525"/>
          <w:szCs w:val="24"/>
          <w:shd w:val="clear" w:color="auto" w:fill="FFFFFF"/>
        </w:rPr>
        <w:t>i</w:t>
      </w:r>
      <w:r w:rsidRPr="000E5325">
        <w:rPr>
          <w:color w:val="252525"/>
          <w:szCs w:val="24"/>
          <w:shd w:val="clear" w:color="auto" w:fill="FFFFFF"/>
        </w:rPr>
        <w:t xml:space="preserve">cipation rate, including the changing role of women in the work force. </w:t>
      </w:r>
      <w:r w:rsidR="00583BBB">
        <w:rPr>
          <w:color w:val="252525"/>
          <w:szCs w:val="24"/>
          <w:shd w:val="clear" w:color="auto" w:fill="FFFFFF"/>
        </w:rPr>
        <w:t>Accumulated growth in t</w:t>
      </w:r>
      <w:r w:rsidRPr="000E5325">
        <w:rPr>
          <w:color w:val="252525"/>
          <w:szCs w:val="24"/>
          <w:shd w:val="clear" w:color="auto" w:fill="FFFFFF"/>
        </w:rPr>
        <w:t>he level of technology or multifactor productivity (MFP), in a "disembodied" representation</w:t>
      </w:r>
      <w:r w:rsidR="00583BBB">
        <w:rPr>
          <w:color w:val="252525"/>
          <w:szCs w:val="24"/>
          <w:shd w:val="clear" w:color="auto" w:fill="FFFFFF"/>
        </w:rPr>
        <w:t xml:space="preserve"> (TEFF)</w:t>
      </w:r>
      <w:r w:rsidRPr="000E5325">
        <w:rPr>
          <w:color w:val="252525"/>
          <w:szCs w:val="24"/>
          <w:shd w:val="clear" w:color="auto" w:fill="FFFFFF"/>
        </w:rPr>
        <w:t>, modifies these factors. Immediate energy shortages/shocks can also affect value added.</w:t>
      </w:r>
    </w:p>
    <w:p w:rsidR="00BE2A4C" w:rsidRDefault="00BE2A4C" w:rsidP="00022CCB">
      <w:pPr>
        <w:spacing w:after="240"/>
        <w:rPr>
          <w:rFonts w:ascii="Trebuchet MS" w:hAnsi="Trebuchet MS"/>
          <w:color w:val="252525"/>
          <w:sz w:val="18"/>
          <w:szCs w:val="18"/>
          <w:shd w:val="clear" w:color="auto" w:fill="FFFFFF"/>
        </w:rPr>
      </w:pPr>
    </w:p>
    <w:p w:rsidR="00BE2A4C" w:rsidRDefault="00C33841" w:rsidP="00022CCB">
      <w:pPr>
        <w:spacing w:after="240"/>
      </w:pPr>
      <w:r>
        <w:object w:dxaOrig="9254" w:dyaOrig="7445">
          <v:shape id="_x0000_i1026" type="#_x0000_t75" style="width:6in;height:347.5pt" o:ole="">
            <v:imagedata r:id="rId14" o:title=""/>
          </v:shape>
          <o:OLEObject Type="Embed" ProgID="Visio.Drawing.11" ShapeID="_x0000_i1026" DrawAspect="Content" ObjectID="_1496849317" r:id="rId15"/>
        </w:object>
      </w:r>
    </w:p>
    <w:p w:rsidR="00F72002" w:rsidRDefault="00F72002" w:rsidP="00022CCB">
      <w:pPr>
        <w:spacing w:after="240"/>
        <w:rPr>
          <w:lang w:val="en-US"/>
        </w:rPr>
      </w:pPr>
    </w:p>
    <w:p w:rsidR="00F72002" w:rsidRDefault="00F72002" w:rsidP="00022CCB">
      <w:pPr>
        <w:pStyle w:val="Heading2"/>
        <w:keepLines/>
        <w:numPr>
          <w:ilvl w:val="0"/>
          <w:numId w:val="0"/>
        </w:numPr>
        <w:spacing w:after="240"/>
        <w:rPr>
          <w:lang w:val="en-US"/>
        </w:rPr>
      </w:pPr>
      <w:bookmarkStart w:id="16" w:name="_Toc423107397"/>
      <w:r>
        <w:rPr>
          <w:lang w:val="en-US"/>
        </w:rPr>
        <w:lastRenderedPageBreak/>
        <w:t>2.3</w:t>
      </w:r>
      <w:r w:rsidR="006149ED">
        <w:rPr>
          <w:lang w:val="en-US"/>
        </w:rPr>
        <w:t xml:space="preserve"> </w:t>
      </w:r>
      <w:r w:rsidR="00BE2A4C">
        <w:rPr>
          <w:lang w:val="en-US"/>
        </w:rPr>
        <w:t>Multifactor Productivity</w:t>
      </w:r>
      <w:bookmarkEnd w:id="16"/>
    </w:p>
    <w:p w:rsidR="001A2E50" w:rsidRDefault="00BE2A4C" w:rsidP="00022CCB">
      <w:pPr>
        <w:pStyle w:val="NormalWeb"/>
        <w:keepNext/>
        <w:keepLines/>
        <w:shd w:val="clear" w:color="auto" w:fill="FFFFFF"/>
        <w:spacing w:before="0" w:beforeAutospacing="0" w:after="240" w:afterAutospacing="0"/>
        <w:textAlignment w:val="baseline"/>
        <w:rPr>
          <w:color w:val="252525"/>
        </w:rPr>
      </w:pPr>
      <w:r w:rsidRPr="000E5325">
        <w:rPr>
          <w:color w:val="252525"/>
        </w:rPr>
        <w:t>The technological factor in the production function is often called multifactor productivity (MFP). The basic value of MFP is a sum of a global productivity growth rate driven by the economically advanced or leading country/region (</w:t>
      </w:r>
      <w:r w:rsidRPr="007C2946">
        <w:rPr>
          <w:b/>
          <w:i/>
          <w:color w:val="252525"/>
        </w:rPr>
        <w:t>mfpleadr</w:t>
      </w:r>
      <w:r w:rsidRPr="000E5325">
        <w:rPr>
          <w:color w:val="252525"/>
        </w:rPr>
        <w:t>), a technological premium dependent on GDP per capita, a</w:t>
      </w:r>
      <w:r w:rsidR="001A2E50">
        <w:rPr>
          <w:color w:val="252525"/>
        </w:rPr>
        <w:t>nd an exogenous or scenario fact</w:t>
      </w:r>
      <w:r w:rsidRPr="000E5325">
        <w:rPr>
          <w:color w:val="252525"/>
        </w:rPr>
        <w:t>or (</w:t>
      </w:r>
      <w:r w:rsidRPr="007C2946">
        <w:rPr>
          <w:b/>
          <w:i/>
          <w:color w:val="252525"/>
        </w:rPr>
        <w:t>mfpadd</w:t>
      </w:r>
      <w:r w:rsidRPr="000E5325">
        <w:rPr>
          <w:color w:val="252525"/>
        </w:rPr>
        <w:t>).</w:t>
      </w:r>
    </w:p>
    <w:p w:rsidR="00BE2A4C" w:rsidRPr="00AB7617" w:rsidRDefault="00BE2A4C" w:rsidP="00022CCB">
      <w:pPr>
        <w:pStyle w:val="NormalWeb"/>
        <w:keepNext/>
        <w:keepLines/>
        <w:shd w:val="clear" w:color="auto" w:fill="FFFFFF"/>
        <w:spacing w:before="0" w:beforeAutospacing="0" w:after="240" w:afterAutospacing="0"/>
        <w:textAlignment w:val="baseline"/>
        <w:rPr>
          <w:color w:val="252525"/>
        </w:rPr>
      </w:pPr>
      <w:r w:rsidRPr="00AB7617">
        <w:rPr>
          <w:color w:val="252525"/>
        </w:rPr>
        <w:t xml:space="preserve">In addition, however, other factors affect productivity growth over time. These include </w:t>
      </w:r>
      <w:r w:rsidR="007C2946">
        <w:rPr>
          <w:color w:val="252525"/>
        </w:rPr>
        <w:t xml:space="preserve">a wide range of variables, such as </w:t>
      </w:r>
      <w:r w:rsidRPr="00AB7617">
        <w:rPr>
          <w:color w:val="252525"/>
        </w:rPr>
        <w:t xml:space="preserve">the </w:t>
      </w:r>
      <w:r w:rsidR="007C2946">
        <w:rPr>
          <w:color w:val="252525"/>
        </w:rPr>
        <w:t xml:space="preserve">years of education that adults have (EDYRSAG25) and the </w:t>
      </w:r>
      <w:r w:rsidRPr="00AB7617">
        <w:rPr>
          <w:color w:val="252525"/>
        </w:rPr>
        <w:t>level of economic freedom (ECONFREE)</w:t>
      </w:r>
      <w:r w:rsidR="007C2946">
        <w:rPr>
          <w:color w:val="252525"/>
        </w:rPr>
        <w:t>, which respectively are among the variables that affect change in MFP associated with human and social capital</w:t>
      </w:r>
      <w:r w:rsidRPr="00AB7617">
        <w:rPr>
          <w:color w:val="252525"/>
        </w:rPr>
        <w:t xml:space="preserve">. </w:t>
      </w:r>
    </w:p>
    <w:p w:rsidR="00B065F3" w:rsidRPr="00AB7617" w:rsidRDefault="007110DD" w:rsidP="00022CCB">
      <w:pPr>
        <w:spacing w:after="240"/>
        <w:rPr>
          <w:szCs w:val="24"/>
        </w:rPr>
      </w:pPr>
      <w:r>
        <w:object w:dxaOrig="8534" w:dyaOrig="7625">
          <v:shape id="_x0000_i1027" type="#_x0000_t75" style="width:426.35pt;height:381.9pt" o:ole="">
            <v:imagedata r:id="rId16" o:title=""/>
          </v:shape>
          <o:OLEObject Type="Embed" ProgID="Visio.Drawing.11" ShapeID="_x0000_i1027" DrawAspect="Content" ObjectID="_1496849318" r:id="rId17"/>
        </w:object>
      </w:r>
    </w:p>
    <w:p w:rsidR="00BE2A4C" w:rsidRPr="00AB7617" w:rsidRDefault="001A2E50" w:rsidP="00022CCB">
      <w:pPr>
        <w:spacing w:after="240"/>
        <w:rPr>
          <w:szCs w:val="24"/>
          <w:lang w:val="en-US"/>
        </w:rPr>
      </w:pPr>
      <w:r>
        <w:rPr>
          <w:szCs w:val="24"/>
          <w:lang w:val="en-US"/>
        </w:rPr>
        <w:t>*</w:t>
      </w:r>
    </w:p>
    <w:p w:rsidR="00BE2A4C" w:rsidRPr="00AB7617" w:rsidRDefault="00E6280C" w:rsidP="00022CCB">
      <w:pPr>
        <w:pStyle w:val="Heading2"/>
        <w:keepLines/>
        <w:numPr>
          <w:ilvl w:val="0"/>
          <w:numId w:val="0"/>
        </w:numPr>
        <w:spacing w:after="240"/>
        <w:rPr>
          <w:sz w:val="24"/>
          <w:szCs w:val="24"/>
          <w:lang w:val="en-US"/>
        </w:rPr>
      </w:pPr>
      <w:bookmarkStart w:id="17" w:name="_Toc423107398"/>
      <w:r w:rsidRPr="00AB7617">
        <w:rPr>
          <w:sz w:val="24"/>
          <w:szCs w:val="24"/>
          <w:lang w:val="en-US"/>
        </w:rPr>
        <w:lastRenderedPageBreak/>
        <w:t>2.4</w:t>
      </w:r>
      <w:r w:rsidR="006149ED">
        <w:rPr>
          <w:sz w:val="24"/>
          <w:szCs w:val="24"/>
          <w:lang w:val="en-US"/>
        </w:rPr>
        <w:t xml:space="preserve"> </w:t>
      </w:r>
      <w:r w:rsidR="00BE2A4C" w:rsidRPr="00AB7617">
        <w:rPr>
          <w:sz w:val="24"/>
          <w:szCs w:val="24"/>
          <w:lang w:val="en-US"/>
        </w:rPr>
        <w:t>Economic Aggregates and Indicators</w:t>
      </w:r>
      <w:bookmarkEnd w:id="17"/>
    </w:p>
    <w:p w:rsidR="00BE2A4C" w:rsidRPr="00AB7617" w:rsidRDefault="00BE2A4C" w:rsidP="00022CCB">
      <w:pPr>
        <w:pStyle w:val="BodyText"/>
        <w:keepNext/>
        <w:keepLines/>
        <w:spacing w:after="240"/>
        <w:jc w:val="left"/>
        <w:rPr>
          <w:color w:val="252525"/>
          <w:szCs w:val="24"/>
          <w:shd w:val="clear" w:color="auto" w:fill="FFFFFF"/>
        </w:rPr>
      </w:pPr>
      <w:r w:rsidRPr="00AB7617">
        <w:rPr>
          <w:color w:val="252525"/>
          <w:szCs w:val="24"/>
          <w:shd w:val="clear" w:color="auto" w:fill="FFFFFF"/>
        </w:rPr>
        <w:t>Based on value added and population, it is possible to compute GDP, GDP at purchasing power parity, and a substantial number of country/region-specific and global indicators</w:t>
      </w:r>
      <w:r w:rsidR="00702F0B">
        <w:rPr>
          <w:color w:val="252525"/>
          <w:szCs w:val="24"/>
          <w:shd w:val="clear" w:color="auto" w:fill="FFFFFF"/>
        </w:rPr>
        <w:t xml:space="preserve"> including several that show the extent of the global North/South gap</w:t>
      </w:r>
      <w:r w:rsidRPr="00AB7617">
        <w:rPr>
          <w:color w:val="252525"/>
          <w:szCs w:val="24"/>
          <w:shd w:val="clear" w:color="auto" w:fill="FFFFFF"/>
        </w:rPr>
        <w:t>.</w:t>
      </w:r>
    </w:p>
    <w:p w:rsidR="00BE2A4C" w:rsidRPr="00AB7617" w:rsidRDefault="00702F0B" w:rsidP="00022CCB">
      <w:pPr>
        <w:pStyle w:val="BodyText"/>
        <w:spacing w:after="240"/>
        <w:jc w:val="left"/>
        <w:rPr>
          <w:szCs w:val="24"/>
          <w:lang w:val="en-US"/>
        </w:rPr>
      </w:pPr>
      <w:r>
        <w:object w:dxaOrig="6715" w:dyaOrig="7085">
          <v:shape id="_x0000_i1028" type="#_x0000_t75" style="width:335.6pt;height:354.35pt" o:ole="">
            <v:imagedata r:id="rId18" o:title=""/>
          </v:shape>
          <o:OLEObject Type="Embed" ProgID="Visio.Drawing.11" ShapeID="_x0000_i1028" DrawAspect="Content" ObjectID="_1496849319" r:id="rId19"/>
        </w:object>
      </w:r>
    </w:p>
    <w:p w:rsidR="00BE2A4C" w:rsidRPr="00AB7617" w:rsidRDefault="00BE2A4C" w:rsidP="00022CCB">
      <w:pPr>
        <w:spacing w:after="240"/>
        <w:rPr>
          <w:szCs w:val="24"/>
          <w:lang w:val="en-US"/>
        </w:rPr>
      </w:pPr>
    </w:p>
    <w:p w:rsidR="00BE2A4C" w:rsidRDefault="00E6280C" w:rsidP="00022CCB">
      <w:pPr>
        <w:pStyle w:val="Heading2"/>
        <w:keepLines/>
        <w:numPr>
          <w:ilvl w:val="0"/>
          <w:numId w:val="0"/>
        </w:numPr>
        <w:spacing w:after="240"/>
        <w:rPr>
          <w:sz w:val="24"/>
          <w:szCs w:val="24"/>
          <w:lang w:val="en-US"/>
        </w:rPr>
      </w:pPr>
      <w:bookmarkStart w:id="18" w:name="_Toc423107399"/>
      <w:r w:rsidRPr="00AB7617">
        <w:rPr>
          <w:sz w:val="24"/>
          <w:szCs w:val="24"/>
          <w:lang w:val="en-US"/>
        </w:rPr>
        <w:lastRenderedPageBreak/>
        <w:t>2.5</w:t>
      </w:r>
      <w:r w:rsidR="006149ED">
        <w:rPr>
          <w:sz w:val="24"/>
          <w:szCs w:val="24"/>
          <w:lang w:val="en-US"/>
        </w:rPr>
        <w:t xml:space="preserve"> </w:t>
      </w:r>
      <w:r w:rsidR="00010032">
        <w:rPr>
          <w:sz w:val="24"/>
          <w:szCs w:val="24"/>
          <w:lang w:val="en-US"/>
        </w:rPr>
        <w:t>Household Accounts</w:t>
      </w:r>
      <w:bookmarkEnd w:id="18"/>
    </w:p>
    <w:p w:rsidR="00010032" w:rsidRDefault="00D76459" w:rsidP="00022CCB">
      <w:pPr>
        <w:keepNext/>
        <w:keepLines/>
        <w:shd w:val="clear" w:color="auto" w:fill="FFFFFF"/>
        <w:spacing w:after="240"/>
        <w:textAlignment w:val="baseline"/>
        <w:rPr>
          <w:color w:val="252525"/>
          <w:szCs w:val="24"/>
          <w:lang w:val="en-US"/>
        </w:rPr>
      </w:pPr>
      <w:r>
        <w:rPr>
          <w:color w:val="252525"/>
          <w:szCs w:val="24"/>
          <w:lang w:val="en-US"/>
        </w:rPr>
        <w:t>The most important drivers of household income is the size of value added and the share of that accruing to households.</w:t>
      </w:r>
      <w:r w:rsidR="006149ED">
        <w:rPr>
          <w:color w:val="252525"/>
          <w:szCs w:val="24"/>
          <w:lang w:val="en-US"/>
        </w:rPr>
        <w:t xml:space="preserve"> </w:t>
      </w:r>
      <w:r>
        <w:rPr>
          <w:color w:val="252525"/>
          <w:szCs w:val="24"/>
          <w:lang w:val="en-US"/>
        </w:rPr>
        <w:t>That share, divided further into unskilled and skilled households, is initialized with data from the Global Trade and Analysis Project and changes a function driven by GDP per capita.</w:t>
      </w:r>
      <w:r w:rsidR="006149ED">
        <w:rPr>
          <w:color w:val="252525"/>
          <w:szCs w:val="24"/>
          <w:lang w:val="en-US"/>
        </w:rPr>
        <w:t xml:space="preserve"> </w:t>
      </w:r>
      <w:r>
        <w:rPr>
          <w:color w:val="252525"/>
          <w:szCs w:val="24"/>
          <w:lang w:val="en-US"/>
        </w:rPr>
        <w:t>Household income is augmented by flows from government and firms (dividends and interest).</w:t>
      </w:r>
      <w:r w:rsidR="006149ED">
        <w:rPr>
          <w:color w:val="252525"/>
          <w:szCs w:val="24"/>
          <w:lang w:val="en-US"/>
        </w:rPr>
        <w:t xml:space="preserve"> </w:t>
      </w:r>
      <w:r>
        <w:rPr>
          <w:color w:val="252525"/>
          <w:szCs w:val="24"/>
          <w:lang w:val="en-US"/>
        </w:rPr>
        <w:t>Most of household income will be used for consumption, but shares will go back to the government via taxes and to savings.</w:t>
      </w:r>
    </w:p>
    <w:p w:rsidR="00D76459" w:rsidRPr="00AB7617" w:rsidRDefault="00D76459" w:rsidP="00022CCB">
      <w:pPr>
        <w:keepNext/>
        <w:keepLines/>
        <w:shd w:val="clear" w:color="auto" w:fill="FFFFFF"/>
        <w:spacing w:after="240"/>
        <w:textAlignment w:val="baseline"/>
        <w:rPr>
          <w:color w:val="252525"/>
          <w:szCs w:val="24"/>
          <w:lang w:val="en-US"/>
        </w:rPr>
      </w:pPr>
      <w:r>
        <w:rPr>
          <w:color w:val="252525"/>
          <w:szCs w:val="24"/>
          <w:lang w:val="en-US"/>
        </w:rPr>
        <w:t>Once the total of household consumption is known, if is divided across the sectors of IFs using Engel elasticities that recognize changing use of consumption as levels per capital rise.</w:t>
      </w:r>
    </w:p>
    <w:p w:rsidR="00010032" w:rsidRPr="00010032" w:rsidRDefault="00486F5A" w:rsidP="00022CCB">
      <w:pPr>
        <w:pStyle w:val="BodyText"/>
        <w:spacing w:after="240"/>
        <w:rPr>
          <w:lang w:val="en-US"/>
        </w:rPr>
      </w:pPr>
      <w:r>
        <w:object w:dxaOrig="9595" w:dyaOrig="8165">
          <v:shape id="_x0000_i1029" type="#_x0000_t75" style="width:6in;height:366.9pt" o:ole="">
            <v:imagedata r:id="rId20" o:title=""/>
          </v:shape>
          <o:OLEObject Type="Embed" ProgID="Visio.Drawing.11" ShapeID="_x0000_i1029" DrawAspect="Content" ObjectID="_1496849320" r:id="rId21"/>
        </w:object>
      </w:r>
    </w:p>
    <w:p w:rsidR="00BE2A4C" w:rsidRPr="00AB7617" w:rsidRDefault="00BE2A4C" w:rsidP="00022CCB">
      <w:pPr>
        <w:pStyle w:val="BodyText"/>
        <w:spacing w:after="240"/>
        <w:jc w:val="left"/>
        <w:rPr>
          <w:szCs w:val="24"/>
          <w:lang w:val="en-US"/>
        </w:rPr>
      </w:pPr>
    </w:p>
    <w:p w:rsidR="00BE2A4C" w:rsidRDefault="00BE2A4C" w:rsidP="00022CCB">
      <w:pPr>
        <w:spacing w:after="240"/>
        <w:rPr>
          <w:szCs w:val="24"/>
          <w:lang w:val="en-US"/>
        </w:rPr>
      </w:pPr>
    </w:p>
    <w:p w:rsidR="00FE1467" w:rsidRPr="00AB7617" w:rsidRDefault="00FE1467" w:rsidP="00022CCB">
      <w:pPr>
        <w:spacing w:after="240"/>
        <w:rPr>
          <w:szCs w:val="24"/>
          <w:lang w:val="en-US"/>
        </w:rPr>
      </w:pPr>
    </w:p>
    <w:p w:rsidR="00BE2A4C" w:rsidRPr="00AB7617" w:rsidRDefault="00E6280C" w:rsidP="00022CCB">
      <w:pPr>
        <w:pStyle w:val="Heading2"/>
        <w:numPr>
          <w:ilvl w:val="0"/>
          <w:numId w:val="0"/>
        </w:numPr>
        <w:spacing w:after="240"/>
        <w:rPr>
          <w:sz w:val="24"/>
          <w:szCs w:val="24"/>
          <w:lang w:val="en-US"/>
        </w:rPr>
      </w:pPr>
      <w:bookmarkStart w:id="19" w:name="_Toc423107400"/>
      <w:r w:rsidRPr="00AB7617">
        <w:rPr>
          <w:sz w:val="24"/>
          <w:szCs w:val="24"/>
          <w:lang w:val="en-US"/>
        </w:rPr>
        <w:lastRenderedPageBreak/>
        <w:t>2.6</w:t>
      </w:r>
      <w:r w:rsidR="006149ED">
        <w:rPr>
          <w:sz w:val="24"/>
          <w:szCs w:val="24"/>
          <w:lang w:val="en-US"/>
        </w:rPr>
        <w:t xml:space="preserve"> </w:t>
      </w:r>
      <w:r w:rsidR="00010032">
        <w:rPr>
          <w:sz w:val="24"/>
          <w:szCs w:val="24"/>
          <w:lang w:val="en-US"/>
        </w:rPr>
        <w:t>Firm Accounts</w:t>
      </w:r>
      <w:bookmarkEnd w:id="19"/>
    </w:p>
    <w:p w:rsidR="004214EE" w:rsidRDefault="00D76459" w:rsidP="00022CCB">
      <w:pPr>
        <w:shd w:val="clear" w:color="auto" w:fill="FFFFFF"/>
        <w:spacing w:after="240"/>
        <w:textAlignment w:val="baseline"/>
        <w:rPr>
          <w:color w:val="252525"/>
          <w:szCs w:val="24"/>
          <w:lang w:val="en-US"/>
        </w:rPr>
      </w:pPr>
      <w:r>
        <w:rPr>
          <w:color w:val="252525"/>
          <w:szCs w:val="24"/>
          <w:lang w:val="en-US"/>
        </w:rPr>
        <w:t xml:space="preserve">Firms retain as income the portion of total value added that is not </w:t>
      </w:r>
      <w:r w:rsidR="00742DAF">
        <w:rPr>
          <w:color w:val="252525"/>
          <w:szCs w:val="24"/>
          <w:lang w:val="en-US"/>
        </w:rPr>
        <w:t>sent</w:t>
      </w:r>
      <w:r>
        <w:rPr>
          <w:color w:val="252525"/>
          <w:szCs w:val="24"/>
          <w:lang w:val="en-US"/>
        </w:rPr>
        <w:t xml:space="preserve"> to households </w:t>
      </w:r>
      <w:r w:rsidR="00742DAF">
        <w:rPr>
          <w:color w:val="252525"/>
          <w:szCs w:val="24"/>
          <w:lang w:val="en-US"/>
        </w:rPr>
        <w:t>in return for labor provided.</w:t>
      </w:r>
      <w:r w:rsidR="006149ED">
        <w:rPr>
          <w:color w:val="252525"/>
          <w:szCs w:val="24"/>
          <w:lang w:val="en-US"/>
        </w:rPr>
        <w:t xml:space="preserve"> </w:t>
      </w:r>
      <w:r w:rsidR="00742DAF">
        <w:rPr>
          <w:color w:val="252525"/>
          <w:szCs w:val="24"/>
          <w:lang w:val="en-US"/>
        </w:rPr>
        <w:t>Income of firms functioning within a country (ownership in IFs is not designated as domestic or international) benefit from inflows of portfolio and foreign direct investment.</w:t>
      </w:r>
      <w:r w:rsidR="006149ED">
        <w:rPr>
          <w:color w:val="252525"/>
          <w:szCs w:val="24"/>
          <w:lang w:val="en-US"/>
        </w:rPr>
        <w:t xml:space="preserve"> </w:t>
      </w:r>
      <w:r w:rsidR="00742DAF">
        <w:rPr>
          <w:color w:val="252525"/>
          <w:szCs w:val="24"/>
          <w:lang w:val="en-US"/>
        </w:rPr>
        <w:t>Firms direct their income to governments in the form of tax payments, to households as dividends and interest, to the outside world as portfolio or foreign direct investment, and to savings (available for investment).</w:t>
      </w:r>
    </w:p>
    <w:p w:rsidR="004214EE" w:rsidRPr="00AB7617" w:rsidRDefault="004214EE" w:rsidP="00022CCB">
      <w:pPr>
        <w:shd w:val="clear" w:color="auto" w:fill="FFFFFF"/>
        <w:spacing w:after="240" w:line="320" w:lineRule="atLeast"/>
        <w:textAlignment w:val="baseline"/>
        <w:rPr>
          <w:color w:val="252525"/>
          <w:szCs w:val="24"/>
          <w:lang w:val="en-US"/>
        </w:rPr>
      </w:pPr>
      <w:r>
        <w:object w:dxaOrig="9055" w:dyaOrig="5645">
          <v:shape id="_x0000_i1030" type="#_x0000_t75" style="width:6in;height:269.85pt" o:ole="">
            <v:imagedata r:id="rId22" o:title=""/>
          </v:shape>
          <o:OLEObject Type="Embed" ProgID="Visio.Drawing.11" ShapeID="_x0000_i1030" DrawAspect="Content" ObjectID="_1496849321" r:id="rId23"/>
        </w:object>
      </w:r>
    </w:p>
    <w:p w:rsidR="00BE2A4C" w:rsidRPr="00AB7617" w:rsidRDefault="00BE2A4C" w:rsidP="00022CCB">
      <w:pPr>
        <w:pStyle w:val="BodyText"/>
        <w:spacing w:after="240"/>
        <w:jc w:val="left"/>
        <w:rPr>
          <w:szCs w:val="24"/>
          <w:lang w:val="en-US"/>
        </w:rPr>
      </w:pPr>
    </w:p>
    <w:p w:rsidR="009E189E" w:rsidRPr="00AB7617" w:rsidRDefault="00D76459" w:rsidP="00022CCB">
      <w:pPr>
        <w:pStyle w:val="Heading2"/>
        <w:keepLines/>
        <w:numPr>
          <w:ilvl w:val="0"/>
          <w:numId w:val="0"/>
        </w:numPr>
        <w:spacing w:after="240"/>
        <w:rPr>
          <w:sz w:val="24"/>
          <w:szCs w:val="24"/>
          <w:lang w:val="en-US"/>
        </w:rPr>
      </w:pPr>
      <w:bookmarkStart w:id="20" w:name="_Toc423107401"/>
      <w:r>
        <w:rPr>
          <w:sz w:val="24"/>
          <w:szCs w:val="24"/>
          <w:lang w:val="en-US"/>
        </w:rPr>
        <w:lastRenderedPageBreak/>
        <w:t>2.7</w:t>
      </w:r>
      <w:r w:rsidR="006149ED">
        <w:rPr>
          <w:sz w:val="24"/>
          <w:szCs w:val="24"/>
          <w:lang w:val="en-US"/>
        </w:rPr>
        <w:t xml:space="preserve"> </w:t>
      </w:r>
      <w:r w:rsidR="00010032">
        <w:rPr>
          <w:sz w:val="24"/>
          <w:szCs w:val="24"/>
          <w:lang w:val="en-US"/>
        </w:rPr>
        <w:t>Government Accounts</w:t>
      </w:r>
      <w:bookmarkEnd w:id="20"/>
    </w:p>
    <w:p w:rsidR="009E189E" w:rsidRDefault="00742DAF" w:rsidP="00022CCB">
      <w:pPr>
        <w:keepNext/>
        <w:keepLines/>
        <w:widowControl w:val="0"/>
        <w:autoSpaceDE w:val="0"/>
        <w:autoSpaceDN w:val="0"/>
        <w:adjustRightInd w:val="0"/>
        <w:spacing w:after="240"/>
        <w:rPr>
          <w:color w:val="1C1C1C"/>
          <w:szCs w:val="24"/>
          <w:lang w:val="en-US"/>
        </w:rPr>
      </w:pPr>
      <w:r>
        <w:rPr>
          <w:color w:val="1C1C1C"/>
          <w:szCs w:val="24"/>
          <w:lang w:val="en-US"/>
        </w:rPr>
        <w:t>Government revenues come from taxes levied on households and firms.</w:t>
      </w:r>
      <w:r w:rsidR="00377D1F">
        <w:rPr>
          <w:color w:val="1C1C1C"/>
          <w:szCs w:val="24"/>
          <w:lang w:val="en-US"/>
        </w:rPr>
        <w:t xml:space="preserve"> The </w:t>
      </w:r>
      <w:r w:rsidR="00C03C61">
        <w:rPr>
          <w:color w:val="1C1C1C"/>
          <w:szCs w:val="24"/>
          <w:lang w:val="en-US"/>
        </w:rPr>
        <w:t xml:space="preserve">total </w:t>
      </w:r>
      <w:r w:rsidR="00377D1F">
        <w:rPr>
          <w:color w:val="1C1C1C"/>
          <w:szCs w:val="24"/>
          <w:lang w:val="en-US"/>
        </w:rPr>
        <w:t xml:space="preserve">expenditures are </w:t>
      </w:r>
      <w:r w:rsidR="00C03C61">
        <w:rPr>
          <w:color w:val="1C1C1C"/>
          <w:szCs w:val="24"/>
          <w:lang w:val="en-US"/>
        </w:rPr>
        <w:t>a sum of two sub-categories, direct consumption and transfer payments (the latter in turn being a sum of payments for pensions/retirement and welfare.</w:t>
      </w:r>
    </w:p>
    <w:p w:rsidR="00884776" w:rsidRPr="008B7E35" w:rsidRDefault="00884776" w:rsidP="00022CCB">
      <w:pPr>
        <w:keepNext/>
        <w:keepLines/>
        <w:widowControl w:val="0"/>
        <w:autoSpaceDE w:val="0"/>
        <w:autoSpaceDN w:val="0"/>
        <w:adjustRightInd w:val="0"/>
        <w:spacing w:after="240"/>
        <w:rPr>
          <w:color w:val="1C1C1C"/>
          <w:szCs w:val="24"/>
          <w:lang w:val="en-US"/>
        </w:rPr>
      </w:pPr>
      <w:r>
        <w:rPr>
          <w:color w:val="1C1C1C"/>
          <w:szCs w:val="24"/>
          <w:lang w:val="en-US"/>
        </w:rPr>
        <w:t>The annual government balance is the difference between revenues and expenditures and increments or decrements government debt in absolute terms and as a portion of GDP.</w:t>
      </w:r>
      <w:r w:rsidR="006149ED">
        <w:rPr>
          <w:color w:val="1C1C1C"/>
          <w:szCs w:val="24"/>
          <w:lang w:val="en-US"/>
        </w:rPr>
        <w:t xml:space="preserve"> </w:t>
      </w:r>
      <w:r>
        <w:rPr>
          <w:color w:val="1C1C1C"/>
          <w:szCs w:val="24"/>
          <w:lang w:val="en-US"/>
        </w:rPr>
        <w:t>That stock variable in turn sends back signals to both revenue and expenditure sides of the model so as to keep the debt at reasonable levels over time.</w:t>
      </w:r>
    </w:p>
    <w:p w:rsidR="005D6361" w:rsidRDefault="007B511D" w:rsidP="00022CCB">
      <w:pPr>
        <w:widowControl w:val="0"/>
        <w:autoSpaceDE w:val="0"/>
        <w:autoSpaceDN w:val="0"/>
        <w:adjustRightInd w:val="0"/>
        <w:spacing w:after="240"/>
      </w:pPr>
      <w:r>
        <w:object w:dxaOrig="9338" w:dyaOrig="7085">
          <v:shape id="_x0000_i1031" type="#_x0000_t75" style="width:6in;height:327.45pt" o:ole="">
            <v:imagedata r:id="rId24" o:title=""/>
          </v:shape>
          <o:OLEObject Type="Embed" ProgID="Visio.Drawing.11" ShapeID="_x0000_i1031" DrawAspect="Content" ObjectID="_1496849322" r:id="rId25"/>
        </w:object>
      </w:r>
    </w:p>
    <w:p w:rsidR="00387BE8" w:rsidRDefault="005D6361" w:rsidP="00022CCB">
      <w:pPr>
        <w:keepNext/>
        <w:keepLines/>
        <w:widowControl w:val="0"/>
        <w:autoSpaceDE w:val="0"/>
        <w:autoSpaceDN w:val="0"/>
        <w:adjustRightInd w:val="0"/>
        <w:spacing w:after="240"/>
        <w:rPr>
          <w:color w:val="1C1C1C"/>
          <w:szCs w:val="24"/>
          <w:lang w:val="en-US"/>
        </w:rPr>
      </w:pPr>
      <w:r>
        <w:lastRenderedPageBreak/>
        <w:t>The level of government consumption and its distribution across targets are important policy-relevant variables in the model.</w:t>
      </w:r>
      <w:r w:rsidR="006149ED">
        <w:t xml:space="preserve"> </w:t>
      </w:r>
      <w:r>
        <w:t>Government consumption is spread across several target spending categories:</w:t>
      </w:r>
      <w:r w:rsidR="006149ED">
        <w:t xml:space="preserve"> </w:t>
      </w:r>
      <w:r>
        <w:t xml:space="preserve">military health, </w:t>
      </w:r>
      <w:r w:rsidR="00884776" w:rsidRPr="008B7E35">
        <w:rPr>
          <w:color w:val="1C1C1C"/>
          <w:szCs w:val="24"/>
          <w:lang w:val="en-US"/>
        </w:rPr>
        <w:t xml:space="preserve">education, </w:t>
      </w:r>
      <w:r>
        <w:rPr>
          <w:color w:val="1C1C1C"/>
          <w:szCs w:val="24"/>
          <w:lang w:val="en-US"/>
        </w:rPr>
        <w:t xml:space="preserve">traditional infrastructure, other infrastructure, </w:t>
      </w:r>
      <w:r w:rsidR="00884776" w:rsidRPr="008B7E35">
        <w:rPr>
          <w:color w:val="1C1C1C"/>
          <w:szCs w:val="24"/>
          <w:lang w:val="en-US"/>
        </w:rPr>
        <w:t>research and development, other</w:t>
      </w:r>
      <w:r>
        <w:rPr>
          <w:color w:val="1C1C1C"/>
          <w:szCs w:val="24"/>
          <w:lang w:val="en-US"/>
        </w:rPr>
        <w:t>/residual</w:t>
      </w:r>
      <w:r w:rsidR="00884776" w:rsidRPr="008B7E35">
        <w:rPr>
          <w:color w:val="1C1C1C"/>
          <w:szCs w:val="24"/>
          <w:lang w:val="en-US"/>
        </w:rPr>
        <w:t>, and foreign aid)</w:t>
      </w:r>
      <w:r>
        <w:rPr>
          <w:color w:val="1C1C1C"/>
          <w:szCs w:val="24"/>
          <w:lang w:val="en-US"/>
        </w:rPr>
        <w:t>.</w:t>
      </w:r>
      <w:r w:rsidR="006149ED">
        <w:rPr>
          <w:color w:val="1C1C1C"/>
          <w:szCs w:val="24"/>
          <w:lang w:val="en-US"/>
        </w:rPr>
        <w:t xml:space="preserve"> </w:t>
      </w:r>
      <w:r>
        <w:rPr>
          <w:color w:val="1C1C1C"/>
          <w:szCs w:val="24"/>
          <w:lang w:val="en-US"/>
        </w:rPr>
        <w:t>The distribution to most of those categories is endogenously determined by functions, but other models in the IFs system provide special signals for military, education, and traditional infrastructure spending.</w:t>
      </w:r>
      <w:r w:rsidR="006149ED">
        <w:rPr>
          <w:color w:val="1C1C1C"/>
          <w:szCs w:val="24"/>
          <w:lang w:val="en-US"/>
        </w:rPr>
        <w:t xml:space="preserve"> </w:t>
      </w:r>
      <w:r w:rsidR="00387BE8">
        <w:rPr>
          <w:color w:val="1C1C1C"/>
          <w:szCs w:val="24"/>
          <w:lang w:val="en-US"/>
        </w:rPr>
        <w:t>Demand for military spending involves action-reaction dynamics (when a switch is turned on) and threat levels. Demand for educational and infrastructure involves full models.</w:t>
      </w:r>
      <w:r w:rsidR="006149ED">
        <w:rPr>
          <w:color w:val="1C1C1C"/>
          <w:szCs w:val="24"/>
          <w:lang w:val="en-US"/>
        </w:rPr>
        <w:t xml:space="preserve"> </w:t>
      </w:r>
      <w:r w:rsidR="00387BE8">
        <w:rPr>
          <w:color w:val="1C1C1C"/>
          <w:szCs w:val="24"/>
          <w:lang w:val="en-US"/>
        </w:rPr>
        <w:t>Demands will not equal supply and all demands are normalized to the supply, but special protection can be given to the demands for education and infrastructure spending.</w:t>
      </w:r>
    </w:p>
    <w:p w:rsidR="00884776" w:rsidRPr="00387BE8" w:rsidRDefault="00884776" w:rsidP="00022CCB">
      <w:pPr>
        <w:keepNext/>
        <w:keepLines/>
        <w:widowControl w:val="0"/>
        <w:autoSpaceDE w:val="0"/>
        <w:autoSpaceDN w:val="0"/>
        <w:adjustRightInd w:val="0"/>
        <w:spacing w:after="240"/>
        <w:rPr>
          <w:color w:val="1C1C1C"/>
          <w:szCs w:val="24"/>
          <w:lang w:val="en-US"/>
        </w:rPr>
      </w:pPr>
      <w:r w:rsidRPr="008B7E35">
        <w:rPr>
          <w:color w:val="1C1C1C"/>
          <w:szCs w:val="24"/>
          <w:lang w:val="en-US"/>
        </w:rPr>
        <w:t xml:space="preserve">Educational spending </w:t>
      </w:r>
      <w:r w:rsidR="00387BE8">
        <w:rPr>
          <w:color w:val="1C1C1C"/>
          <w:szCs w:val="24"/>
          <w:lang w:val="en-US"/>
        </w:rPr>
        <w:t xml:space="preserve">by level of education </w:t>
      </w:r>
      <w:r w:rsidR="00387BE8" w:rsidRPr="008B7E35">
        <w:rPr>
          <w:color w:val="1C1C1C"/>
          <w:szCs w:val="24"/>
          <w:lang w:val="en-US"/>
        </w:rPr>
        <w:t xml:space="preserve">(primary, secondary, and tertiary) </w:t>
      </w:r>
      <w:r w:rsidRPr="008B7E35">
        <w:rPr>
          <w:color w:val="1C1C1C"/>
          <w:szCs w:val="24"/>
          <w:lang w:val="en-US"/>
        </w:rPr>
        <w:t>is further broken out of total educational spending</w:t>
      </w:r>
      <w:r w:rsidR="00387BE8">
        <w:rPr>
          <w:color w:val="1C1C1C"/>
          <w:szCs w:val="24"/>
          <w:lang w:val="en-US"/>
        </w:rPr>
        <w:t xml:space="preserve"> in the education model but targets can be changed via a multiplier</w:t>
      </w:r>
      <w:r w:rsidRPr="008B7E35">
        <w:rPr>
          <w:color w:val="1C1C1C"/>
          <w:szCs w:val="24"/>
          <w:lang w:val="en-US"/>
        </w:rPr>
        <w:t xml:space="preserve">. </w:t>
      </w:r>
    </w:p>
    <w:p w:rsidR="008A4B93" w:rsidRPr="008B7E35" w:rsidRDefault="008A4B93" w:rsidP="00022CCB">
      <w:pPr>
        <w:widowControl w:val="0"/>
        <w:autoSpaceDE w:val="0"/>
        <w:autoSpaceDN w:val="0"/>
        <w:adjustRightInd w:val="0"/>
        <w:spacing w:after="240"/>
        <w:rPr>
          <w:color w:val="1C1C1C"/>
          <w:szCs w:val="24"/>
          <w:lang w:val="en-US"/>
        </w:rPr>
      </w:pPr>
      <w:r>
        <w:object w:dxaOrig="6895" w:dyaOrig="6535">
          <v:shape id="_x0000_i1032" type="#_x0000_t75" style="width:344.95pt;height:324.3pt" o:ole="">
            <v:imagedata r:id="rId26" o:title=""/>
          </v:shape>
          <o:OLEObject Type="Embed" ProgID="Visio.Drawing.11" ShapeID="_x0000_i1032" DrawAspect="Content" ObjectID="_1496849323" r:id="rId27"/>
        </w:object>
      </w:r>
    </w:p>
    <w:p w:rsidR="00742DAF" w:rsidRDefault="00742DAF" w:rsidP="00022CCB">
      <w:pPr>
        <w:spacing w:after="240"/>
        <w:rPr>
          <w:rFonts w:ascii="Helvetica" w:hAnsi="Helvetica" w:cs="Helvetica"/>
          <w:noProof/>
          <w:szCs w:val="24"/>
          <w:lang w:val="en-US"/>
        </w:rPr>
      </w:pPr>
    </w:p>
    <w:p w:rsidR="009E189E" w:rsidRDefault="009E189E" w:rsidP="00022CCB">
      <w:pPr>
        <w:spacing w:after="240"/>
        <w:rPr>
          <w:rFonts w:ascii="Helvetica" w:hAnsi="Helvetica" w:cs="Helvetica"/>
          <w:szCs w:val="24"/>
          <w:lang w:val="en-US"/>
        </w:rPr>
      </w:pPr>
    </w:p>
    <w:p w:rsidR="009E189E" w:rsidRDefault="009E189E" w:rsidP="00022CCB">
      <w:pPr>
        <w:spacing w:after="240"/>
        <w:rPr>
          <w:szCs w:val="24"/>
          <w:lang w:val="en-US"/>
        </w:rPr>
      </w:pPr>
    </w:p>
    <w:p w:rsidR="004214EE" w:rsidRDefault="004214EE" w:rsidP="00022CCB">
      <w:pPr>
        <w:spacing w:after="240"/>
        <w:rPr>
          <w:color w:val="1C1C1C"/>
          <w:szCs w:val="24"/>
          <w:lang w:val="en-US"/>
        </w:rPr>
      </w:pPr>
    </w:p>
    <w:p w:rsidR="004214EE" w:rsidRDefault="004214EE" w:rsidP="00022CCB">
      <w:pPr>
        <w:spacing w:after="240"/>
        <w:rPr>
          <w:color w:val="1C1C1C"/>
          <w:szCs w:val="24"/>
          <w:lang w:val="en-US"/>
        </w:rPr>
      </w:pPr>
    </w:p>
    <w:p w:rsidR="00010032" w:rsidRDefault="00D76459" w:rsidP="00022CCB">
      <w:pPr>
        <w:pStyle w:val="Heading2"/>
        <w:numPr>
          <w:ilvl w:val="0"/>
          <w:numId w:val="0"/>
        </w:numPr>
        <w:spacing w:after="240"/>
        <w:rPr>
          <w:sz w:val="24"/>
          <w:szCs w:val="24"/>
          <w:lang w:val="en-US"/>
        </w:rPr>
      </w:pPr>
      <w:bookmarkStart w:id="21" w:name="_Toc423107402"/>
      <w:r>
        <w:rPr>
          <w:sz w:val="24"/>
          <w:szCs w:val="24"/>
          <w:lang w:val="en-US"/>
        </w:rPr>
        <w:t>2.8</w:t>
      </w:r>
      <w:r w:rsidR="006149ED">
        <w:rPr>
          <w:sz w:val="24"/>
          <w:szCs w:val="24"/>
          <w:lang w:val="en-US"/>
        </w:rPr>
        <w:t xml:space="preserve"> </w:t>
      </w:r>
      <w:r w:rsidR="00010032">
        <w:rPr>
          <w:sz w:val="24"/>
          <w:szCs w:val="24"/>
          <w:lang w:val="en-US"/>
        </w:rPr>
        <w:t>Savings and Investment</w:t>
      </w:r>
      <w:bookmarkEnd w:id="21"/>
    </w:p>
    <w:p w:rsidR="00010032" w:rsidRDefault="00387BE8" w:rsidP="00022CCB">
      <w:pPr>
        <w:pStyle w:val="BodyText"/>
        <w:spacing w:after="240"/>
        <w:jc w:val="left"/>
        <w:rPr>
          <w:lang w:val="en-US"/>
        </w:rPr>
      </w:pPr>
      <w:r>
        <w:rPr>
          <w:lang w:val="en-US"/>
        </w:rPr>
        <w:t>Savings is a sum of the savings by households, firms, the government (its fiscal balance) and net foreign savings. Investment is most immediately a sum of gross capital formation and changes in inventories.</w:t>
      </w:r>
    </w:p>
    <w:p w:rsidR="00387BE8" w:rsidRDefault="00AE7C63" w:rsidP="00022CCB">
      <w:pPr>
        <w:pStyle w:val="BodyText"/>
        <w:spacing w:after="240"/>
        <w:jc w:val="left"/>
        <w:rPr>
          <w:lang w:val="en-US"/>
        </w:rPr>
      </w:pPr>
      <w:r>
        <w:rPr>
          <w:lang w:val="en-US"/>
        </w:rPr>
        <w:t>As in other parts of the IFs economic model, there will not be an exact equilibrium between savings and investment in any given time step.</w:t>
      </w:r>
      <w:r w:rsidR="006149ED">
        <w:rPr>
          <w:lang w:val="en-US"/>
        </w:rPr>
        <w:t xml:space="preserve"> </w:t>
      </w:r>
      <w:r>
        <w:rPr>
          <w:lang w:val="en-US"/>
        </w:rPr>
        <w:t>The system will chase equilibrium over time with the help of two mechanisms.</w:t>
      </w:r>
      <w:r w:rsidR="006149ED">
        <w:rPr>
          <w:lang w:val="en-US"/>
        </w:rPr>
        <w:t xml:space="preserve"> </w:t>
      </w:r>
      <w:r>
        <w:rPr>
          <w:lang w:val="en-US"/>
        </w:rPr>
        <w:t>The smoothed pattern of savings over time will affect investment.</w:t>
      </w:r>
      <w:r w:rsidR="006149ED">
        <w:rPr>
          <w:lang w:val="en-US"/>
        </w:rPr>
        <w:t xml:space="preserve"> </w:t>
      </w:r>
      <w:r>
        <w:rPr>
          <w:lang w:val="en-US"/>
        </w:rPr>
        <w:t>So, too, will interest rates that respond to changes in inventories or stocks of goods and services.</w:t>
      </w:r>
    </w:p>
    <w:p w:rsidR="00AE7C63" w:rsidRDefault="00AE7C63" w:rsidP="00022CCB">
      <w:pPr>
        <w:pStyle w:val="BodyText"/>
        <w:spacing w:after="240"/>
        <w:jc w:val="left"/>
        <w:rPr>
          <w:lang w:val="en-US"/>
        </w:rPr>
      </w:pPr>
    </w:p>
    <w:p w:rsidR="008C3497" w:rsidRPr="00010032" w:rsidRDefault="008A21A6" w:rsidP="00022CCB">
      <w:pPr>
        <w:pStyle w:val="BodyText"/>
        <w:spacing w:after="240"/>
        <w:rPr>
          <w:lang w:val="en-US"/>
        </w:rPr>
      </w:pPr>
      <w:r>
        <w:object w:dxaOrig="9055" w:dyaOrig="6365">
          <v:shape id="_x0000_i1033" type="#_x0000_t75" style="width:6in;height:303.65pt" o:ole="">
            <v:imagedata r:id="rId28" o:title=""/>
          </v:shape>
          <o:OLEObject Type="Embed" ProgID="Visio.Drawing.11" ShapeID="_x0000_i1033" DrawAspect="Content" ObjectID="_1496849324" r:id="rId29"/>
        </w:object>
      </w:r>
    </w:p>
    <w:p w:rsidR="00606E89" w:rsidRPr="006F70A6" w:rsidRDefault="00606E89" w:rsidP="00022CCB">
      <w:pPr>
        <w:spacing w:after="240"/>
        <w:rPr>
          <w:lang w:val="en-US"/>
        </w:rPr>
      </w:pPr>
    </w:p>
    <w:p w:rsidR="00BE2A4C" w:rsidRPr="00AB7617" w:rsidRDefault="00BE2A4C" w:rsidP="00022CCB">
      <w:pPr>
        <w:spacing w:after="240"/>
        <w:rPr>
          <w:szCs w:val="24"/>
          <w:lang w:val="en-US"/>
        </w:rPr>
      </w:pPr>
    </w:p>
    <w:p w:rsidR="00BE2A4C" w:rsidRPr="00AB7617" w:rsidRDefault="00D76459" w:rsidP="00022CCB">
      <w:pPr>
        <w:pStyle w:val="Heading2"/>
        <w:keepLines/>
        <w:numPr>
          <w:ilvl w:val="0"/>
          <w:numId w:val="0"/>
        </w:numPr>
        <w:spacing w:after="240"/>
        <w:rPr>
          <w:sz w:val="24"/>
          <w:szCs w:val="24"/>
          <w:lang w:val="en-US"/>
        </w:rPr>
      </w:pPr>
      <w:bookmarkStart w:id="22" w:name="_Toc423107403"/>
      <w:r>
        <w:rPr>
          <w:sz w:val="24"/>
          <w:szCs w:val="24"/>
          <w:lang w:val="en-US"/>
        </w:rPr>
        <w:lastRenderedPageBreak/>
        <w:t>2.9</w:t>
      </w:r>
      <w:r w:rsidR="006149ED">
        <w:rPr>
          <w:sz w:val="24"/>
          <w:szCs w:val="24"/>
          <w:lang w:val="en-US"/>
        </w:rPr>
        <w:t xml:space="preserve"> </w:t>
      </w:r>
      <w:r w:rsidR="00BE2A4C" w:rsidRPr="00AB7617">
        <w:rPr>
          <w:sz w:val="24"/>
          <w:szCs w:val="24"/>
          <w:lang w:val="en-US"/>
        </w:rPr>
        <w:t>Trade</w:t>
      </w:r>
      <w:bookmarkEnd w:id="22"/>
    </w:p>
    <w:p w:rsidR="00BE2A4C" w:rsidRPr="00AB7617" w:rsidRDefault="00BE2A4C" w:rsidP="00022CCB">
      <w:pPr>
        <w:pStyle w:val="BodyText"/>
        <w:keepNext/>
        <w:keepLines/>
        <w:spacing w:after="240"/>
        <w:jc w:val="left"/>
        <w:rPr>
          <w:szCs w:val="24"/>
          <w:lang w:val="en-US"/>
        </w:rPr>
      </w:pPr>
      <w:r w:rsidRPr="00AB7617">
        <w:rPr>
          <w:color w:val="252525"/>
          <w:szCs w:val="24"/>
          <w:shd w:val="clear" w:color="auto" w:fill="FFFFFF"/>
        </w:rPr>
        <w:t>The trade algorithm of IFs relies on a pooled rather than bilateral trade approach. That is, it does not track exactly who trades with whom, maintaining instead information on gross exports and imports by sector and in total. The algorithm sums import demand and export capacity across all traders (in a given sector), defines world trade as the average of those two values, and then normalizes demand and capacity to the total of world trade to determine sectoral exports and imports by geographic unit.</w:t>
      </w:r>
    </w:p>
    <w:p w:rsidR="00BE2A4C" w:rsidRPr="00AB7617" w:rsidRDefault="00BE2A4C" w:rsidP="00022CCB">
      <w:pPr>
        <w:spacing w:after="240"/>
        <w:rPr>
          <w:szCs w:val="24"/>
          <w:lang w:val="en-US"/>
        </w:rPr>
      </w:pPr>
      <w:r w:rsidRPr="00AB7617">
        <w:rPr>
          <w:szCs w:val="24"/>
          <w:lang w:val="en-US"/>
        </w:rPr>
        <w:t xml:space="preserve"> </w:t>
      </w:r>
      <w:r w:rsidR="00BD1DA1">
        <w:object w:dxaOrig="8447" w:dyaOrig="9814">
          <v:shape id="_x0000_i1034" type="#_x0000_t75" style="width:422.6pt;height:490.85pt" o:ole="">
            <v:imagedata r:id="rId30" o:title=""/>
          </v:shape>
          <o:OLEObject Type="Embed" ProgID="Visio.Drawing.11" ShapeID="_x0000_i1034" DrawAspect="Content" ObjectID="_1496849325" r:id="rId31"/>
        </w:object>
      </w:r>
    </w:p>
    <w:p w:rsidR="00BE2A4C" w:rsidRPr="00AB7617" w:rsidRDefault="00BE2A4C" w:rsidP="00022CCB">
      <w:pPr>
        <w:spacing w:after="240"/>
        <w:rPr>
          <w:szCs w:val="24"/>
          <w:lang w:val="en-US"/>
        </w:rPr>
      </w:pPr>
      <w:r w:rsidRPr="00AB7617">
        <w:rPr>
          <w:color w:val="252525"/>
          <w:szCs w:val="24"/>
          <w:shd w:val="clear" w:color="auto" w:fill="FFFFFF"/>
        </w:rPr>
        <w:lastRenderedPageBreak/>
        <w:t>World trade as a percentage of GDP (WTRADE) is also computed from the trade variables shown above.</w:t>
      </w:r>
    </w:p>
    <w:p w:rsidR="00BE2A4C" w:rsidRPr="00AB7617" w:rsidRDefault="00742DAF" w:rsidP="00022CCB">
      <w:pPr>
        <w:pStyle w:val="Heading2"/>
        <w:numPr>
          <w:ilvl w:val="0"/>
          <w:numId w:val="0"/>
        </w:numPr>
        <w:spacing w:after="240"/>
        <w:rPr>
          <w:sz w:val="24"/>
          <w:szCs w:val="24"/>
          <w:lang w:val="en-US"/>
        </w:rPr>
      </w:pPr>
      <w:bookmarkStart w:id="23" w:name="_Toc423107404"/>
      <w:r>
        <w:rPr>
          <w:sz w:val="24"/>
          <w:szCs w:val="24"/>
          <w:lang w:val="en-US"/>
        </w:rPr>
        <w:t>2.10</w:t>
      </w:r>
      <w:r w:rsidR="006149ED">
        <w:rPr>
          <w:sz w:val="24"/>
          <w:szCs w:val="24"/>
          <w:lang w:val="en-US"/>
        </w:rPr>
        <w:t xml:space="preserve"> </w:t>
      </w:r>
      <w:r w:rsidR="00BE2A4C" w:rsidRPr="00AB7617">
        <w:rPr>
          <w:sz w:val="24"/>
          <w:szCs w:val="24"/>
          <w:lang w:val="en-US"/>
        </w:rPr>
        <w:t>International Finance</w:t>
      </w:r>
      <w:bookmarkEnd w:id="23"/>
    </w:p>
    <w:p w:rsidR="00BE2A4C" w:rsidRPr="00AB7617" w:rsidRDefault="00BE2A4C" w:rsidP="00022CCB">
      <w:pPr>
        <w:pStyle w:val="BodyText"/>
        <w:spacing w:after="240"/>
        <w:jc w:val="left"/>
        <w:rPr>
          <w:color w:val="252525"/>
          <w:szCs w:val="24"/>
          <w:shd w:val="clear" w:color="auto" w:fill="FFFFFF"/>
        </w:rPr>
      </w:pPr>
      <w:r w:rsidRPr="00AB7617">
        <w:rPr>
          <w:color w:val="252525"/>
          <w:szCs w:val="24"/>
          <w:shd w:val="clear" w:color="auto" w:fill="FFFFFF"/>
        </w:rPr>
        <w:t xml:space="preserve">The current account depends on international loan repayments and foreign aid flows as well as on the trade balance. The exchange rate floats with the </w:t>
      </w:r>
      <w:r w:rsidR="00273A65">
        <w:rPr>
          <w:color w:val="252525"/>
          <w:szCs w:val="24"/>
          <w:shd w:val="clear" w:color="auto" w:fill="FFFFFF"/>
        </w:rPr>
        <w:t xml:space="preserve">debt level (in turn responsive to the </w:t>
      </w:r>
      <w:r w:rsidRPr="00AB7617">
        <w:rPr>
          <w:color w:val="252525"/>
          <w:szCs w:val="24"/>
          <w:shd w:val="clear" w:color="auto" w:fill="FFFFFF"/>
        </w:rPr>
        <w:t>current account balance</w:t>
      </w:r>
      <w:r w:rsidR="00273A65">
        <w:rPr>
          <w:color w:val="252525"/>
          <w:szCs w:val="24"/>
          <w:shd w:val="clear" w:color="auto" w:fill="FFFFFF"/>
        </w:rPr>
        <w:t>)</w:t>
      </w:r>
      <w:r w:rsidRPr="00AB7617">
        <w:rPr>
          <w:color w:val="252525"/>
          <w:szCs w:val="24"/>
          <w:shd w:val="clear" w:color="auto" w:fill="FFFFFF"/>
        </w:rPr>
        <w:t xml:space="preserve"> and is the key equilibrating variable in two negative feedback loops that work via import demand and export capacity (see description of trade).</w:t>
      </w:r>
    </w:p>
    <w:p w:rsidR="00396F0F" w:rsidRDefault="00273A65" w:rsidP="00022CCB">
      <w:pPr>
        <w:pStyle w:val="BodyText"/>
        <w:spacing w:after="240"/>
        <w:jc w:val="left"/>
        <w:rPr>
          <w:szCs w:val="24"/>
          <w:lang w:val="en-US"/>
        </w:rPr>
      </w:pPr>
      <w:r>
        <w:object w:dxaOrig="8510" w:dyaOrig="10803">
          <v:shape id="_x0000_i1035" type="#_x0000_t75" style="width:398.8pt;height:506.5pt" o:ole="">
            <v:imagedata r:id="rId32" o:title=""/>
          </v:shape>
          <o:OLEObject Type="Embed" ProgID="Visio.Drawing.11" ShapeID="_x0000_i1035" DrawAspect="Content" ObjectID="_1496849326" r:id="rId33"/>
        </w:object>
      </w:r>
    </w:p>
    <w:p w:rsidR="004F7CA5" w:rsidRDefault="004F7CA5" w:rsidP="00022CCB">
      <w:pPr>
        <w:pStyle w:val="BodyText"/>
        <w:spacing w:after="240"/>
        <w:jc w:val="left"/>
        <w:rPr>
          <w:szCs w:val="24"/>
          <w:lang w:val="en-US"/>
        </w:rPr>
      </w:pPr>
    </w:p>
    <w:p w:rsidR="004F7CA5" w:rsidRDefault="004F7CA5" w:rsidP="00022CCB">
      <w:pPr>
        <w:pStyle w:val="Heading2"/>
        <w:keepLines/>
        <w:numPr>
          <w:ilvl w:val="0"/>
          <w:numId w:val="0"/>
        </w:numPr>
        <w:spacing w:after="240"/>
        <w:rPr>
          <w:sz w:val="24"/>
          <w:szCs w:val="24"/>
          <w:lang w:val="en-US"/>
        </w:rPr>
      </w:pPr>
      <w:bookmarkStart w:id="24" w:name="_Toc423107405"/>
      <w:r w:rsidRPr="00AB7617">
        <w:rPr>
          <w:sz w:val="24"/>
          <w:szCs w:val="24"/>
          <w:lang w:val="en-US"/>
        </w:rPr>
        <w:lastRenderedPageBreak/>
        <w:t>2</w:t>
      </w:r>
      <w:r w:rsidR="00742DAF">
        <w:rPr>
          <w:sz w:val="24"/>
          <w:szCs w:val="24"/>
          <w:lang w:val="en-US"/>
        </w:rPr>
        <w:t>.11</w:t>
      </w:r>
      <w:r w:rsidR="006149ED">
        <w:rPr>
          <w:sz w:val="24"/>
          <w:szCs w:val="24"/>
          <w:lang w:val="en-US"/>
        </w:rPr>
        <w:t xml:space="preserve"> </w:t>
      </w:r>
      <w:r>
        <w:rPr>
          <w:sz w:val="24"/>
          <w:szCs w:val="24"/>
          <w:lang w:val="en-US"/>
        </w:rPr>
        <w:t>Income Distribution</w:t>
      </w:r>
      <w:bookmarkEnd w:id="24"/>
    </w:p>
    <w:p w:rsidR="004F7CA5" w:rsidRPr="00F860FD" w:rsidRDefault="00BE777B" w:rsidP="00022CCB">
      <w:pPr>
        <w:pStyle w:val="BodyText"/>
        <w:keepNext/>
        <w:keepLines/>
        <w:spacing w:after="240"/>
        <w:jc w:val="left"/>
        <w:rPr>
          <w:color w:val="1C1C1C"/>
          <w:szCs w:val="24"/>
          <w:lang w:val="en-US"/>
        </w:rPr>
      </w:pPr>
      <w:r>
        <w:rPr>
          <w:color w:val="1C1C1C"/>
          <w:szCs w:val="24"/>
          <w:lang w:val="en-US"/>
        </w:rPr>
        <w:t>Domestic i</w:t>
      </w:r>
      <w:r w:rsidR="004F7CA5" w:rsidRPr="008B7E35">
        <w:rPr>
          <w:color w:val="1C1C1C"/>
          <w:szCs w:val="24"/>
          <w:lang w:val="en-US"/>
        </w:rPr>
        <w:t xml:space="preserve">ncome distribution is represented by the </w:t>
      </w:r>
      <w:r>
        <w:rPr>
          <w:color w:val="1C1C1C"/>
          <w:szCs w:val="24"/>
          <w:lang w:val="en-US"/>
        </w:rPr>
        <w:t>Gini coefficient.</w:t>
      </w:r>
      <w:r w:rsidR="006149ED">
        <w:rPr>
          <w:color w:val="1C1C1C"/>
          <w:szCs w:val="24"/>
          <w:lang w:val="en-US"/>
        </w:rPr>
        <w:t xml:space="preserve"> </w:t>
      </w:r>
      <w:r>
        <w:rPr>
          <w:color w:val="1C1C1C"/>
          <w:szCs w:val="24"/>
          <w:lang w:val="en-US"/>
        </w:rPr>
        <w:t>That is calculated with an Lorenz curve that looks at the share of population and income held by the only two subgroups for which we have that information, namely unskilled and skilled households. That part of the calculation is fundamentally mechanical.</w:t>
      </w:r>
      <w:r w:rsidR="006149ED">
        <w:rPr>
          <w:color w:val="1C1C1C"/>
          <w:szCs w:val="24"/>
          <w:lang w:val="en-US"/>
        </w:rPr>
        <w:t xml:space="preserve"> </w:t>
      </w:r>
      <w:r>
        <w:rPr>
          <w:color w:val="1C1C1C"/>
          <w:szCs w:val="24"/>
          <w:lang w:val="en-US"/>
        </w:rPr>
        <w:t>The complicated part of the specification is the division of the population into unskilled and skilled labor portions and thus households.</w:t>
      </w:r>
      <w:r w:rsidR="006149ED">
        <w:rPr>
          <w:color w:val="1C1C1C"/>
          <w:szCs w:val="24"/>
          <w:lang w:val="en-US"/>
        </w:rPr>
        <w:t xml:space="preserve"> </w:t>
      </w:r>
      <w:r>
        <w:rPr>
          <w:color w:val="1C1C1C"/>
          <w:szCs w:val="24"/>
          <w:lang w:val="en-US"/>
        </w:rPr>
        <w:t>We have built formulations for that driven by the formal years of education attained by adults and the GDP per capita.</w:t>
      </w:r>
    </w:p>
    <w:p w:rsidR="004F7CA5" w:rsidRDefault="00BE777B" w:rsidP="00022CCB">
      <w:pPr>
        <w:spacing w:after="240"/>
      </w:pPr>
      <w:r>
        <w:object w:dxaOrig="6895" w:dyaOrig="8875">
          <v:shape id="_x0000_i1036" type="#_x0000_t75" style="width:328.05pt;height:420.1pt" o:ole="">
            <v:imagedata r:id="rId34" o:title=""/>
          </v:shape>
          <o:OLEObject Type="Embed" ProgID="Visio.Drawing.11" ShapeID="_x0000_i1036" DrawAspect="Content" ObjectID="_1496849327" r:id="rId35"/>
        </w:object>
      </w:r>
    </w:p>
    <w:p w:rsidR="004F7CA5" w:rsidRDefault="00BE777B" w:rsidP="00022CCB">
      <w:pPr>
        <w:pStyle w:val="BodyText"/>
        <w:spacing w:after="240"/>
        <w:rPr>
          <w:lang w:val="en-US"/>
        </w:rPr>
      </w:pPr>
      <w:r>
        <w:rPr>
          <w:lang w:val="en-US"/>
        </w:rPr>
        <w:t>Given domestic Gini indices, it is also possible to compute global Gini indices, both treating countries as wholes (GINI) and computing across the world at the household level (GINIFULL).</w:t>
      </w:r>
    </w:p>
    <w:p w:rsidR="001A2E50" w:rsidRPr="004F7CA5" w:rsidRDefault="001A2E50" w:rsidP="00022CCB">
      <w:pPr>
        <w:pStyle w:val="BodyText"/>
        <w:spacing w:after="240"/>
        <w:rPr>
          <w:lang w:val="en-US"/>
        </w:rPr>
      </w:pPr>
    </w:p>
    <w:p w:rsidR="001A2E50" w:rsidRDefault="001A2E50" w:rsidP="00022CCB">
      <w:pPr>
        <w:pStyle w:val="Heading2"/>
        <w:keepLines/>
        <w:numPr>
          <w:ilvl w:val="0"/>
          <w:numId w:val="0"/>
        </w:numPr>
        <w:spacing w:after="240"/>
        <w:rPr>
          <w:sz w:val="24"/>
          <w:szCs w:val="24"/>
          <w:lang w:val="en-US"/>
        </w:rPr>
      </w:pPr>
      <w:bookmarkStart w:id="25" w:name="_Toc423107406"/>
      <w:r w:rsidRPr="00AB7617">
        <w:rPr>
          <w:sz w:val="24"/>
          <w:szCs w:val="24"/>
          <w:lang w:val="en-US"/>
        </w:rPr>
        <w:lastRenderedPageBreak/>
        <w:t>2</w:t>
      </w:r>
      <w:r>
        <w:rPr>
          <w:sz w:val="24"/>
          <w:szCs w:val="24"/>
          <w:lang w:val="en-US"/>
        </w:rPr>
        <w:t>.12</w:t>
      </w:r>
      <w:r w:rsidR="006149ED">
        <w:rPr>
          <w:sz w:val="24"/>
          <w:szCs w:val="24"/>
          <w:lang w:val="en-US"/>
        </w:rPr>
        <w:t xml:space="preserve"> </w:t>
      </w:r>
      <w:r>
        <w:rPr>
          <w:sz w:val="24"/>
          <w:szCs w:val="24"/>
          <w:lang w:val="en-US"/>
        </w:rPr>
        <w:t>Poverty</w:t>
      </w:r>
      <w:bookmarkEnd w:id="25"/>
    </w:p>
    <w:p w:rsidR="000910E7" w:rsidRDefault="0098487F" w:rsidP="00022CCB">
      <w:pPr>
        <w:pStyle w:val="BodyText"/>
        <w:spacing w:after="240"/>
        <w:jc w:val="left"/>
      </w:pPr>
      <w:r>
        <w:t xml:space="preserve">The calculation of poverty levels is fairly </w:t>
      </w:r>
      <w:r w:rsidR="00022CCB">
        <w:t>straightforward</w:t>
      </w:r>
      <w:r>
        <w:t xml:space="preserve"> if one has the average level of consumption per capita (or income) and its distribution as indicated by the Gini index (and if one assumes that the distribution underlying the Gini index is log-normal).</w:t>
      </w:r>
      <w:r w:rsidR="006149ED">
        <w:t xml:space="preserve"> </w:t>
      </w:r>
      <w:r>
        <w:t>The internal calculation using those variables will, however, almost inevitably produce a rate of poverty at odds with the provided by national surveys.</w:t>
      </w:r>
      <w:r w:rsidR="006149ED">
        <w:t xml:space="preserve"> </w:t>
      </w:r>
      <w:r>
        <w:t xml:space="preserve">We therefore compute a ratio of those in the first year to allow adjustment in forecast years of the values from the </w:t>
      </w:r>
      <w:r w:rsidR="00022CCB">
        <w:t>lognormal</w:t>
      </w:r>
      <w:r>
        <w:t xml:space="preserve"> calculation.</w:t>
      </w:r>
    </w:p>
    <w:p w:rsidR="000910E7" w:rsidRDefault="0098487F" w:rsidP="00022CCB">
      <w:pPr>
        <w:pStyle w:val="BodyText"/>
        <w:spacing w:after="240"/>
        <w:jc w:val="left"/>
      </w:pPr>
      <w:r>
        <w:t xml:space="preserve">As a rough check on the values produced by </w:t>
      </w:r>
      <w:r w:rsidR="00022CCB">
        <w:t>lognormal</w:t>
      </w:r>
      <w:r>
        <w:t xml:space="preserve"> calculation we also compute a value of poverty estimated from a cross-sectional function linking GDP per capita (and PPP) and Gini to rates of poverty.</w:t>
      </w:r>
    </w:p>
    <w:p w:rsidR="004F7CA5" w:rsidRDefault="000910E7" w:rsidP="00022CCB">
      <w:pPr>
        <w:pStyle w:val="BodyText"/>
        <w:spacing w:after="240"/>
        <w:jc w:val="left"/>
      </w:pPr>
      <w:r>
        <w:object w:dxaOrig="8425" w:dyaOrig="6580">
          <v:shape id="_x0000_i1037" type="#_x0000_t75" style="width:422.6pt;height:329.95pt" o:ole="">
            <v:imagedata r:id="rId36" o:title=""/>
          </v:shape>
          <o:OLEObject Type="Embed" ProgID="Visio.Drawing.11" ShapeID="_x0000_i1037" DrawAspect="Content" ObjectID="_1496849328" r:id="rId37"/>
        </w:object>
      </w:r>
    </w:p>
    <w:p w:rsidR="00136B5E" w:rsidRDefault="00136B5E" w:rsidP="00022CCB">
      <w:pPr>
        <w:pStyle w:val="BodyText"/>
        <w:spacing w:after="240"/>
        <w:jc w:val="left"/>
      </w:pPr>
    </w:p>
    <w:p w:rsidR="00136B5E" w:rsidRDefault="00136B5E" w:rsidP="00022CCB">
      <w:pPr>
        <w:pStyle w:val="BodyText"/>
        <w:spacing w:after="240"/>
        <w:jc w:val="left"/>
      </w:pPr>
    </w:p>
    <w:p w:rsidR="00136B5E" w:rsidRDefault="00136B5E" w:rsidP="00022CCB">
      <w:pPr>
        <w:pStyle w:val="BodyText"/>
        <w:spacing w:after="240"/>
        <w:jc w:val="left"/>
      </w:pPr>
    </w:p>
    <w:p w:rsidR="00136B5E" w:rsidRDefault="00136B5E" w:rsidP="00022CCB">
      <w:pPr>
        <w:pStyle w:val="BodyText"/>
        <w:spacing w:after="240"/>
        <w:jc w:val="left"/>
      </w:pPr>
    </w:p>
    <w:p w:rsidR="00136B5E" w:rsidRDefault="00136B5E" w:rsidP="00022CCB">
      <w:pPr>
        <w:pStyle w:val="BodyText"/>
        <w:spacing w:after="240"/>
        <w:jc w:val="left"/>
      </w:pPr>
    </w:p>
    <w:p w:rsidR="00136B5E" w:rsidRDefault="00136B5E" w:rsidP="00136B5E">
      <w:pPr>
        <w:pStyle w:val="Heading2"/>
        <w:numPr>
          <w:ilvl w:val="0"/>
          <w:numId w:val="0"/>
        </w:numPr>
      </w:pPr>
      <w:bookmarkStart w:id="26" w:name="_Toc423107407"/>
      <w:r>
        <w:lastRenderedPageBreak/>
        <w:t>2.13 Informal Economy</w:t>
      </w:r>
      <w:bookmarkEnd w:id="26"/>
    </w:p>
    <w:p w:rsidR="004B2519" w:rsidRDefault="004B2519" w:rsidP="00D424B4">
      <w:pPr>
        <w:spacing w:before="100" w:beforeAutospacing="1" w:after="200"/>
      </w:pPr>
      <w:r>
        <w:t>The IFs model represents the</w:t>
      </w:r>
      <w:r w:rsidR="006F7B31">
        <w:t xml:space="preserve"> overall</w:t>
      </w:r>
      <w:r>
        <w:t xml:space="preserve"> size of the informal economy in terms of the inf</w:t>
      </w:r>
      <w:r w:rsidR="006F7B31">
        <w:t xml:space="preserve">ormal shares of </w:t>
      </w:r>
      <w:r>
        <w:t>total labor</w:t>
      </w:r>
      <w:r w:rsidR="00CE7B61">
        <w:t xml:space="preserve"> and total GDP</w:t>
      </w:r>
      <w:r>
        <w:t>.</w:t>
      </w:r>
      <w:r w:rsidR="003F6C52">
        <w:t xml:space="preserve"> The model first uses several driver variables to calculate the informal labor share, broken down by sector (either the informal sector or the formal and household sector) and by sex. Years of educational attainment by adults (aged 15 and older) is used as the core or deep driver; the other drivers used represent the push and pull factors that keep or push people and businesses out of the formal sector or pull them into it. The push factors </w:t>
      </w:r>
      <w:r w:rsidR="006F7B31">
        <w:t xml:space="preserve">modelled </w:t>
      </w:r>
      <w:r w:rsidR="003F6C52">
        <w:t xml:space="preserve">are: (1) the business regulatory index, which </w:t>
      </w:r>
      <w:r w:rsidR="00F84A43">
        <w:t>represents the level of red tape facing businesses trying to formalize and the regulatory burden formal companies must operate under</w:t>
      </w:r>
      <w:r w:rsidR="003F6C52">
        <w:t xml:space="preserve">; (2) the tax rate on corporate profits; and (3) the level of corruption. The pull factors </w:t>
      </w:r>
      <w:r w:rsidR="006F7B31">
        <w:t xml:space="preserve">modelled </w:t>
      </w:r>
      <w:r w:rsidR="003F6C52">
        <w:t xml:space="preserve">are: (1) government spending on social welfare and pensions as a percent of GDP, which is used as a proxy for the general strength of government capacity and the social safety net which can keep workers from having to turn to informal means to survive; and (2) spending on research and development as a percent of GDP, which has an important and independent, though relatively weakly supported, effect on informal GDP share. </w:t>
      </w:r>
    </w:p>
    <w:p w:rsidR="004F30E8" w:rsidRDefault="004F30E8" w:rsidP="00D424B4">
      <w:pPr>
        <w:spacing w:before="100" w:beforeAutospacing="1" w:after="200"/>
      </w:pPr>
      <w:r>
        <w:t xml:space="preserve">The informal labor share </w:t>
      </w:r>
      <w:r w:rsidR="006F7B31">
        <w:t xml:space="preserve">is then </w:t>
      </w:r>
      <w:r>
        <w:t>used</w:t>
      </w:r>
      <w:r w:rsidR="006F7B31">
        <w:t>,</w:t>
      </w:r>
      <w:r>
        <w:t xml:space="preserve"> </w:t>
      </w:r>
      <w:r w:rsidR="006F7B31">
        <w:t xml:space="preserve">combined with additional drivers, </w:t>
      </w:r>
      <w:r>
        <w:t>to calculate the share of official GDP that is informal (we assume</w:t>
      </w:r>
      <w:r w:rsidR="003F6C52">
        <w:t>, based on the non-observed economy framework used by the OECD and a growing number of countries</w:t>
      </w:r>
      <w:r>
        <w:t xml:space="preserve"> that official GDP statistics capture the size of the informal economy within it). The share of informal GDP has two direct forward linkages, (1) to multifactor productivity or total productivity, and (2) to tax revenues, with the implication that the greater the share of informal GDP, the slower official GDP grows</w:t>
      </w:r>
      <w:r w:rsidR="00D424B4">
        <w:rPr>
          <w:rStyle w:val="FootnoteReference"/>
        </w:rPr>
        <w:footnoteReference w:id="2"/>
      </w:r>
      <w:r>
        <w:t xml:space="preserve"> and the more constrained government revenues become. The impacts on GDP and government finances then feed forward to the rest of the IFs model, including </w:t>
      </w:r>
      <w:r w:rsidR="003F6C52">
        <w:t xml:space="preserve">back to </w:t>
      </w:r>
      <w:r>
        <w:t>the dr</w:t>
      </w:r>
      <w:r w:rsidR="00C35802">
        <w:t>ivers of informal labor share.</w:t>
      </w:r>
    </w:p>
    <w:p w:rsidR="00136B5E" w:rsidRDefault="00136B5E" w:rsidP="00D424B4">
      <w:pPr>
        <w:pStyle w:val="BodyText"/>
      </w:pPr>
      <w:r>
        <w:rPr>
          <w:rFonts w:asciiTheme="minorHAnsi" w:hAnsiTheme="minorHAnsi"/>
          <w:noProof/>
          <w:lang w:val="en-US"/>
        </w:rPr>
        <w:lastRenderedPageBreak/>
        <w:drawing>
          <wp:inline distT="0" distB="0" distL="0" distR="0" wp14:anchorId="5F7EF48A" wp14:editId="24783E2E">
            <wp:extent cx="5486400" cy="399923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3999230"/>
                    </a:xfrm>
                    <a:prstGeom prst="rect">
                      <a:avLst/>
                    </a:prstGeom>
                    <a:noFill/>
                    <a:ln>
                      <a:noFill/>
                    </a:ln>
                  </pic:spPr>
                </pic:pic>
              </a:graphicData>
            </a:graphic>
          </wp:inline>
        </w:drawing>
      </w:r>
    </w:p>
    <w:p w:rsidR="00C35802" w:rsidRPr="00C35802" w:rsidRDefault="00C35802" w:rsidP="00D424B4">
      <w:pPr>
        <w:pStyle w:val="BodyText"/>
      </w:pPr>
      <w:r>
        <w:t xml:space="preserve">The upper right of the diagram provides a basic elaboration of the forward linkages of informal GDP and of </w:t>
      </w:r>
      <w:r w:rsidR="003F6C52">
        <w:t>the impact of formalizing it on</w:t>
      </w:r>
      <w:r>
        <w:t xml:space="preserve"> economic productivity and government revenues.</w:t>
      </w:r>
    </w:p>
    <w:p w:rsidR="00F709F7" w:rsidRPr="00022CCB" w:rsidRDefault="00F709F7" w:rsidP="00022CCB">
      <w:pPr>
        <w:pStyle w:val="Heading1"/>
        <w:numPr>
          <w:ilvl w:val="0"/>
          <w:numId w:val="1"/>
        </w:numPr>
        <w:spacing w:after="240"/>
        <w:jc w:val="left"/>
        <w:rPr>
          <w:szCs w:val="28"/>
          <w:lang w:val="en-US"/>
        </w:rPr>
      </w:pPr>
      <w:bookmarkStart w:id="27" w:name="_Toc423107408"/>
      <w:r w:rsidRPr="00022CCB">
        <w:rPr>
          <w:szCs w:val="28"/>
          <w:lang w:val="en-US"/>
        </w:rPr>
        <w:lastRenderedPageBreak/>
        <w:t>Equations</w:t>
      </w:r>
      <w:bookmarkEnd w:id="27"/>
    </w:p>
    <w:p w:rsidR="00037B78" w:rsidRPr="00022CCB" w:rsidRDefault="00C51D7D" w:rsidP="00022CCB">
      <w:pPr>
        <w:pStyle w:val="Heading2"/>
        <w:numPr>
          <w:ilvl w:val="0"/>
          <w:numId w:val="0"/>
        </w:numPr>
        <w:spacing w:after="240"/>
        <w:rPr>
          <w:color w:val="252525"/>
          <w:szCs w:val="22"/>
          <w:shd w:val="clear" w:color="auto" w:fill="FFFFFF"/>
        </w:rPr>
      </w:pPr>
      <w:bookmarkStart w:id="28" w:name="_Toc423107409"/>
      <w:r w:rsidRPr="00022CCB">
        <w:rPr>
          <w:color w:val="252525"/>
          <w:szCs w:val="22"/>
          <w:shd w:val="clear" w:color="auto" w:fill="FFFFFF"/>
        </w:rPr>
        <w:t>3.1 Overview</w:t>
      </w:r>
      <w:bookmarkEnd w:id="28"/>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The growth portion of the goods and services module responds to endogenous labor supply growth (from the demographic model), endogenous capital stock growth (with a variety of influences on the investment level), and a mixture of endogenous and exogenous specification of advance in multifactor productivity (MFP). The endogenous portion of MFP represents a combination of convergence and country-specific elements that together create a conditional convergence formulation.</w:t>
      </w:r>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 xml:space="preserve">The equilibrium-seeking portion of the goods and services market module uses increases or decreases in </w:t>
      </w:r>
      <w:r w:rsidR="00671461">
        <w:rPr>
          <w:color w:val="252525"/>
          <w:szCs w:val="24"/>
          <w:lang w:val="en-US"/>
        </w:rPr>
        <w:t xml:space="preserve">inventories and </w:t>
      </w:r>
      <w:r w:rsidRPr="00AB7617">
        <w:rPr>
          <w:color w:val="252525"/>
          <w:szCs w:val="24"/>
          <w:lang w:val="en-US"/>
        </w:rPr>
        <w:t xml:space="preserve">prices (by sector) to balance demand and supply. Inventory stocks in each sector serve as buffers to reconcile demand and supply temporarily. Prices respond to stock levels. The central equilibrium problem that the module must address is maintaining </w:t>
      </w:r>
      <w:r w:rsidR="00671461">
        <w:rPr>
          <w:color w:val="252525"/>
          <w:szCs w:val="24"/>
          <w:lang w:val="en-US"/>
        </w:rPr>
        <w:t xml:space="preserve">domestic and global </w:t>
      </w:r>
      <w:r w:rsidRPr="00AB7617">
        <w:rPr>
          <w:color w:val="252525"/>
          <w:szCs w:val="24"/>
          <w:lang w:val="en-US"/>
        </w:rPr>
        <w:t xml:space="preserve">balance between supply and demand in each of the sectors of the model. IFs relies on three principal mechanisms to assure equilibrium in each sector: </w:t>
      </w:r>
      <w:r w:rsidR="00671461">
        <w:rPr>
          <w:color w:val="252525"/>
          <w:szCs w:val="24"/>
          <w:lang w:val="en-US"/>
        </w:rPr>
        <w:t xml:space="preserve">(1) </w:t>
      </w:r>
      <w:r w:rsidRPr="00AB7617">
        <w:rPr>
          <w:color w:val="252525"/>
          <w:szCs w:val="24"/>
          <w:lang w:val="en-US"/>
        </w:rPr>
        <w:t xml:space="preserve">price-driven changes in domestic demand; </w:t>
      </w:r>
      <w:r w:rsidR="00671461">
        <w:rPr>
          <w:color w:val="252525"/>
          <w:szCs w:val="24"/>
          <w:lang w:val="en-US"/>
        </w:rPr>
        <w:t xml:space="preserve">(2) </w:t>
      </w:r>
      <w:r w:rsidRPr="00AB7617">
        <w:rPr>
          <w:color w:val="252525"/>
          <w:szCs w:val="24"/>
          <w:lang w:val="en-US"/>
        </w:rPr>
        <w:t>price-driven changes in trade</w:t>
      </w:r>
      <w:r w:rsidR="00671461">
        <w:rPr>
          <w:color w:val="252525"/>
          <w:szCs w:val="24"/>
          <w:lang w:val="en-US"/>
        </w:rPr>
        <w:t xml:space="preserve"> (IFs represents trade and global financial flows in pooled rather than bilateral form)</w:t>
      </w:r>
      <w:r w:rsidRPr="00AB7617">
        <w:rPr>
          <w:color w:val="252525"/>
          <w:szCs w:val="24"/>
          <w:lang w:val="en-US"/>
        </w:rPr>
        <w:t xml:space="preserve">; and </w:t>
      </w:r>
      <w:r w:rsidR="00671461">
        <w:rPr>
          <w:color w:val="252525"/>
          <w:szCs w:val="24"/>
          <w:lang w:val="en-US"/>
        </w:rPr>
        <w:t xml:space="preserve">(3) </w:t>
      </w:r>
      <w:r w:rsidRPr="00AB7617">
        <w:rPr>
          <w:color w:val="252525"/>
          <w:szCs w:val="24"/>
          <w:lang w:val="en-US"/>
        </w:rPr>
        <w:t>stock-driven changes in investment by destination (changes in investment patt</w:t>
      </w:r>
      <w:r w:rsidR="00671461">
        <w:rPr>
          <w:color w:val="252525"/>
          <w:szCs w:val="24"/>
          <w:lang w:val="en-US"/>
        </w:rPr>
        <w:t>erns could also be price-driven, but</w:t>
      </w:r>
      <w:r w:rsidRPr="00AB7617">
        <w:rPr>
          <w:color w:val="252525"/>
          <w:szCs w:val="24"/>
          <w:lang w:val="en-US"/>
        </w:rPr>
        <w:t xml:space="preserve"> IFs uses stocks because of its recursive structure, so as to avoid a 2-year time delay in the response of investment).</w:t>
      </w:r>
    </w:p>
    <w:p w:rsidR="00037B78" w:rsidRPr="00AB7617" w:rsidRDefault="00B9545A" w:rsidP="00022CCB">
      <w:pPr>
        <w:shd w:val="clear" w:color="auto" w:fill="FFFFFF"/>
        <w:spacing w:after="240"/>
        <w:textAlignment w:val="baseline"/>
        <w:rPr>
          <w:color w:val="252525"/>
          <w:szCs w:val="24"/>
          <w:lang w:val="en-US"/>
        </w:rPr>
      </w:pPr>
      <w:r>
        <w:rPr>
          <w:color w:val="252525"/>
          <w:szCs w:val="24"/>
          <w:lang w:val="en-US"/>
        </w:rPr>
        <w:t xml:space="preserve">The economic </w:t>
      </w:r>
      <w:r w:rsidR="00037B78" w:rsidRPr="00AB7617">
        <w:rPr>
          <w:color w:val="252525"/>
          <w:szCs w:val="24"/>
          <w:lang w:val="en-US"/>
        </w:rPr>
        <w:t xml:space="preserve">model makes no attempt through iteration or simultaneous solution to obtain exact equilibrium in any time point. </w:t>
      </w:r>
      <w:r w:rsidR="00671461">
        <w:rPr>
          <w:color w:val="252525"/>
          <w:szCs w:val="24"/>
          <w:lang w:val="en-US"/>
        </w:rPr>
        <w:t xml:space="preserve">In addition to being observationally obvious, </w:t>
      </w:r>
      <w:r w:rsidR="00037B78" w:rsidRPr="00AB7617">
        <w:rPr>
          <w:color w:val="252525"/>
          <w:szCs w:val="24"/>
          <w:lang w:val="en-US"/>
        </w:rPr>
        <w:t xml:space="preserve">Kornai (1971) and others have, of course, argued that real world economic systems are not in exact equilibrium at any time point, in spite of the convenience of such assumptions for much of economic analysis. </w:t>
      </w:r>
      <w:r w:rsidR="001A3DC3">
        <w:rPr>
          <w:color w:val="252525"/>
          <w:szCs w:val="24"/>
          <w:lang w:val="en-US"/>
        </w:rPr>
        <w:t>Similarly</w:t>
      </w:r>
      <w:r w:rsidR="00037B78" w:rsidRPr="00AB7617">
        <w:rPr>
          <w:color w:val="252525"/>
          <w:szCs w:val="24"/>
          <w:lang w:val="en-US"/>
        </w:rPr>
        <w:t xml:space="preserve">, the SARUM global model </w:t>
      </w:r>
      <w:r w:rsidR="00022CCB">
        <w:rPr>
          <w:color w:val="252525"/>
          <w:szCs w:val="24"/>
          <w:lang w:val="en-US"/>
        </w:rPr>
        <w:t>(Systems Analysis Research Unit</w:t>
      </w:r>
      <w:r w:rsidR="00037B78" w:rsidRPr="00AB7617">
        <w:rPr>
          <w:color w:val="252525"/>
          <w:szCs w:val="24"/>
          <w:lang w:val="en-US"/>
        </w:rPr>
        <w:t xml:space="preserve"> 1977) and GLO</w:t>
      </w:r>
      <w:r w:rsidR="00022CCB">
        <w:rPr>
          <w:color w:val="252525"/>
          <w:szCs w:val="24"/>
          <w:lang w:val="en-US"/>
        </w:rPr>
        <w:t>BUS (Hughes</w:t>
      </w:r>
      <w:r w:rsidR="001A3DC3">
        <w:rPr>
          <w:color w:val="252525"/>
          <w:szCs w:val="24"/>
          <w:lang w:val="en-US"/>
        </w:rPr>
        <w:t xml:space="preserve"> 1987) us</w:t>
      </w:r>
      <w:r w:rsidR="00671461">
        <w:rPr>
          <w:color w:val="252525"/>
          <w:szCs w:val="24"/>
          <w:lang w:val="en-US"/>
        </w:rPr>
        <w:t>e</w:t>
      </w:r>
      <w:r w:rsidR="001A3DC3">
        <w:rPr>
          <w:color w:val="252525"/>
          <w:szCs w:val="24"/>
          <w:lang w:val="en-US"/>
        </w:rPr>
        <w:t>d</w:t>
      </w:r>
      <w:r w:rsidR="00037B78" w:rsidRPr="00AB7617">
        <w:rPr>
          <w:color w:val="252525"/>
          <w:szCs w:val="24"/>
          <w:lang w:val="en-US"/>
        </w:rPr>
        <w:t xml:space="preserve"> buffer systems similar to that of IFs </w:t>
      </w:r>
      <w:r w:rsidR="000E5325" w:rsidRPr="00AB7617">
        <w:rPr>
          <w:color w:val="252525"/>
          <w:szCs w:val="24"/>
          <w:lang w:val="en-US"/>
        </w:rPr>
        <w:t>with the model "chasing" equili</w:t>
      </w:r>
      <w:r w:rsidR="00037B78" w:rsidRPr="00AB7617">
        <w:rPr>
          <w:color w:val="252525"/>
          <w:szCs w:val="24"/>
          <w:lang w:val="en-US"/>
        </w:rPr>
        <w:t>brium over time.</w:t>
      </w:r>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Two "physical" or "commodity" models</w:t>
      </w:r>
      <w:r w:rsidR="00671461">
        <w:rPr>
          <w:color w:val="252525"/>
          <w:szCs w:val="24"/>
          <w:lang w:val="en-US"/>
        </w:rPr>
        <w:t xml:space="preserve"> in IFs</w:t>
      </w:r>
      <w:r w:rsidRPr="00AB7617">
        <w:rPr>
          <w:color w:val="252525"/>
          <w:szCs w:val="24"/>
          <w:lang w:val="en-US"/>
        </w:rPr>
        <w:t>, agriculture and energy, have structures very similar to eac</w:t>
      </w:r>
      <w:r w:rsidR="00671461">
        <w:rPr>
          <w:color w:val="252525"/>
          <w:szCs w:val="24"/>
          <w:lang w:val="en-US"/>
        </w:rPr>
        <w:t xml:space="preserve">h other and to the economic </w:t>
      </w:r>
      <w:r w:rsidRPr="00AB7617">
        <w:rPr>
          <w:color w:val="252525"/>
          <w:szCs w:val="24"/>
          <w:lang w:val="en-US"/>
        </w:rPr>
        <w:t>model. They have partial equilibrium structures that optionally, and in the normal base case, replace the more simplified sectoral calculations of the goods and services market module.</w:t>
      </w:r>
    </w:p>
    <w:p w:rsidR="00022CCB" w:rsidRPr="00AB7617" w:rsidRDefault="001A3DC3" w:rsidP="00022CCB">
      <w:pPr>
        <w:shd w:val="clear" w:color="auto" w:fill="FFFFFF"/>
        <w:spacing w:after="240"/>
        <w:textAlignment w:val="baseline"/>
        <w:rPr>
          <w:color w:val="252525"/>
          <w:szCs w:val="24"/>
          <w:lang w:val="en-US"/>
        </w:rPr>
      </w:pPr>
      <w:r>
        <w:rPr>
          <w:color w:val="252525"/>
          <w:szCs w:val="24"/>
          <w:lang w:val="en-US"/>
        </w:rPr>
        <w:t>The goods and services market sits within a larger social accounting matrix that tracks financial flows among households, firms, and the government.</w:t>
      </w:r>
      <w:r w:rsidR="006149ED">
        <w:rPr>
          <w:color w:val="252525"/>
          <w:szCs w:val="24"/>
          <w:lang w:val="en-US"/>
        </w:rPr>
        <w:t xml:space="preserve"> </w:t>
      </w:r>
      <w:r>
        <w:rPr>
          <w:color w:val="252525"/>
          <w:szCs w:val="24"/>
          <w:lang w:val="en-US"/>
        </w:rPr>
        <w:t xml:space="preserve">The integrated economic model </w:t>
      </w:r>
      <w:r w:rsidR="00B9545A">
        <w:rPr>
          <w:color w:val="252525"/>
          <w:szCs w:val="24"/>
          <w:lang w:val="en-US"/>
        </w:rPr>
        <w:t xml:space="preserve">also </w:t>
      </w:r>
      <w:r>
        <w:rPr>
          <w:color w:val="252525"/>
          <w:szCs w:val="24"/>
          <w:lang w:val="en-US"/>
        </w:rPr>
        <w:t>allows computation of income distribution and poverty rates.</w:t>
      </w:r>
    </w:p>
    <w:p w:rsidR="00037B78" w:rsidRPr="00022CCB" w:rsidRDefault="00037B78" w:rsidP="00022CCB">
      <w:pPr>
        <w:pStyle w:val="Heading2"/>
        <w:numPr>
          <w:ilvl w:val="1"/>
          <w:numId w:val="32"/>
        </w:numPr>
        <w:spacing w:after="240"/>
        <w:rPr>
          <w:szCs w:val="22"/>
        </w:rPr>
      </w:pPr>
      <w:bookmarkStart w:id="29" w:name="_Toc423107410"/>
      <w:bookmarkEnd w:id="8"/>
      <w:r w:rsidRPr="00022CCB">
        <w:rPr>
          <w:szCs w:val="22"/>
          <w:lang w:val="en-US"/>
        </w:rPr>
        <w:t>The Goods and Services Market</w:t>
      </w:r>
      <w:bookmarkEnd w:id="29"/>
    </w:p>
    <w:p w:rsidR="00037B78" w:rsidRPr="00DB713B" w:rsidRDefault="00037B78" w:rsidP="00022CCB">
      <w:pPr>
        <w:pStyle w:val="Heading3"/>
        <w:keepLines/>
        <w:numPr>
          <w:ilvl w:val="2"/>
          <w:numId w:val="32"/>
        </w:numPr>
        <w:spacing w:after="240"/>
        <w:rPr>
          <w:b/>
          <w:i/>
          <w:szCs w:val="22"/>
          <w:u w:val="none"/>
        </w:rPr>
      </w:pPr>
      <w:bookmarkStart w:id="30" w:name="_Toc423107411"/>
      <w:r w:rsidRPr="00DB713B">
        <w:rPr>
          <w:b/>
          <w:i/>
          <w:szCs w:val="22"/>
          <w:u w:val="none"/>
        </w:rPr>
        <w:t>The Production Function</w:t>
      </w:r>
      <w:r w:rsidR="00B9545A" w:rsidRPr="00DB713B">
        <w:rPr>
          <w:b/>
          <w:i/>
          <w:szCs w:val="22"/>
          <w:u w:val="none"/>
        </w:rPr>
        <w:t>: Basic Overview</w:t>
      </w:r>
      <w:bookmarkEnd w:id="30"/>
    </w:p>
    <w:p w:rsidR="00037B78" w:rsidRPr="00AB7617" w:rsidRDefault="00037B78" w:rsidP="00022CCB">
      <w:pPr>
        <w:pStyle w:val="NormalWeb"/>
        <w:shd w:val="clear" w:color="auto" w:fill="FFFFFF"/>
        <w:spacing w:before="0" w:beforeAutospacing="0" w:after="240" w:afterAutospacing="0"/>
        <w:textAlignment w:val="baseline"/>
        <w:rPr>
          <w:color w:val="252525"/>
        </w:rPr>
      </w:pPr>
      <w:r w:rsidRPr="00AB7617">
        <w:rPr>
          <w:color w:val="252525"/>
        </w:rPr>
        <w:t xml:space="preserve">Cobb-Douglas production functions involving sector-specific </w:t>
      </w:r>
      <w:r w:rsidR="00282836">
        <w:rPr>
          <w:color w:val="252525"/>
        </w:rPr>
        <w:t xml:space="preserve">technology or multifactor productivity (TEFF), </w:t>
      </w:r>
      <w:r w:rsidRPr="00AB7617">
        <w:rPr>
          <w:color w:val="252525"/>
        </w:rPr>
        <w:t>capital (KS) and labor (LABS) provide potential value added (VADDP) in each sector, taking into account the level of capacity utilization (CAPUT), initially set exogenously (</w:t>
      </w:r>
      <w:r w:rsidRPr="00B9545A">
        <w:rPr>
          <w:b/>
          <w:i/>
          <w:color w:val="252525"/>
        </w:rPr>
        <w:t>caputtar</w:t>
      </w:r>
      <w:r w:rsidRPr="00AB7617">
        <w:rPr>
          <w:color w:val="252525"/>
        </w:rPr>
        <w:t xml:space="preserve">). In a multi-sector model the functions require sectoral </w:t>
      </w:r>
      <w:r w:rsidRPr="00AB7617">
        <w:rPr>
          <w:color w:val="252525"/>
        </w:rPr>
        <w:lastRenderedPageBreak/>
        <w:t>exponents for capital (CDALFS) and labor that, assuming constant returns to scale, sum to one within sectors.</w:t>
      </w:r>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 xml:space="preserve">Solow (1956) long ago recognized that the standard Cobb-Douglas production function with a constant scaling coefficient in front of the capital and labor terms was inadequate because the expansion of capital stock and labor supply </w:t>
      </w:r>
      <w:r w:rsidR="0031527F">
        <w:rPr>
          <w:color w:val="252525"/>
          <w:szCs w:val="24"/>
          <w:lang w:val="en-US"/>
        </w:rPr>
        <w:t>leave a large portion of</w:t>
      </w:r>
      <w:r w:rsidRPr="00AB7617">
        <w:rPr>
          <w:color w:val="252525"/>
          <w:szCs w:val="24"/>
          <w:lang w:val="en-US"/>
        </w:rPr>
        <w:t xml:space="preserve"> economic growth</w:t>
      </w:r>
      <w:r w:rsidR="0031527F">
        <w:rPr>
          <w:color w:val="252525"/>
          <w:szCs w:val="24"/>
          <w:lang w:val="en-US"/>
        </w:rPr>
        <w:t xml:space="preserve"> unexplained</w:t>
      </w:r>
      <w:r w:rsidRPr="00AB7617">
        <w:rPr>
          <w:color w:val="252525"/>
          <w:szCs w:val="24"/>
          <w:lang w:val="en-US"/>
        </w:rPr>
        <w:t xml:space="preserve">. It </w:t>
      </w:r>
      <w:r w:rsidR="00B9545A">
        <w:rPr>
          <w:color w:val="252525"/>
          <w:szCs w:val="24"/>
          <w:lang w:val="en-US"/>
        </w:rPr>
        <w:t xml:space="preserve">then </w:t>
      </w:r>
      <w:r w:rsidRPr="00AB7617">
        <w:rPr>
          <w:color w:val="252525"/>
          <w:szCs w:val="24"/>
          <w:lang w:val="en-US"/>
        </w:rPr>
        <w:t>became standard practice to represent an exogenously specified growth of technology term in front of the capital and labor terms as "disembodied</w:t>
      </w:r>
      <w:r w:rsidR="00022CCB">
        <w:rPr>
          <w:color w:val="252525"/>
          <w:szCs w:val="24"/>
          <w:lang w:val="en-US"/>
        </w:rPr>
        <w:t>" technological progress (Allen</w:t>
      </w:r>
      <w:r w:rsidRPr="00AB7617">
        <w:rPr>
          <w:color w:val="252525"/>
          <w:szCs w:val="24"/>
          <w:lang w:val="en-US"/>
        </w:rPr>
        <w:t xml:space="preserve"> 1968: Chapter 13). Romer (1994) began to show the value of unpacking such a term and specifying its elements in the model, thereby endogenously representing this otherwise very large residual, which we can under</w:t>
      </w:r>
      <w:r w:rsidR="0031527F">
        <w:rPr>
          <w:color w:val="252525"/>
          <w:szCs w:val="24"/>
          <w:lang w:val="en-US"/>
        </w:rPr>
        <w:t>stand to represent the growth of multifactor</w:t>
      </w:r>
      <w:r w:rsidRPr="00AB7617">
        <w:rPr>
          <w:color w:val="252525"/>
          <w:szCs w:val="24"/>
          <w:lang w:val="en-US"/>
        </w:rPr>
        <w:t xml:space="preserve"> productivity</w:t>
      </w:r>
      <w:r w:rsidR="0031527F">
        <w:rPr>
          <w:color w:val="252525"/>
          <w:szCs w:val="24"/>
          <w:lang w:val="en-US"/>
        </w:rPr>
        <w:t xml:space="preserve"> (MFP)</w:t>
      </w:r>
      <w:r w:rsidRPr="00AB7617">
        <w:rPr>
          <w:color w:val="252525"/>
          <w:szCs w:val="24"/>
          <w:lang w:val="en-US"/>
        </w:rPr>
        <w:t>.</w:t>
      </w:r>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In IFs that total endogenous productivity growth factor (TEF</w:t>
      </w:r>
      <w:r w:rsidR="0031527F">
        <w:rPr>
          <w:color w:val="252525"/>
          <w:szCs w:val="24"/>
          <w:lang w:val="en-US"/>
        </w:rPr>
        <w:t>F</w:t>
      </w:r>
      <w:r w:rsidRPr="00AB7617">
        <w:rPr>
          <w:color w:val="252525"/>
          <w:szCs w:val="24"/>
          <w:lang w:val="en-US"/>
        </w:rPr>
        <w:t xml:space="preserve">) is the accumulation over time </w:t>
      </w:r>
      <w:r w:rsidR="0031527F">
        <w:rPr>
          <w:color w:val="252525"/>
          <w:szCs w:val="24"/>
          <w:lang w:val="en-US"/>
        </w:rPr>
        <w:t xml:space="preserve">(hence a stock like labor and capital) </w:t>
      </w:r>
      <w:r w:rsidRPr="00AB7617">
        <w:rPr>
          <w:color w:val="252525"/>
          <w:szCs w:val="24"/>
          <w:lang w:val="en-US"/>
        </w:rPr>
        <w:t>of annual values of growth in multifactor productivity (MFPGRO). There are many components contributing to growth of productivity, and there is a vast literature around them. See, for example, Barro and Sala-i-Martin (1999) for theoretical and empirical treatment of productivity drivers; also see Barro (1997) for empirical analysis (or McMahon 1999) for a focus on education.</w:t>
      </w:r>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In the development of IFs there was a fundamental philosophic choice to make. One option was to keep the multi-factor productivity function very simple, perhaps to restrict it to one or two key drivers, and to estimate the function as carefully as possible. Suggestions included focusing on the availability/price of energy and the growth in electronic networking and the knowledge society.</w:t>
      </w:r>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 xml:space="preserve">The second option was to develop a function that included many more factors known or strongly suspected to influence productivity and to attempt a more stylistic representation of the function, using empirical research to aid the effort </w:t>
      </w:r>
      <w:r w:rsidR="0031527F">
        <w:rPr>
          <w:color w:val="252525"/>
          <w:szCs w:val="24"/>
          <w:lang w:val="en-US"/>
        </w:rPr>
        <w:t>as much as</w:t>
      </w:r>
      <w:r w:rsidRPr="00AB7617">
        <w:rPr>
          <w:color w:val="252525"/>
          <w:szCs w:val="24"/>
          <w:lang w:val="en-US"/>
        </w:rPr>
        <w:t xml:space="preserve"> possible. The advantages of the second approach include creating a model that is much more responsive to a wide range of policy levers over the long term. The disadvantages include some inevitable complications with respect to overlap and redundancy of factor representation, as well as some considerable complexity of presentation.</w:t>
      </w:r>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Because IFs is a thinking tool</w:t>
      </w:r>
      <w:r w:rsidR="00B9545A">
        <w:rPr>
          <w:color w:val="252525"/>
          <w:szCs w:val="24"/>
          <w:lang w:val="en-US"/>
        </w:rPr>
        <w:t xml:space="preserve"> and an extensively integrated multi-model system</w:t>
      </w:r>
      <w:r w:rsidRPr="00AB7617">
        <w:rPr>
          <w:color w:val="252525"/>
          <w:szCs w:val="24"/>
          <w:lang w:val="en-US"/>
        </w:rPr>
        <w:t xml:space="preserve">, the second approach was adopted, and the production function has become an element of the </w:t>
      </w:r>
      <w:r w:rsidR="00B9545A">
        <w:rPr>
          <w:color w:val="252525"/>
          <w:szCs w:val="24"/>
          <w:lang w:val="en-US"/>
        </w:rPr>
        <w:t xml:space="preserve">economic </w:t>
      </w:r>
      <w:r w:rsidRPr="00AB7617">
        <w:rPr>
          <w:color w:val="252525"/>
          <w:szCs w:val="24"/>
          <w:lang w:val="en-US"/>
        </w:rPr>
        <w:t>model that will be subject to regular revision an</w:t>
      </w:r>
      <w:r w:rsidR="0031527F">
        <w:rPr>
          <w:color w:val="252525"/>
          <w:szCs w:val="24"/>
          <w:lang w:val="en-US"/>
        </w:rPr>
        <w:t xml:space="preserve">d </w:t>
      </w:r>
      <w:r w:rsidRPr="00AB7617">
        <w:rPr>
          <w:color w:val="252525"/>
          <w:szCs w:val="24"/>
          <w:lang w:val="en-US"/>
        </w:rPr>
        <w:t xml:space="preserve">enhancement. IFs groups the many drivers of multifactor productivity into five categories, recognizing that even the categories overlap somewhat. The base category is one that represents </w:t>
      </w:r>
      <w:r w:rsidR="0031527F">
        <w:rPr>
          <w:color w:val="252525"/>
          <w:szCs w:val="24"/>
          <w:lang w:val="en-US"/>
        </w:rPr>
        <w:t>core technological development and transfer elements of</w:t>
      </w:r>
      <w:r w:rsidRPr="00AB7617">
        <w:rPr>
          <w:color w:val="252525"/>
          <w:szCs w:val="24"/>
          <w:lang w:val="en-US"/>
        </w:rPr>
        <w:t xml:space="preserve"> convergence theory, with less developed countries gradually catching up with more developed ones. The four other categories incorporate factors that can either retard or accelerate such convergence, transforming the overall formulation into </w:t>
      </w:r>
      <w:r w:rsidR="00B9545A">
        <w:rPr>
          <w:color w:val="252525"/>
          <w:szCs w:val="24"/>
          <w:lang w:val="en-US"/>
        </w:rPr>
        <w:t xml:space="preserve">one of </w:t>
      </w:r>
      <w:r w:rsidRPr="00AB7617">
        <w:rPr>
          <w:color w:val="252525"/>
          <w:szCs w:val="24"/>
          <w:lang w:val="en-US"/>
        </w:rPr>
        <w:t>conditional convergence.</w:t>
      </w:r>
    </w:p>
    <w:p w:rsidR="0029473D" w:rsidRPr="00405BA3" w:rsidRDefault="00037B78" w:rsidP="00022CCB">
      <w:pPr>
        <w:shd w:val="clear" w:color="auto" w:fill="FFFFFF"/>
        <w:spacing w:after="240"/>
        <w:textAlignment w:val="baseline"/>
        <w:rPr>
          <w:color w:val="252525"/>
          <w:szCs w:val="24"/>
          <w:lang w:val="en-US"/>
        </w:rPr>
      </w:pPr>
      <w:r w:rsidRPr="00AB7617">
        <w:rPr>
          <w:b/>
          <w:bCs/>
          <w:color w:val="252525"/>
          <w:szCs w:val="24"/>
          <w:u w:val="single"/>
          <w:bdr w:val="none" w:sz="0" w:space="0" w:color="auto" w:frame="1"/>
          <w:lang w:val="en-US"/>
        </w:rPr>
        <w:t>The convergence base</w:t>
      </w:r>
      <w:r w:rsidR="00022CCB">
        <w:rPr>
          <w:b/>
          <w:bCs/>
          <w:color w:val="252525"/>
          <w:szCs w:val="24"/>
          <w:bdr w:val="none" w:sz="0" w:space="0" w:color="auto" w:frame="1"/>
          <w:lang w:val="en-US"/>
        </w:rPr>
        <w:t>.</w:t>
      </w:r>
      <w:r w:rsidRPr="00AB7617">
        <w:rPr>
          <w:color w:val="252525"/>
          <w:szCs w:val="24"/>
          <w:lang w:val="en-US"/>
        </w:rPr>
        <w:t> The base rate of multifactor productivity growth (MFPRATE) is the sum of the growth rate for technological advance or knowledge creation of a technological leader in the global system (</w:t>
      </w:r>
      <w:r w:rsidRPr="0031527F">
        <w:rPr>
          <w:b/>
          <w:i/>
          <w:color w:val="252525"/>
          <w:szCs w:val="24"/>
          <w:lang w:val="en-US"/>
        </w:rPr>
        <w:t>mfpleadr</w:t>
      </w:r>
      <w:r w:rsidRPr="00AB7617">
        <w:rPr>
          <w:color w:val="252525"/>
          <w:szCs w:val="24"/>
          <w:lang w:val="en-US"/>
        </w:rPr>
        <w:t xml:space="preserve">) and a convergence premium </w:t>
      </w:r>
      <w:r w:rsidRPr="00AB7617">
        <w:rPr>
          <w:color w:val="252525"/>
          <w:szCs w:val="24"/>
          <w:lang w:val="en-US"/>
        </w:rPr>
        <w:lastRenderedPageBreak/>
        <w:t>(MFPPrem) that is specific to each country/region. The basic concept is that it can be easier for less developed countries to adopt existing technology than for leading countries to develop it (assuming some basic threshold of development has been crossed). The base rate for the leader remains an unexplained residual in the otherwise endogenous representation of MFP, but that has the value of making it available to model users to represent, if desired, technological cycles over time (e.g. Kondratief waves). The base also includes a correction term (</w:t>
      </w:r>
      <w:r w:rsidR="00B9545A">
        <w:rPr>
          <w:color w:val="252525"/>
          <w:szCs w:val="24"/>
          <w:lang w:val="en-US"/>
        </w:rPr>
        <w:t>MFPCor) that is initially set to</w:t>
      </w:r>
      <w:r w:rsidRPr="00AB7617">
        <w:rPr>
          <w:color w:val="252525"/>
          <w:szCs w:val="24"/>
          <w:lang w:val="en-US"/>
        </w:rPr>
        <w:t xml:space="preserve"> the difference between empirical growth of MFP (calculated the first year as a residual between factor growth and output growth) and the sum of the technological leader and convergence premium terms. Over time, the correction term is phased out, but the four other terms</w:t>
      </w:r>
      <w:r w:rsidR="00B9545A">
        <w:rPr>
          <w:color w:val="252525"/>
          <w:szCs w:val="24"/>
          <w:lang w:val="en-US"/>
        </w:rPr>
        <w:t xml:space="preserve"> (below)</w:t>
      </w:r>
      <w:r w:rsidRPr="00AB7617">
        <w:rPr>
          <w:color w:val="252525"/>
          <w:szCs w:val="24"/>
          <w:lang w:val="en-US"/>
        </w:rPr>
        <w:t xml:space="preserve"> become key drivers of country-specific productivity. In fact, significant change in the other terms can either undercut the foundational convergence process or greatly augment it.</w:t>
      </w:r>
    </w:p>
    <w:p w:rsidR="0029473D" w:rsidRDefault="00037B78" w:rsidP="00022CCB">
      <w:pPr>
        <w:shd w:val="clear" w:color="auto" w:fill="FFFFFF"/>
        <w:spacing w:after="240"/>
        <w:textAlignment w:val="baseline"/>
        <w:rPr>
          <w:color w:val="252525"/>
          <w:szCs w:val="24"/>
          <w:lang w:val="en-US"/>
        </w:rPr>
      </w:pPr>
      <w:r w:rsidRPr="00AB7617">
        <w:rPr>
          <w:b/>
          <w:bCs/>
          <w:color w:val="252525"/>
          <w:szCs w:val="24"/>
          <w:u w:val="single"/>
          <w:bdr w:val="none" w:sz="0" w:space="0" w:color="auto" w:frame="1"/>
          <w:lang w:val="en-US"/>
        </w:rPr>
        <w:t>Human capital</w:t>
      </w:r>
      <w:r w:rsidRPr="00AB7617">
        <w:rPr>
          <w:b/>
          <w:bCs/>
          <w:color w:val="252525"/>
          <w:szCs w:val="24"/>
          <w:bdr w:val="none" w:sz="0" w:space="0" w:color="auto" w:frame="1"/>
          <w:lang w:val="en-US"/>
        </w:rPr>
        <w:t>.</w:t>
      </w:r>
      <w:r w:rsidRPr="00AB7617">
        <w:rPr>
          <w:color w:val="252525"/>
          <w:szCs w:val="24"/>
          <w:lang w:val="en-US"/>
        </w:rPr>
        <w:t xml:space="preserve"> This term has </w:t>
      </w:r>
      <w:r w:rsidR="00405BA3">
        <w:rPr>
          <w:color w:val="252525"/>
          <w:szCs w:val="24"/>
          <w:lang w:val="en-US"/>
        </w:rPr>
        <w:t>multiple</w:t>
      </w:r>
      <w:r w:rsidRPr="00AB7617">
        <w:rPr>
          <w:color w:val="252525"/>
          <w:szCs w:val="24"/>
          <w:lang w:val="en-US"/>
        </w:rPr>
        <w:t xml:space="preserve"> components, </w:t>
      </w:r>
      <w:r w:rsidR="00405BA3">
        <w:rPr>
          <w:color w:val="252525"/>
          <w:szCs w:val="24"/>
          <w:lang w:val="en-US"/>
        </w:rPr>
        <w:t xml:space="preserve">including changes </w:t>
      </w:r>
      <w:r w:rsidRPr="00AB7617">
        <w:rPr>
          <w:color w:val="252525"/>
          <w:szCs w:val="24"/>
          <w:lang w:val="en-US"/>
        </w:rPr>
        <w:t xml:space="preserve">in educational spending </w:t>
      </w:r>
      <w:r w:rsidR="00405BA3">
        <w:rPr>
          <w:color w:val="252525"/>
          <w:szCs w:val="24"/>
          <w:lang w:val="en-US"/>
        </w:rPr>
        <w:t xml:space="preserve">as a portion of GDP, educational attainment of adults, </w:t>
      </w:r>
      <w:r w:rsidRPr="00AB7617">
        <w:rPr>
          <w:color w:val="252525"/>
          <w:szCs w:val="24"/>
          <w:lang w:val="en-US"/>
        </w:rPr>
        <w:t xml:space="preserve">and changes in health expenditure. </w:t>
      </w:r>
      <w:r w:rsidR="00405BA3">
        <w:rPr>
          <w:color w:val="252525"/>
          <w:szCs w:val="24"/>
          <w:lang w:val="en-US"/>
        </w:rPr>
        <w:t xml:space="preserve">For example, </w:t>
      </w:r>
      <w:r w:rsidRPr="00AB7617">
        <w:rPr>
          <w:color w:val="252525"/>
          <w:szCs w:val="24"/>
          <w:lang w:val="en-US"/>
        </w:rPr>
        <w:t>Barro and Sala-i-Martin (1999: 433) estimate</w:t>
      </w:r>
      <w:r w:rsidR="00405BA3">
        <w:rPr>
          <w:color w:val="252525"/>
          <w:szCs w:val="24"/>
          <w:lang w:val="en-US"/>
        </w:rPr>
        <w:t>d</w:t>
      </w:r>
      <w:r w:rsidRPr="00AB7617">
        <w:rPr>
          <w:color w:val="252525"/>
          <w:szCs w:val="24"/>
          <w:lang w:val="en-US"/>
        </w:rPr>
        <w:t xml:space="preserve"> that a 1.5% increase in government expenditures on education translates into approximately a 0.3% increase in </w:t>
      </w:r>
      <w:r w:rsidR="00405BA3">
        <w:rPr>
          <w:color w:val="252525"/>
          <w:szCs w:val="24"/>
          <w:lang w:val="en-US"/>
        </w:rPr>
        <w:t>annual economic growt</w:t>
      </w:r>
      <w:r w:rsidR="00B44A2F">
        <w:rPr>
          <w:color w:val="252525"/>
          <w:szCs w:val="24"/>
          <w:lang w:val="en-US"/>
        </w:rPr>
        <w:t>h</w:t>
      </w:r>
      <w:r w:rsidRPr="00AB7617">
        <w:rPr>
          <w:color w:val="252525"/>
          <w:szCs w:val="24"/>
          <w:lang w:val="en-US"/>
        </w:rPr>
        <w:t>.</w:t>
      </w:r>
    </w:p>
    <w:p w:rsidR="0029473D" w:rsidRPr="00AB7617" w:rsidRDefault="00037B78" w:rsidP="00022CCB">
      <w:pPr>
        <w:shd w:val="clear" w:color="auto" w:fill="FFFFFF"/>
        <w:spacing w:after="240"/>
        <w:textAlignment w:val="baseline"/>
        <w:rPr>
          <w:color w:val="252525"/>
          <w:szCs w:val="24"/>
          <w:lang w:val="en-US"/>
        </w:rPr>
      </w:pPr>
      <w:r w:rsidRPr="00AB7617">
        <w:rPr>
          <w:b/>
          <w:bCs/>
          <w:color w:val="252525"/>
          <w:szCs w:val="24"/>
          <w:u w:val="single"/>
          <w:bdr w:val="none" w:sz="0" w:space="0" w:color="auto" w:frame="1"/>
          <w:lang w:val="en-US"/>
        </w:rPr>
        <w:t>Social capital</w:t>
      </w:r>
      <w:r w:rsidRPr="00AB7617">
        <w:rPr>
          <w:b/>
          <w:bCs/>
          <w:color w:val="252525"/>
          <w:szCs w:val="24"/>
          <w:bdr w:val="none" w:sz="0" w:space="0" w:color="auto" w:frame="1"/>
          <w:lang w:val="en-US"/>
        </w:rPr>
        <w:t>.</w:t>
      </w:r>
      <w:r w:rsidRPr="00AB7617">
        <w:rPr>
          <w:color w:val="252525"/>
          <w:szCs w:val="24"/>
          <w:lang w:val="en-US"/>
        </w:rPr>
        <w:t> </w:t>
      </w:r>
      <w:r w:rsidR="00B44A2F">
        <w:rPr>
          <w:color w:val="252525"/>
          <w:szCs w:val="24"/>
          <w:lang w:val="en-US"/>
        </w:rPr>
        <w:t>Similarly, social capital representation aggregates several components including economic freedom and absence of overt social conflict</w:t>
      </w:r>
      <w:r w:rsidR="003828E9">
        <w:rPr>
          <w:color w:val="252525"/>
          <w:szCs w:val="24"/>
          <w:lang w:val="en-US"/>
        </w:rPr>
        <w:t>. Illustratively, t</w:t>
      </w:r>
      <w:r w:rsidRPr="00AB7617">
        <w:rPr>
          <w:color w:val="252525"/>
          <w:szCs w:val="24"/>
          <w:lang w:val="en-US"/>
        </w:rPr>
        <w:t xml:space="preserve">he value of the parameter </w:t>
      </w:r>
      <w:r w:rsidR="003828E9">
        <w:rPr>
          <w:color w:val="252525"/>
          <w:szCs w:val="24"/>
          <w:lang w:val="en-US"/>
        </w:rPr>
        <w:t xml:space="preserve">for economic freedom </w:t>
      </w:r>
      <w:r w:rsidRPr="00AB7617">
        <w:rPr>
          <w:color w:val="252525"/>
          <w:szCs w:val="24"/>
          <w:lang w:val="en-US"/>
        </w:rPr>
        <w:t>(</w:t>
      </w:r>
      <w:r w:rsidRPr="003828E9">
        <w:rPr>
          <w:b/>
          <w:i/>
          <w:color w:val="252525"/>
          <w:szCs w:val="24"/>
          <w:lang w:val="en-US"/>
        </w:rPr>
        <w:t>elgref</w:t>
      </w:r>
      <w:r w:rsidRPr="00AB7617">
        <w:rPr>
          <w:color w:val="252525"/>
          <w:szCs w:val="24"/>
          <w:lang w:val="en-US"/>
        </w:rPr>
        <w:t>) was estimated in a cross-sectional relationship of change in GDP level from 1985 to 1995 with the level of economic freedom.</w:t>
      </w:r>
      <w:r w:rsidR="003828E9">
        <w:rPr>
          <w:color w:val="252525"/>
          <w:szCs w:val="24"/>
          <w:lang w:val="en-US"/>
        </w:rPr>
        <w:t xml:space="preserve"> Similarly, </w:t>
      </w:r>
      <w:r w:rsidRPr="00AB7617">
        <w:rPr>
          <w:color w:val="252525"/>
          <w:szCs w:val="24"/>
          <w:lang w:val="en-US"/>
        </w:rPr>
        <w:t>Barro places great emphasis in his estim</w:t>
      </w:r>
      <w:r w:rsidR="003828E9">
        <w:rPr>
          <w:color w:val="252525"/>
          <w:szCs w:val="24"/>
          <w:lang w:val="en-US"/>
        </w:rPr>
        <w:t>ation work on the "rule of law".</w:t>
      </w:r>
    </w:p>
    <w:p w:rsidR="00405BA3" w:rsidRDefault="00037B78" w:rsidP="00022CCB">
      <w:pPr>
        <w:shd w:val="clear" w:color="auto" w:fill="FFFFFF"/>
        <w:spacing w:after="240"/>
        <w:textAlignment w:val="baseline"/>
        <w:rPr>
          <w:color w:val="252525"/>
          <w:szCs w:val="24"/>
          <w:lang w:val="en-US"/>
        </w:rPr>
      </w:pPr>
      <w:r w:rsidRPr="00AB7617">
        <w:rPr>
          <w:b/>
          <w:bCs/>
          <w:color w:val="252525"/>
          <w:szCs w:val="24"/>
          <w:u w:val="single"/>
          <w:bdr w:val="none" w:sz="0" w:space="0" w:color="auto" w:frame="1"/>
          <w:lang w:val="en-US"/>
        </w:rPr>
        <w:t>Physical capital</w:t>
      </w:r>
      <w:r w:rsidRPr="00AB7617">
        <w:rPr>
          <w:b/>
          <w:bCs/>
          <w:color w:val="252525"/>
          <w:szCs w:val="24"/>
          <w:bdr w:val="none" w:sz="0" w:space="0" w:color="auto" w:frame="1"/>
          <w:lang w:val="en-US"/>
        </w:rPr>
        <w:t>.</w:t>
      </w:r>
      <w:r w:rsidRPr="00AB7617">
        <w:rPr>
          <w:color w:val="252525"/>
          <w:szCs w:val="24"/>
          <w:lang w:val="en-US"/>
        </w:rPr>
        <w:t> </w:t>
      </w:r>
      <w:r w:rsidR="00FC0617">
        <w:rPr>
          <w:color w:val="252525"/>
          <w:szCs w:val="24"/>
          <w:lang w:val="en-US"/>
        </w:rPr>
        <w:t xml:space="preserve">In collaborative work with the IFs project, </w:t>
      </w:r>
      <w:r w:rsidRPr="00AB7617">
        <w:rPr>
          <w:color w:val="252525"/>
          <w:szCs w:val="24"/>
          <w:lang w:val="en-US"/>
        </w:rPr>
        <w:t>Robert Ayres correctly emphasized the close relationship between energy supply availability and economic growth. For instance, a rapid increase in world energy prices (WEP) essentially makes much capital stock less valuable. IFs uses world energy price relative to world energy prices in the previous year to compute an</w:t>
      </w:r>
      <w:r w:rsidR="00FC0617">
        <w:rPr>
          <w:color w:val="252525"/>
          <w:szCs w:val="24"/>
          <w:lang w:val="en-US"/>
        </w:rPr>
        <w:t xml:space="preserve"> energy price term</w:t>
      </w:r>
      <w:r w:rsidRPr="00AB7617">
        <w:rPr>
          <w:color w:val="252525"/>
          <w:szCs w:val="24"/>
          <w:lang w:val="en-US"/>
        </w:rPr>
        <w:t>.</w:t>
      </w:r>
      <w:r w:rsidR="006149ED">
        <w:rPr>
          <w:color w:val="252525"/>
          <w:szCs w:val="24"/>
          <w:lang w:val="en-US"/>
        </w:rPr>
        <w:t xml:space="preserve"> </w:t>
      </w:r>
      <w:r w:rsidR="00FC0617">
        <w:rPr>
          <w:color w:val="252525"/>
          <w:szCs w:val="24"/>
          <w:lang w:val="en-US"/>
        </w:rPr>
        <w:t>The physical capital term also represents the extent of various types of infrastructure in a society.</w:t>
      </w:r>
    </w:p>
    <w:p w:rsidR="00405BA3" w:rsidRPr="00AB7617" w:rsidRDefault="00405BA3" w:rsidP="00022CCB">
      <w:pPr>
        <w:shd w:val="clear" w:color="auto" w:fill="FFFFFF"/>
        <w:spacing w:after="240"/>
        <w:textAlignment w:val="baseline"/>
        <w:rPr>
          <w:color w:val="252525"/>
          <w:szCs w:val="24"/>
          <w:lang w:val="en-US"/>
        </w:rPr>
      </w:pPr>
      <w:r w:rsidRPr="00AB7617">
        <w:rPr>
          <w:b/>
          <w:bCs/>
          <w:color w:val="252525"/>
          <w:szCs w:val="24"/>
          <w:u w:val="single"/>
          <w:bdr w:val="none" w:sz="0" w:space="0" w:color="auto" w:frame="1"/>
          <w:lang w:val="en-US"/>
        </w:rPr>
        <w:t xml:space="preserve">Knowledge </w:t>
      </w:r>
      <w:r>
        <w:rPr>
          <w:b/>
          <w:bCs/>
          <w:color w:val="252525"/>
          <w:szCs w:val="24"/>
          <w:u w:val="single"/>
          <w:bdr w:val="none" w:sz="0" w:space="0" w:color="auto" w:frame="1"/>
          <w:lang w:val="en-US"/>
        </w:rPr>
        <w:t>Capital</w:t>
      </w:r>
      <w:r w:rsidRPr="00AB7617">
        <w:rPr>
          <w:b/>
          <w:bCs/>
          <w:color w:val="252525"/>
          <w:szCs w:val="24"/>
          <w:bdr w:val="none" w:sz="0" w:space="0" w:color="auto" w:frame="1"/>
          <w:lang w:val="en-US"/>
        </w:rPr>
        <w:t>.</w:t>
      </w:r>
      <w:r w:rsidRPr="00AB7617">
        <w:rPr>
          <w:color w:val="252525"/>
          <w:szCs w:val="24"/>
          <w:lang w:val="en-US"/>
        </w:rPr>
        <w:t> </w:t>
      </w:r>
      <w:r>
        <w:rPr>
          <w:color w:val="252525"/>
          <w:szCs w:val="24"/>
          <w:lang w:val="en-US"/>
        </w:rPr>
        <w:t xml:space="preserve">This fourth term includes </w:t>
      </w:r>
      <w:r w:rsidRPr="00AB7617">
        <w:rPr>
          <w:color w:val="252525"/>
          <w:szCs w:val="24"/>
          <w:lang w:val="en-US"/>
        </w:rPr>
        <w:t>changes in the R&amp;D spending, computed from government spending (GDS) on R&amp;D as a portion of total government spending (GOVCON) contribute to knowledge creation, notably in the more developed countries</w:t>
      </w:r>
      <w:r>
        <w:rPr>
          <w:color w:val="252525"/>
          <w:szCs w:val="24"/>
          <w:lang w:val="en-US"/>
        </w:rPr>
        <w:t xml:space="preserve">. </w:t>
      </w:r>
      <w:r w:rsidRPr="00AB7617">
        <w:rPr>
          <w:color w:val="252525"/>
          <w:szCs w:val="24"/>
          <w:lang w:val="en-US"/>
        </w:rPr>
        <w:t xml:space="preserve">Globerman </w:t>
      </w:r>
      <w:r>
        <w:rPr>
          <w:color w:val="252525"/>
          <w:szCs w:val="24"/>
          <w:lang w:val="en-US"/>
        </w:rPr>
        <w:t>(</w:t>
      </w:r>
      <w:r w:rsidRPr="00AB7617">
        <w:rPr>
          <w:color w:val="252525"/>
          <w:szCs w:val="24"/>
          <w:lang w:val="en-US"/>
        </w:rPr>
        <w:t>2000</w:t>
      </w:r>
      <w:r>
        <w:rPr>
          <w:color w:val="252525"/>
          <w:szCs w:val="24"/>
          <w:lang w:val="en-US"/>
        </w:rPr>
        <w:t>)</w:t>
      </w:r>
      <w:r w:rsidRPr="00AB7617">
        <w:rPr>
          <w:color w:val="252525"/>
          <w:szCs w:val="24"/>
          <w:lang w:val="en-US"/>
        </w:rPr>
        <w:t xml:space="preserve"> reviewed empirical work on the private and social returns to R&amp;D spending and found them to be in the 30-40% range; see also Griffith, Redding, and Van Reenen </w:t>
      </w:r>
      <w:r>
        <w:rPr>
          <w:color w:val="252525"/>
          <w:szCs w:val="24"/>
          <w:lang w:val="en-US"/>
        </w:rPr>
        <w:t>(</w:t>
      </w:r>
      <w:r w:rsidRPr="00AB7617">
        <w:rPr>
          <w:color w:val="252525"/>
          <w:szCs w:val="24"/>
          <w:lang w:val="en-US"/>
        </w:rPr>
        <w:t xml:space="preserve">2000). </w:t>
      </w:r>
      <w:r>
        <w:rPr>
          <w:color w:val="252525"/>
          <w:szCs w:val="24"/>
          <w:lang w:val="en-US"/>
        </w:rPr>
        <w:t>Many other factors undoubtedly contribute to superior knowledge development diffusion.</w:t>
      </w:r>
      <w:r w:rsidR="006149ED">
        <w:rPr>
          <w:color w:val="252525"/>
          <w:szCs w:val="24"/>
          <w:lang w:val="en-US"/>
        </w:rPr>
        <w:t xml:space="preserve"> </w:t>
      </w:r>
      <w:r>
        <w:rPr>
          <w:color w:val="252525"/>
          <w:szCs w:val="24"/>
          <w:lang w:val="en-US"/>
        </w:rPr>
        <w:t>This term represents especially the extent of economic integration with the global economy via trade.</w:t>
      </w:r>
    </w:p>
    <w:p w:rsidR="00B9545A" w:rsidRDefault="00037B78" w:rsidP="00022CCB">
      <w:pPr>
        <w:shd w:val="clear" w:color="auto" w:fill="FFFFFF"/>
        <w:spacing w:after="240"/>
        <w:textAlignment w:val="baseline"/>
        <w:rPr>
          <w:color w:val="252525"/>
          <w:szCs w:val="24"/>
          <w:lang w:val="en-US"/>
        </w:rPr>
      </w:pPr>
      <w:r w:rsidRPr="00AB7617">
        <w:rPr>
          <w:color w:val="252525"/>
          <w:szCs w:val="24"/>
          <w:lang w:val="en-US"/>
        </w:rPr>
        <w:t xml:space="preserve">All of the </w:t>
      </w:r>
      <w:r w:rsidR="00CB0B34">
        <w:rPr>
          <w:color w:val="252525"/>
          <w:szCs w:val="24"/>
          <w:lang w:val="en-US"/>
        </w:rPr>
        <w:t xml:space="preserve">elements computed in the human, social, physical and knowledge capital terms </w:t>
      </w:r>
      <w:r w:rsidRPr="00AB7617">
        <w:rPr>
          <w:color w:val="252525"/>
          <w:szCs w:val="24"/>
          <w:lang w:val="en-US"/>
        </w:rPr>
        <w:t>are</w:t>
      </w:r>
      <w:r w:rsidR="00CB0B34">
        <w:rPr>
          <w:color w:val="252525"/>
          <w:szCs w:val="24"/>
          <w:lang w:val="en-US"/>
        </w:rPr>
        <w:t xml:space="preserve"> used in </w:t>
      </w:r>
      <w:r w:rsidR="004A473C">
        <w:rPr>
          <w:color w:val="252525"/>
          <w:szCs w:val="24"/>
          <w:lang w:val="en-US"/>
        </w:rPr>
        <w:t>shaping</w:t>
      </w:r>
      <w:r w:rsidR="00CB0B34">
        <w:rPr>
          <w:color w:val="252525"/>
          <w:szCs w:val="24"/>
          <w:lang w:val="en-US"/>
        </w:rPr>
        <w:t xml:space="preserve"> economic</w:t>
      </w:r>
      <w:r w:rsidR="00F972DA">
        <w:rPr>
          <w:color w:val="252525"/>
          <w:szCs w:val="24"/>
          <w:lang w:val="en-US"/>
        </w:rPr>
        <w:t xml:space="preserve"> productivity and</w:t>
      </w:r>
      <w:r w:rsidR="00CB0B34">
        <w:rPr>
          <w:color w:val="252525"/>
          <w:szCs w:val="24"/>
          <w:lang w:val="en-US"/>
        </w:rPr>
        <w:t xml:space="preserve"> growth rates of the model</w:t>
      </w:r>
      <w:r w:rsidR="00F972DA">
        <w:rPr>
          <w:color w:val="252525"/>
          <w:szCs w:val="24"/>
          <w:lang w:val="en-US"/>
        </w:rPr>
        <w:t xml:space="preserve"> on a</w:t>
      </w:r>
      <w:r w:rsidRPr="00AB7617">
        <w:rPr>
          <w:color w:val="252525"/>
          <w:szCs w:val="24"/>
          <w:lang w:val="en-US"/>
        </w:rPr>
        <w:t xml:space="preserve"> </w:t>
      </w:r>
      <w:r w:rsidR="00CB0B34">
        <w:rPr>
          <w:color w:val="252525"/>
          <w:szCs w:val="24"/>
          <w:lang w:val="en-US"/>
        </w:rPr>
        <w:t>differential</w:t>
      </w:r>
      <w:r w:rsidRPr="00AB7617">
        <w:rPr>
          <w:color w:val="252525"/>
          <w:szCs w:val="24"/>
          <w:lang w:val="en-US"/>
        </w:rPr>
        <w:t xml:space="preserve"> basis–that is, they are computed </w:t>
      </w:r>
      <w:r w:rsidR="004A473C">
        <w:rPr>
          <w:color w:val="252525"/>
          <w:szCs w:val="24"/>
          <w:lang w:val="en-US"/>
        </w:rPr>
        <w:t>and evaluated relative</w:t>
      </w:r>
      <w:r w:rsidRPr="00AB7617">
        <w:rPr>
          <w:color w:val="252525"/>
          <w:szCs w:val="24"/>
          <w:lang w:val="en-US"/>
        </w:rPr>
        <w:t xml:space="preserve"> to underlying </w:t>
      </w:r>
      <w:r w:rsidR="00F972DA">
        <w:rPr>
          <w:color w:val="252525"/>
          <w:szCs w:val="24"/>
          <w:lang w:val="en-US"/>
        </w:rPr>
        <w:t xml:space="preserve">"expected" </w:t>
      </w:r>
      <w:r w:rsidRPr="00AB7617">
        <w:rPr>
          <w:color w:val="252525"/>
          <w:szCs w:val="24"/>
          <w:lang w:val="en-US"/>
        </w:rPr>
        <w:t xml:space="preserve">patterns </w:t>
      </w:r>
      <w:r w:rsidR="00F972DA">
        <w:rPr>
          <w:color w:val="252525"/>
          <w:szCs w:val="24"/>
          <w:lang w:val="en-US"/>
        </w:rPr>
        <w:t>given overall economic development levels</w:t>
      </w:r>
      <w:r w:rsidR="004A473C">
        <w:rPr>
          <w:color w:val="252525"/>
          <w:szCs w:val="24"/>
          <w:lang w:val="en-US"/>
        </w:rPr>
        <w:t>. Their</w:t>
      </w:r>
      <w:r w:rsidR="00F972DA">
        <w:rPr>
          <w:color w:val="252525"/>
          <w:szCs w:val="24"/>
          <w:lang w:val="en-US"/>
        </w:rPr>
        <w:t xml:space="preserve"> actual levels can be above or below </w:t>
      </w:r>
      <w:r w:rsidR="00F972DA">
        <w:rPr>
          <w:color w:val="252525"/>
          <w:szCs w:val="24"/>
          <w:lang w:val="en-US"/>
        </w:rPr>
        <w:lastRenderedPageBreak/>
        <w:t xml:space="preserve">expected ones and </w:t>
      </w:r>
      <w:r w:rsidR="004A473C">
        <w:rPr>
          <w:color w:val="252525"/>
          <w:szCs w:val="24"/>
          <w:lang w:val="en-US"/>
        </w:rPr>
        <w:t xml:space="preserve">they </w:t>
      </w:r>
      <w:r w:rsidR="00F972DA">
        <w:rPr>
          <w:color w:val="252525"/>
          <w:szCs w:val="24"/>
          <w:lang w:val="en-US"/>
        </w:rPr>
        <w:t xml:space="preserve">can </w:t>
      </w:r>
      <w:r w:rsidR="004A473C">
        <w:rPr>
          <w:color w:val="252525"/>
          <w:szCs w:val="24"/>
          <w:lang w:val="en-US"/>
        </w:rPr>
        <w:t xml:space="preserve">therefore </w:t>
      </w:r>
      <w:r w:rsidR="00F972DA">
        <w:rPr>
          <w:color w:val="252525"/>
          <w:szCs w:val="24"/>
          <w:lang w:val="en-US"/>
        </w:rPr>
        <w:t xml:space="preserve">either add to or slow down the </w:t>
      </w:r>
      <w:r w:rsidRPr="00AB7617">
        <w:rPr>
          <w:color w:val="252525"/>
          <w:szCs w:val="24"/>
          <w:lang w:val="en-US"/>
        </w:rPr>
        <w:t xml:space="preserve">productivity growth rate. </w:t>
      </w:r>
      <w:r w:rsidR="00F972DA">
        <w:rPr>
          <w:color w:val="252525"/>
          <w:szCs w:val="24"/>
          <w:lang w:val="en-US"/>
        </w:rPr>
        <w:t xml:space="preserve">See the detailed equations of the production function for </w:t>
      </w:r>
      <w:r w:rsidR="004A473C">
        <w:rPr>
          <w:color w:val="252525"/>
          <w:szCs w:val="24"/>
          <w:lang w:val="en-US"/>
        </w:rPr>
        <w:t>elaboratio</w:t>
      </w:r>
      <w:r w:rsidR="00F972DA">
        <w:rPr>
          <w:color w:val="252525"/>
          <w:szCs w:val="24"/>
          <w:lang w:val="en-US"/>
        </w:rPr>
        <w:t>n.</w:t>
      </w:r>
    </w:p>
    <w:p w:rsidR="00B9545A" w:rsidRPr="00022CCB" w:rsidRDefault="00B9545A" w:rsidP="00022CCB">
      <w:pPr>
        <w:pStyle w:val="Heading3"/>
        <w:keepLines/>
        <w:numPr>
          <w:ilvl w:val="2"/>
          <w:numId w:val="32"/>
        </w:numPr>
        <w:spacing w:after="240"/>
        <w:rPr>
          <w:b/>
          <w:i/>
          <w:szCs w:val="22"/>
          <w:u w:val="none"/>
        </w:rPr>
      </w:pPr>
      <w:bookmarkStart w:id="31" w:name="_Toc423107412"/>
      <w:r w:rsidRPr="00022CCB">
        <w:rPr>
          <w:b/>
          <w:i/>
          <w:szCs w:val="22"/>
          <w:u w:val="none"/>
        </w:rPr>
        <w:t>The Production Function: Detail</w:t>
      </w:r>
      <w:bookmarkEnd w:id="31"/>
    </w:p>
    <w:p w:rsidR="00B9545A" w:rsidRPr="00AB7617" w:rsidRDefault="00FC0617" w:rsidP="00022CCB">
      <w:pPr>
        <w:shd w:val="clear" w:color="auto" w:fill="FFFFFF"/>
        <w:spacing w:after="240"/>
        <w:textAlignment w:val="baseline"/>
        <w:rPr>
          <w:color w:val="252525"/>
          <w:szCs w:val="24"/>
          <w:lang w:val="en-US"/>
        </w:rPr>
      </w:pPr>
      <w:r>
        <w:rPr>
          <w:color w:val="252525"/>
          <w:szCs w:val="24"/>
          <w:lang w:val="en-US"/>
        </w:rPr>
        <w:t>The core equation for the production function computes value added (VADD) from technology (TEFF), capital (KS), labor (LABS), and capacity utilization (CAPUT)</w:t>
      </w:r>
      <w:r w:rsidR="00CB0B34">
        <w:rPr>
          <w:color w:val="252525"/>
          <w:szCs w:val="24"/>
          <w:lang w:val="en-US"/>
        </w:rPr>
        <w:t>, with a time-constant scaling parameter (CDA) assuring that gross production is consistent with data the first year</w:t>
      </w:r>
      <w:r>
        <w:rPr>
          <w:color w:val="252525"/>
          <w:szCs w:val="24"/>
          <w:lang w:val="en-US"/>
        </w:rPr>
        <w:t>.</w:t>
      </w:r>
      <w:r w:rsidR="00384DBA">
        <w:rPr>
          <w:color w:val="252525"/>
          <w:szCs w:val="24"/>
          <w:lang w:val="en-US"/>
        </w:rPr>
        <w:t xml:space="preserve"> </w:t>
      </w:r>
      <w:r w:rsidR="00384DBA" w:rsidRPr="00AB7617">
        <w:rPr>
          <w:color w:val="252525"/>
          <w:szCs w:val="24"/>
          <w:lang w:val="en-US"/>
        </w:rPr>
        <w:t>GDP is</w:t>
      </w:r>
      <w:r w:rsidR="00CB0B34">
        <w:rPr>
          <w:color w:val="252525"/>
          <w:szCs w:val="24"/>
          <w:lang w:val="en-US"/>
        </w:rPr>
        <w:t>, of course,</w:t>
      </w:r>
      <w:r w:rsidR="00384DBA" w:rsidRPr="00AB7617">
        <w:rPr>
          <w:color w:val="252525"/>
          <w:szCs w:val="24"/>
          <w:lang w:val="en-US"/>
        </w:rPr>
        <w:t xml:space="preserve"> the sum across sectors of valued added. Although the production function can serve all sectors of IFs, the parameters </w:t>
      </w:r>
      <w:r w:rsidR="00384DBA" w:rsidRPr="00384DBA">
        <w:rPr>
          <w:b/>
          <w:i/>
          <w:color w:val="252525"/>
          <w:szCs w:val="24"/>
          <w:lang w:val="en-US"/>
        </w:rPr>
        <w:t>agon</w:t>
      </w:r>
      <w:r w:rsidR="00384DBA" w:rsidRPr="00AB7617">
        <w:rPr>
          <w:color w:val="252525"/>
          <w:szCs w:val="24"/>
          <w:lang w:val="en-US"/>
        </w:rPr>
        <w:t xml:space="preserve"> and </w:t>
      </w:r>
      <w:r w:rsidR="00384DBA" w:rsidRPr="00384DBA">
        <w:rPr>
          <w:b/>
          <w:i/>
          <w:color w:val="252525"/>
          <w:szCs w:val="24"/>
          <w:lang w:val="en-US"/>
        </w:rPr>
        <w:t>enon</w:t>
      </w:r>
      <w:r w:rsidR="00384DBA" w:rsidRPr="00AB7617">
        <w:rPr>
          <w:color w:val="252525"/>
          <w:szCs w:val="24"/>
          <w:lang w:val="en-US"/>
        </w:rPr>
        <w:t xml:space="preserve"> act as switches; when their values are one, production in the agricultural and primary energy sectors, respectively, are determined in the</w:t>
      </w:r>
      <w:r w:rsidR="00384DBA">
        <w:rPr>
          <w:color w:val="252525"/>
          <w:szCs w:val="24"/>
          <w:lang w:val="en-US"/>
        </w:rPr>
        <w:t xml:space="preserve"> larger, partial equilibrium </w:t>
      </w:r>
      <w:r w:rsidR="00384DBA" w:rsidRPr="00AB7617">
        <w:rPr>
          <w:color w:val="252525"/>
          <w:szCs w:val="24"/>
          <w:lang w:val="en-US"/>
        </w:rPr>
        <w:t>models and the values then override this computation</w:t>
      </w:r>
      <w:r w:rsidR="00B9340D">
        <w:rPr>
          <w:color w:val="252525"/>
          <w:szCs w:val="24"/>
          <w:lang w:val="en-US"/>
        </w:rPr>
        <w:t xml:space="preserve"> (see documentation on those models for detail)</w:t>
      </w:r>
      <w:r w:rsidR="00384DBA" w:rsidRPr="00AB7617">
        <w:rPr>
          <w:color w:val="252525"/>
          <w:szCs w:val="24"/>
          <w:lang w:val="en-US"/>
        </w:rPr>
        <w:t>.</w:t>
      </w:r>
    </w:p>
    <w:p w:rsidR="002F35FB" w:rsidRPr="00AB7617"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m:rPr>
                  <m:sty m:val="p"/>
                </m:rPr>
                <w:rPr>
                  <w:rStyle w:val="CommentReference"/>
                </w:rPr>
                <m:t/>
              </m:r>
              <m:r>
                <w:rPr>
                  <w:rFonts w:ascii="Cambria Math" w:hAnsi="Cambria Math"/>
                  <w:color w:val="252525"/>
                  <w:szCs w:val="24"/>
                  <w:lang w:val="en-US"/>
                </w:rPr>
                <m:t>VADDP</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CDA</m:t>
              </m:r>
            </m:e>
            <m:sub>
              <m:r>
                <w:rPr>
                  <w:rFonts w:ascii="Cambria Math" w:hAnsi="Cambria Math"/>
                  <w:color w:val="252525"/>
                  <w:szCs w:val="24"/>
                  <w:lang w:val="en-US"/>
                </w:rPr>
                <m:t>r,s,t=1</m:t>
              </m:r>
            </m:sub>
          </m:sSub>
          <m:r>
            <w:rPr>
              <w:rFonts w:ascii="Cambria Math" w:hAnsi="Cambria Math"/>
              <w:color w:val="252525"/>
              <w:szCs w:val="24"/>
              <w:lang w:val="en-US"/>
            </w:rPr>
            <m:t>*</m:t>
          </m:r>
          <m:sSub>
            <m:sSubPr>
              <m:ctrlPr>
                <w:rPr>
                  <w:rFonts w:ascii="Cambria Math" w:hAnsi="Cambria Math"/>
                  <w:i/>
                  <w:color w:val="252525"/>
                  <w:szCs w:val="24"/>
                  <w:lang w:val="en-US"/>
                </w:rPr>
              </m:ctrlPr>
            </m:sSubPr>
            <m:e>
              <m:sSub>
                <m:sSubPr>
                  <m:ctrlPr>
                    <w:rPr>
                      <w:rFonts w:ascii="Cambria Math" w:hAnsi="Cambria Math"/>
                      <w:i/>
                      <w:color w:val="252525"/>
                      <w:szCs w:val="24"/>
                      <w:lang w:val="en-US"/>
                    </w:rPr>
                  </m:ctrlPr>
                </m:sSubPr>
                <m:e>
                  <m:r>
                    <w:rPr>
                      <w:rFonts w:ascii="Cambria Math" w:hAnsi="Cambria Math"/>
                      <w:color w:val="252525"/>
                      <w:szCs w:val="24"/>
                      <w:lang w:val="en-US"/>
                    </w:rPr>
                    <m:t>TEFF</m:t>
                  </m:r>
                </m:e>
                <m:sub>
                  <m:r>
                    <w:rPr>
                      <w:rFonts w:ascii="Cambria Math" w:hAnsi="Cambria Math"/>
                      <w:color w:val="252525"/>
                      <w:szCs w:val="24"/>
                      <w:lang w:val="en-US"/>
                    </w:rPr>
                    <m:t>r,s</m:t>
                  </m:r>
                </m:sub>
              </m:sSub>
              <m:r>
                <w:rPr>
                  <w:rFonts w:ascii="Cambria Math" w:hAnsi="Cambria Math"/>
                  <w:color w:val="252525"/>
                  <w:szCs w:val="24"/>
                  <w:lang w:val="en-US"/>
                </w:rPr>
                <m:t>*CAPUT</m:t>
              </m:r>
            </m:e>
            <m:sub>
              <m:r>
                <w:rPr>
                  <w:rFonts w:ascii="Cambria Math" w:hAnsi="Cambria Math"/>
                  <w:color w:val="252525"/>
                  <w:szCs w:val="24"/>
                  <w:lang w:val="en-US"/>
                </w:rPr>
                <m:t>r,s</m:t>
              </m:r>
            </m:sub>
          </m:sSub>
          <m:r>
            <w:rPr>
              <w:rFonts w:ascii="Cambria Math" w:hAnsi="Cambria Math"/>
              <w:color w:val="252525"/>
              <w:szCs w:val="24"/>
              <w:lang w:val="en-US"/>
            </w:rPr>
            <m:t>*</m:t>
          </m:r>
          <m:sSup>
            <m:sSupPr>
              <m:ctrlPr>
                <w:rPr>
                  <w:rFonts w:ascii="Cambria Math" w:hAnsi="Cambria Math"/>
                  <w:i/>
                  <w:color w:val="252525"/>
                  <w:szCs w:val="24"/>
                  <w:lang w:val="en-US"/>
                </w:rPr>
              </m:ctrlPr>
            </m:sSupPr>
            <m:e>
              <m:sSub>
                <m:sSubPr>
                  <m:ctrlPr>
                    <w:rPr>
                      <w:rFonts w:ascii="Cambria Math" w:hAnsi="Cambria Math"/>
                      <w:i/>
                      <w:color w:val="252525"/>
                      <w:szCs w:val="24"/>
                      <w:lang w:val="en-US"/>
                    </w:rPr>
                  </m:ctrlPr>
                </m:sSubPr>
                <m:e>
                  <m:r>
                    <w:rPr>
                      <w:rFonts w:ascii="Cambria Math" w:hAnsi="Cambria Math"/>
                      <w:color w:val="252525"/>
                      <w:szCs w:val="24"/>
                      <w:lang w:val="en-US"/>
                    </w:rPr>
                    <m:t>KS</m:t>
                  </m:r>
                </m:e>
                <m:sub>
                  <m:r>
                    <w:rPr>
                      <w:rFonts w:ascii="Cambria Math" w:hAnsi="Cambria Math"/>
                      <w:color w:val="252525"/>
                      <w:szCs w:val="24"/>
                      <w:lang w:val="en-US"/>
                    </w:rPr>
                    <m:t>r,s</m:t>
                  </m:r>
                </m:sub>
              </m:sSub>
            </m:e>
            <m:sup>
              <m:sSub>
                <m:sSubPr>
                  <m:ctrlPr>
                    <w:rPr>
                      <w:rFonts w:ascii="Cambria Math" w:hAnsi="Cambria Math"/>
                      <w:i/>
                      <w:color w:val="252525"/>
                      <w:szCs w:val="24"/>
                      <w:lang w:val="en-US"/>
                    </w:rPr>
                  </m:ctrlPr>
                </m:sSubPr>
                <m:e>
                  <m:r>
                    <w:rPr>
                      <w:rFonts w:ascii="Cambria Math" w:hAnsi="Cambria Math"/>
                      <w:color w:val="252525"/>
                      <w:szCs w:val="24"/>
                      <w:lang w:val="en-US"/>
                    </w:rPr>
                    <m:t>CDALFS</m:t>
                  </m:r>
                </m:e>
                <m:sub>
                  <m:r>
                    <w:rPr>
                      <w:rFonts w:ascii="Cambria Math" w:hAnsi="Cambria Math"/>
                      <w:color w:val="252525"/>
                      <w:szCs w:val="24"/>
                      <w:lang w:val="en-US"/>
                    </w:rPr>
                    <m:t>r,s</m:t>
                  </m:r>
                </m:sub>
              </m:sSub>
            </m:sup>
          </m:sSup>
          <m:r>
            <w:rPr>
              <w:rFonts w:ascii="Cambria Math" w:hAnsi="Cambria Math"/>
              <w:color w:val="252525"/>
              <w:szCs w:val="24"/>
              <w:lang w:val="en-US"/>
            </w:rPr>
            <m:t>*</m:t>
          </m:r>
          <m:sSup>
            <m:sSupPr>
              <m:ctrlPr>
                <w:rPr>
                  <w:rFonts w:ascii="Cambria Math" w:hAnsi="Cambria Math"/>
                  <w:i/>
                  <w:color w:val="252525"/>
                  <w:szCs w:val="24"/>
                  <w:lang w:val="en-US"/>
                </w:rPr>
              </m:ctrlPr>
            </m:sSupPr>
            <m:e>
              <m:sSub>
                <m:sSubPr>
                  <m:ctrlPr>
                    <w:rPr>
                      <w:rFonts w:ascii="Cambria Math" w:hAnsi="Cambria Math"/>
                      <w:i/>
                      <w:color w:val="252525"/>
                      <w:szCs w:val="24"/>
                      <w:lang w:val="en-US"/>
                    </w:rPr>
                  </m:ctrlPr>
                </m:sSubPr>
                <m:e>
                  <m:r>
                    <w:rPr>
                      <w:rFonts w:ascii="Cambria Math" w:hAnsi="Cambria Math"/>
                      <w:color w:val="252525"/>
                      <w:szCs w:val="24"/>
                      <w:lang w:val="en-US"/>
                    </w:rPr>
                    <m:t>LABS</m:t>
                  </m:r>
                </m:e>
                <m:sub>
                  <m:r>
                    <w:rPr>
                      <w:rFonts w:ascii="Cambria Math" w:hAnsi="Cambria Math"/>
                      <w:color w:val="252525"/>
                      <w:szCs w:val="24"/>
                      <w:lang w:val="en-US"/>
                    </w:rPr>
                    <m:t>r,s</m:t>
                  </m:r>
                </m:sub>
              </m:sSub>
            </m:e>
            <m:sup>
              <m:d>
                <m:dPr>
                  <m:ctrlPr>
                    <w:rPr>
                      <w:rFonts w:ascii="Cambria Math" w:hAnsi="Cambria Math"/>
                      <w:i/>
                      <w:color w:val="252525"/>
                      <w:szCs w:val="24"/>
                      <w:lang w:val="en-US"/>
                    </w:rPr>
                  </m:ctrlPr>
                </m:dPr>
                <m:e>
                  <m:r>
                    <w:rPr>
                      <w:rFonts w:ascii="Cambria Math" w:hAnsi="Cambria Math"/>
                      <w:color w:val="252525"/>
                      <w:szCs w:val="24"/>
                      <w:lang w:val="en-US"/>
                    </w:rPr>
                    <m:t>1-</m:t>
                  </m:r>
                  <m:sSub>
                    <m:sSubPr>
                      <m:ctrlPr>
                        <w:rPr>
                          <w:rFonts w:ascii="Cambria Math" w:hAnsi="Cambria Math"/>
                          <w:i/>
                          <w:color w:val="252525"/>
                          <w:szCs w:val="24"/>
                          <w:lang w:val="en-US"/>
                        </w:rPr>
                      </m:ctrlPr>
                    </m:sSubPr>
                    <m:e>
                      <m:r>
                        <w:rPr>
                          <w:rFonts w:ascii="Cambria Math" w:hAnsi="Cambria Math"/>
                          <w:color w:val="252525"/>
                          <w:szCs w:val="24"/>
                          <w:lang w:val="en-US"/>
                        </w:rPr>
                        <m:t>CDALFS</m:t>
                      </m:r>
                    </m:e>
                    <m:sub>
                      <m:r>
                        <w:rPr>
                          <w:rFonts w:ascii="Cambria Math" w:hAnsi="Cambria Math"/>
                          <w:color w:val="252525"/>
                          <w:szCs w:val="24"/>
                          <w:lang w:val="en-US"/>
                        </w:rPr>
                        <m:t>r,s</m:t>
                      </m:r>
                    </m:sub>
                  </m:sSub>
                </m:e>
              </m:d>
            </m:sup>
          </m:sSup>
        </m:oMath>
      </m:oMathPara>
    </w:p>
    <w:p w:rsidR="00792BDA" w:rsidRPr="00AB7617" w:rsidRDefault="00792BDA" w:rsidP="00022CCB">
      <w:pPr>
        <w:shd w:val="clear" w:color="auto" w:fill="FFFFFF"/>
        <w:spacing w:after="240"/>
        <w:textAlignment w:val="baseline"/>
        <w:rPr>
          <w:color w:val="252525"/>
          <w:szCs w:val="24"/>
          <w:lang w:val="en-US"/>
        </w:rPr>
      </w:pPr>
      <m:oMathPara>
        <m:oMathParaPr>
          <m:jc m:val="left"/>
        </m:oMathParaPr>
        <m:oMath>
          <m:r>
            <w:rPr>
              <w:rFonts w:ascii="Cambria Math" w:hAnsi="Cambria Math"/>
              <w:color w:val="252525"/>
              <w:szCs w:val="24"/>
              <w:lang w:val="en-US"/>
            </w:rPr>
            <m:t>s=3,4…nsectr or s=1,2…nsectr</m:t>
          </m:r>
        </m:oMath>
      </m:oMathPara>
    </w:p>
    <w:p w:rsidR="00037B78" w:rsidRPr="00AB7617" w:rsidRDefault="00792BDA" w:rsidP="00022CCB">
      <w:pPr>
        <w:shd w:val="clear" w:color="auto" w:fill="FFFFFF"/>
        <w:spacing w:after="240"/>
        <w:textAlignment w:val="baseline"/>
        <w:rPr>
          <w:i/>
          <w:color w:val="252525"/>
          <w:szCs w:val="24"/>
          <w:lang w:val="en-US"/>
        </w:rPr>
      </w:pPr>
      <w:r w:rsidRPr="00AB7617">
        <w:rPr>
          <w:i/>
          <w:color w:val="252525"/>
          <w:szCs w:val="24"/>
          <w:lang w:val="en-US"/>
        </w:rPr>
        <w:t>where</w:t>
      </w:r>
    </w:p>
    <w:p w:rsidR="00792BDA" w:rsidRPr="00AB7617" w:rsidRDefault="00773E6A" w:rsidP="00022CCB">
      <w:pPr>
        <w:shd w:val="clear" w:color="auto" w:fill="FFFFFF"/>
        <w:spacing w:after="240"/>
        <w:ind w:left="720"/>
        <w:textAlignment w:val="baseline"/>
        <w:rPr>
          <w:rFonts w:ascii="Trebuchet MS" w:hAnsi="Trebuchet MS"/>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CDA</m:t>
              </m:r>
            </m:e>
            <m:sub>
              <m:r>
                <w:rPr>
                  <w:rFonts w:ascii="Cambria Math" w:hAnsi="Cambria Math"/>
                  <w:color w:val="252525"/>
                  <w:szCs w:val="24"/>
                  <w:lang w:val="en-US"/>
                </w:rPr>
                <m:t>r,s,t=1</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VADDP</m:t>
                  </m:r>
                </m:e>
                <m:sub>
                  <m:r>
                    <w:rPr>
                      <w:rFonts w:ascii="Cambria Math" w:hAnsi="Cambria Math"/>
                      <w:color w:val="252525"/>
                      <w:szCs w:val="24"/>
                      <w:lang w:val="en-US"/>
                    </w:rPr>
                    <m:t>r,s,t=1</m:t>
                  </m:r>
                </m:sub>
              </m:sSub>
            </m:num>
            <m:den>
              <m:sSup>
                <m:sSupPr>
                  <m:ctrlPr>
                    <w:rPr>
                      <w:rFonts w:ascii="Cambria Math" w:hAnsi="Cambria Math"/>
                      <w:i/>
                      <w:color w:val="252525"/>
                      <w:szCs w:val="24"/>
                      <w:lang w:val="en-US"/>
                    </w:rPr>
                  </m:ctrlPr>
                </m:sSupPr>
                <m:e>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KS</m:t>
                      </m:r>
                    </m:e>
                    <m:sub>
                      <m:r>
                        <w:rPr>
                          <w:rFonts w:ascii="Cambria Math" w:hAnsi="Cambria Math"/>
                          <w:color w:val="252525"/>
                          <w:szCs w:val="24"/>
                          <w:lang w:val="en-US"/>
                        </w:rPr>
                        <m:t>r,s,t-1</m:t>
                      </m:r>
                    </m:sub>
                  </m:sSub>
                  <m:r>
                    <w:rPr>
                      <w:rFonts w:ascii="Cambria Math" w:hAnsi="Cambria Math"/>
                      <w:color w:val="252525"/>
                      <w:szCs w:val="24"/>
                      <w:lang w:val="en-US"/>
                    </w:rPr>
                    <m:t>)</m:t>
                  </m:r>
                </m:e>
                <m:sup>
                  <m:sSub>
                    <m:sSubPr>
                      <m:ctrlPr>
                        <w:rPr>
                          <w:rFonts w:ascii="Cambria Math" w:hAnsi="Cambria Math"/>
                          <w:i/>
                          <w:color w:val="252525"/>
                          <w:szCs w:val="24"/>
                          <w:lang w:val="en-US"/>
                        </w:rPr>
                      </m:ctrlPr>
                    </m:sSubPr>
                    <m:e>
                      <m:r>
                        <w:rPr>
                          <w:rFonts w:ascii="Cambria Math" w:hAnsi="Cambria Math"/>
                          <w:color w:val="252525"/>
                          <w:szCs w:val="24"/>
                          <w:lang w:val="en-US"/>
                        </w:rPr>
                        <m:t>CDALFS</m:t>
                      </m:r>
                    </m:e>
                    <m:sub>
                      <m:r>
                        <w:rPr>
                          <w:rFonts w:ascii="Cambria Math" w:hAnsi="Cambria Math"/>
                          <w:color w:val="252525"/>
                          <w:szCs w:val="24"/>
                          <w:lang w:val="en-US"/>
                        </w:rPr>
                        <m:t>r,1,t=1</m:t>
                      </m:r>
                    </m:sub>
                  </m:sSub>
                </m:sup>
              </m:sSup>
              <m:r>
                <w:rPr>
                  <w:rFonts w:ascii="Cambria Math" w:hAnsi="Cambria Math"/>
                  <w:color w:val="252525"/>
                  <w:szCs w:val="24"/>
                  <w:lang w:val="en-US"/>
                </w:rPr>
                <m:t>*</m:t>
              </m:r>
              <m:sSup>
                <m:sSupPr>
                  <m:ctrlPr>
                    <w:rPr>
                      <w:rFonts w:ascii="Cambria Math" w:hAnsi="Cambria Math"/>
                      <w:i/>
                      <w:color w:val="252525"/>
                      <w:szCs w:val="24"/>
                      <w:lang w:val="en-US"/>
                    </w:rPr>
                  </m:ctrlPr>
                </m:sSupPr>
                <m:e>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LABS</m:t>
                      </m:r>
                    </m:e>
                    <m:sub>
                      <m:r>
                        <w:rPr>
                          <w:rFonts w:ascii="Cambria Math" w:hAnsi="Cambria Math"/>
                          <w:color w:val="252525"/>
                          <w:szCs w:val="24"/>
                          <w:lang w:val="en-US"/>
                        </w:rPr>
                        <m:t>r,s,t=1</m:t>
                      </m:r>
                    </m:sub>
                  </m:sSub>
                  <m:r>
                    <w:rPr>
                      <w:rFonts w:ascii="Cambria Math" w:hAnsi="Cambria Math"/>
                      <w:color w:val="252525"/>
                      <w:szCs w:val="24"/>
                      <w:lang w:val="en-US"/>
                    </w:rPr>
                    <m:t>)</m:t>
                  </m:r>
                </m:e>
                <m:sup>
                  <m:r>
                    <w:rPr>
                      <w:rFonts w:ascii="Cambria Math" w:hAnsi="Cambria Math"/>
                      <w:color w:val="252525"/>
                      <w:szCs w:val="24"/>
                      <w:lang w:val="en-US"/>
                    </w:rPr>
                    <m:t>(1-</m:t>
                  </m:r>
                  <m:sSub>
                    <m:sSubPr>
                      <m:ctrlPr>
                        <w:rPr>
                          <w:rFonts w:ascii="Cambria Math" w:hAnsi="Cambria Math"/>
                          <w:i/>
                          <w:color w:val="252525"/>
                          <w:szCs w:val="24"/>
                          <w:lang w:val="en-US"/>
                        </w:rPr>
                      </m:ctrlPr>
                    </m:sSubPr>
                    <m:e>
                      <m:r>
                        <w:rPr>
                          <w:rFonts w:ascii="Cambria Math" w:hAnsi="Cambria Math"/>
                          <w:color w:val="252525"/>
                          <w:szCs w:val="24"/>
                          <w:lang w:val="en-US"/>
                        </w:rPr>
                        <m:t>CDALFS</m:t>
                      </m:r>
                    </m:e>
                    <m:sub>
                      <m:r>
                        <w:rPr>
                          <w:rFonts w:ascii="Cambria Math" w:hAnsi="Cambria Math"/>
                          <w:color w:val="252525"/>
                          <w:szCs w:val="24"/>
                          <w:lang w:val="en-US"/>
                        </w:rPr>
                        <m:t>r,s,t=1</m:t>
                      </m:r>
                    </m:sub>
                  </m:sSub>
                  <m:r>
                    <w:rPr>
                      <w:rFonts w:ascii="Cambria Math" w:hAnsi="Cambria Math"/>
                      <w:color w:val="252525"/>
                      <w:szCs w:val="24"/>
                      <w:lang w:val="en-US"/>
                    </w:rPr>
                    <m:t>)</m:t>
                  </m:r>
                </m:sup>
              </m:sSup>
            </m:den>
          </m:f>
        </m:oMath>
      </m:oMathPara>
    </w:p>
    <w:p w:rsidR="00037B78" w:rsidRPr="00AB7617" w:rsidRDefault="00773E6A" w:rsidP="00022CCB">
      <w:pPr>
        <w:shd w:val="clear" w:color="auto" w:fill="FFFFFF"/>
        <w:spacing w:after="240"/>
        <w:ind w:left="720"/>
        <w:textAlignment w:val="baseline"/>
        <w:rPr>
          <w:rFonts w:ascii="Trebuchet MS" w:hAnsi="Trebuchet MS"/>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CAPUT</m:t>
              </m:r>
            </m:e>
            <m:sub>
              <m:r>
                <w:rPr>
                  <w:rFonts w:ascii="Cambria Math" w:hAnsi="Cambria Math"/>
                  <w:color w:val="252525"/>
                  <w:szCs w:val="24"/>
                  <w:lang w:val="en-US"/>
                </w:rPr>
                <m:t>r,s,t=1</m:t>
              </m:r>
            </m:sub>
          </m:sSub>
          <m:r>
            <w:rPr>
              <w:rFonts w:ascii="Cambria Math" w:hAnsi="Cambria Math"/>
              <w:color w:val="252525"/>
              <w:szCs w:val="24"/>
              <w:lang w:val="en-US"/>
            </w:rPr>
            <m:t>=</m:t>
          </m:r>
          <m:r>
            <m:rPr>
              <m:sty m:val="bi"/>
            </m:rPr>
            <w:rPr>
              <w:rFonts w:ascii="Cambria Math" w:hAnsi="Cambria Math"/>
              <w:color w:val="252525"/>
              <w:szCs w:val="24"/>
              <w:lang w:val="en-US"/>
            </w:rPr>
            <m:t>caputtar</m:t>
          </m:r>
        </m:oMath>
      </m:oMathPara>
    </w:p>
    <w:p w:rsidR="00FC0617" w:rsidRDefault="00FC0617" w:rsidP="00022CCB">
      <w:pPr>
        <w:shd w:val="clear" w:color="auto" w:fill="FFFFFF"/>
        <w:spacing w:after="240"/>
        <w:textAlignment w:val="baseline"/>
        <w:rPr>
          <w:color w:val="252525"/>
          <w:szCs w:val="24"/>
          <w:lang w:val="en-US"/>
        </w:rPr>
      </w:pPr>
      <w:r>
        <w:rPr>
          <w:color w:val="252525"/>
          <w:szCs w:val="24"/>
          <w:lang w:val="en-US"/>
        </w:rPr>
        <w:t>Other topics in our documentation explain the dynamics underlying change in capital stock (through investment and depreciation) and labor supply (through demographic change and participation patterns).</w:t>
      </w:r>
      <w:r w:rsidR="006149ED">
        <w:rPr>
          <w:color w:val="252525"/>
          <w:szCs w:val="24"/>
          <w:lang w:val="en-US"/>
        </w:rPr>
        <w:t xml:space="preserve"> </w:t>
      </w:r>
      <w:r w:rsidR="007F0F11">
        <w:rPr>
          <w:color w:val="252525"/>
          <w:szCs w:val="24"/>
          <w:lang w:val="en-US"/>
        </w:rPr>
        <w:t>The rest of this topic will focus on the computation of the elements that go into the MFP or technology term (TEFF), working our way progressively deeper into their determinants.</w:t>
      </w:r>
      <w:r w:rsidR="006149ED">
        <w:rPr>
          <w:color w:val="252525"/>
          <w:szCs w:val="24"/>
          <w:lang w:val="en-US"/>
        </w:rPr>
        <w:t xml:space="preserve"> </w:t>
      </w:r>
    </w:p>
    <w:p w:rsidR="007F0F11" w:rsidRDefault="007F0F11" w:rsidP="00022CCB">
      <w:pPr>
        <w:shd w:val="clear" w:color="auto" w:fill="FFFFFF"/>
        <w:spacing w:after="240"/>
        <w:textAlignment w:val="baseline"/>
        <w:rPr>
          <w:color w:val="252525"/>
          <w:szCs w:val="24"/>
          <w:lang w:val="en-US"/>
        </w:rPr>
      </w:pPr>
      <w:r>
        <w:rPr>
          <w:color w:val="252525"/>
          <w:szCs w:val="24"/>
          <w:lang w:val="en-US"/>
        </w:rPr>
        <w:t xml:space="preserve">At the most </w:t>
      </w:r>
      <w:r w:rsidR="009453A7">
        <w:rPr>
          <w:color w:val="252525"/>
          <w:szCs w:val="24"/>
          <w:lang w:val="en-US"/>
        </w:rPr>
        <w:t xml:space="preserve">basic </w:t>
      </w:r>
      <w:r w:rsidR="00CF2B34">
        <w:rPr>
          <w:color w:val="252525"/>
          <w:szCs w:val="24"/>
          <w:lang w:val="en-US"/>
        </w:rPr>
        <w:t>level the stock term is simply an accumulation of the annual increments in MFP.</w:t>
      </w:r>
      <w:r>
        <w:rPr>
          <w:color w:val="252525"/>
          <w:szCs w:val="24"/>
          <w:lang w:val="en-US"/>
        </w:rPr>
        <w:t xml:space="preserve"> </w:t>
      </w:r>
    </w:p>
    <w:p w:rsidR="007F0F11" w:rsidRPr="00AB7617" w:rsidRDefault="00773E6A" w:rsidP="00022CCB">
      <w:pPr>
        <w:shd w:val="clear" w:color="auto" w:fill="FFFFFF"/>
        <w:spacing w:after="240"/>
        <w:textAlignment w:val="baseline"/>
        <w:rPr>
          <w:rFonts w:ascii="Trebuchet MS" w:hAnsi="Trebuchet MS"/>
          <w:i/>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TEFF</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TEFF</m:t>
            </m:r>
          </m:e>
          <m:sub>
            <m:r>
              <w:rPr>
                <w:rFonts w:ascii="Cambria Math" w:hAnsi="Cambria Math"/>
                <w:color w:val="252525"/>
                <w:szCs w:val="24"/>
                <w:lang w:val="en-US"/>
              </w:rPr>
              <m:t>r,s,t-1</m:t>
            </m:r>
          </m:sub>
        </m:sSub>
        <m:r>
          <w:rPr>
            <w:rFonts w:ascii="Cambria Math" w:hAnsi="Cambria Math"/>
            <w:color w:val="252525"/>
            <w:szCs w:val="24"/>
            <w:lang w:val="en-US"/>
          </w:rPr>
          <m:t>*(1+</m:t>
        </m:r>
        <m:sSub>
          <m:sSubPr>
            <m:ctrlPr>
              <w:rPr>
                <w:rFonts w:ascii="Cambria Math" w:hAnsi="Cambria Math"/>
                <w:i/>
                <w:color w:val="252525"/>
                <w:szCs w:val="24"/>
                <w:lang w:val="en-US"/>
              </w:rPr>
            </m:ctrlPr>
          </m:sSubPr>
          <m:e>
            <m:r>
              <w:rPr>
                <w:rFonts w:ascii="Cambria Math" w:hAnsi="Cambria Math"/>
                <w:color w:val="252525"/>
                <w:szCs w:val="24"/>
                <w:lang w:val="en-US"/>
              </w:rPr>
              <m:t>MFPGRO</m:t>
            </m:r>
          </m:e>
          <m:sub>
            <m:r>
              <w:rPr>
                <w:rFonts w:ascii="Cambria Math" w:hAnsi="Cambria Math"/>
                <w:color w:val="252525"/>
                <w:szCs w:val="24"/>
                <w:lang w:val="en-US"/>
              </w:rPr>
              <m:t>r,s</m:t>
            </m:r>
          </m:sub>
        </m:sSub>
        <m:r>
          <w:rPr>
            <w:rFonts w:ascii="Cambria Math" w:hAnsi="Cambria Math"/>
            <w:color w:val="252525"/>
            <w:szCs w:val="24"/>
            <w:lang w:val="en-US"/>
          </w:rPr>
          <m:t>)</m:t>
        </m:r>
      </m:oMath>
      <w:r w:rsidR="007F0F11">
        <w:rPr>
          <w:rFonts w:ascii="Trebuchet MS" w:hAnsi="Trebuchet MS"/>
          <w:i/>
          <w:color w:val="252525"/>
          <w:szCs w:val="24"/>
          <w:lang w:val="en-US"/>
        </w:rPr>
        <w:t xml:space="preserve"> </w:t>
      </w:r>
      <w:r w:rsidR="007F0F11" w:rsidRPr="00022CCB">
        <w:rPr>
          <w:i/>
          <w:color w:val="252525"/>
          <w:szCs w:val="24"/>
          <w:lang w:val="en-US"/>
        </w:rPr>
        <w:t>where</w:t>
      </w:r>
      <w:r w:rsidR="007F0F11">
        <w:rPr>
          <w:rFonts w:ascii="Trebuchet MS" w:hAnsi="Trebuchet MS"/>
          <w:i/>
          <w:color w:val="252525"/>
          <w:szCs w:val="24"/>
          <w:lang w:val="en-US"/>
        </w:rPr>
        <w:t xml:space="preserve"> </w:t>
      </w:r>
      <m:oMath>
        <m:sSub>
          <m:sSubPr>
            <m:ctrlPr>
              <w:rPr>
                <w:rFonts w:ascii="Cambria Math" w:hAnsi="Cambria Math"/>
                <w:i/>
                <w:color w:val="252525"/>
                <w:szCs w:val="24"/>
                <w:lang w:val="en-US"/>
              </w:rPr>
            </m:ctrlPr>
          </m:sSubPr>
          <m:e>
            <m:r>
              <w:rPr>
                <w:rFonts w:ascii="Cambria Math" w:hAnsi="Cambria Math"/>
                <w:color w:val="252525"/>
                <w:szCs w:val="24"/>
                <w:lang w:val="en-US"/>
              </w:rPr>
              <m:t>TEFF</m:t>
            </m:r>
          </m:e>
          <m:sub>
            <m:r>
              <w:rPr>
                <w:rFonts w:ascii="Cambria Math" w:hAnsi="Cambria Math"/>
                <w:color w:val="252525"/>
                <w:szCs w:val="24"/>
                <w:lang w:val="en-US"/>
              </w:rPr>
              <m:t>r,s,t=1</m:t>
            </m:r>
          </m:sub>
        </m:sSub>
        <m:r>
          <w:rPr>
            <w:rFonts w:ascii="Cambria Math" w:hAnsi="Cambria Math"/>
            <w:color w:val="252525"/>
            <w:szCs w:val="24"/>
            <w:lang w:val="en-US"/>
          </w:rPr>
          <m:t>=</m:t>
        </m:r>
      </m:oMath>
      <w:r w:rsidR="007F0F11">
        <w:rPr>
          <w:rFonts w:ascii="Trebuchet MS" w:hAnsi="Trebuchet MS"/>
          <w:i/>
          <w:color w:val="252525"/>
          <w:szCs w:val="24"/>
          <w:lang w:val="en-US"/>
        </w:rPr>
        <w:t>1.0</w:t>
      </w:r>
    </w:p>
    <w:p w:rsidR="00037B78" w:rsidRPr="00AB7617" w:rsidRDefault="009453A7" w:rsidP="00022CCB">
      <w:pPr>
        <w:shd w:val="clear" w:color="auto" w:fill="FFFFFF"/>
        <w:spacing w:after="240"/>
        <w:textAlignment w:val="baseline"/>
        <w:rPr>
          <w:color w:val="252525"/>
          <w:szCs w:val="24"/>
          <w:lang w:val="en-US"/>
        </w:rPr>
      </w:pPr>
      <w:r>
        <w:rPr>
          <w:color w:val="252525"/>
          <w:szCs w:val="24"/>
          <w:lang w:val="en-US"/>
        </w:rPr>
        <w:t>T</w:t>
      </w:r>
      <w:r w:rsidR="00CF2B34">
        <w:rPr>
          <w:color w:val="252525"/>
          <w:szCs w:val="24"/>
          <w:lang w:val="en-US"/>
        </w:rPr>
        <w:t xml:space="preserve">he annual </w:t>
      </w:r>
      <w:r>
        <w:rPr>
          <w:color w:val="252525"/>
          <w:szCs w:val="24"/>
          <w:lang w:val="en-US"/>
        </w:rPr>
        <w:t>growth in MFP</w:t>
      </w:r>
      <w:r w:rsidR="00CF2B34">
        <w:rPr>
          <w:color w:val="252525"/>
          <w:szCs w:val="24"/>
          <w:lang w:val="en-US"/>
        </w:rPr>
        <w:t xml:space="preserve"> </w:t>
      </w:r>
      <w:r>
        <w:rPr>
          <w:color w:val="252525"/>
          <w:szCs w:val="24"/>
          <w:lang w:val="en-US"/>
        </w:rPr>
        <w:t xml:space="preserve">(MFPGRO) </w:t>
      </w:r>
      <w:r w:rsidR="00CF2B34">
        <w:rPr>
          <w:color w:val="252525"/>
          <w:szCs w:val="24"/>
          <w:lang w:val="en-US"/>
        </w:rPr>
        <w:t>consist</w:t>
      </w:r>
      <w:r>
        <w:rPr>
          <w:color w:val="252525"/>
          <w:szCs w:val="24"/>
          <w:lang w:val="en-US"/>
        </w:rPr>
        <w:t>s</w:t>
      </w:r>
      <w:r w:rsidR="00CF2B34">
        <w:rPr>
          <w:color w:val="252525"/>
          <w:szCs w:val="24"/>
          <w:lang w:val="en-US"/>
        </w:rPr>
        <w:t xml:space="preserve"> of </w:t>
      </w:r>
      <w:r w:rsidR="00037B78" w:rsidRPr="00AB7617">
        <w:rPr>
          <w:color w:val="252525"/>
          <w:szCs w:val="24"/>
          <w:lang w:val="en-US"/>
        </w:rPr>
        <w:t>a base rate linked to systemic technology advance</w:t>
      </w:r>
      <w:r w:rsidR="00CF2B34">
        <w:rPr>
          <w:color w:val="252525"/>
          <w:szCs w:val="24"/>
          <w:lang w:val="en-US"/>
        </w:rPr>
        <w:t xml:space="preserve"> </w:t>
      </w:r>
      <w:r w:rsidR="00037B78" w:rsidRPr="00AB7617">
        <w:rPr>
          <w:color w:val="252525"/>
          <w:szCs w:val="24"/>
          <w:lang w:val="en-US"/>
        </w:rPr>
        <w:t xml:space="preserve">and convergence </w:t>
      </w:r>
      <w:r w:rsidR="00CF2B34">
        <w:rPr>
          <w:color w:val="252525"/>
          <w:szCs w:val="24"/>
          <w:lang w:val="en-US"/>
        </w:rPr>
        <w:t>(MFPRATE)</w:t>
      </w:r>
      <w:r w:rsidR="00CF2B34" w:rsidRPr="00AB7617">
        <w:rPr>
          <w:color w:val="252525"/>
          <w:szCs w:val="24"/>
          <w:lang w:val="en-US"/>
        </w:rPr>
        <w:t xml:space="preserve"> </w:t>
      </w:r>
      <w:r>
        <w:rPr>
          <w:color w:val="252525"/>
          <w:szCs w:val="24"/>
          <w:lang w:val="en-US"/>
        </w:rPr>
        <w:t xml:space="preserve">plus four terms that affect MFP </w:t>
      </w:r>
      <w:r w:rsidR="00037B78" w:rsidRPr="00AB7617">
        <w:rPr>
          <w:color w:val="252525"/>
          <w:szCs w:val="24"/>
          <w:lang w:val="en-US"/>
        </w:rPr>
        <w:t>growth over time</w:t>
      </w:r>
      <w:r w:rsidR="00CF2B34">
        <w:rPr>
          <w:color w:val="252525"/>
          <w:szCs w:val="24"/>
          <w:lang w:val="en-US"/>
        </w:rPr>
        <w:t xml:space="preserve"> as a result of human, social, physical, and knowledge capital</w:t>
      </w:r>
      <w:r w:rsidR="00037B78" w:rsidRPr="00AB7617">
        <w:rPr>
          <w:color w:val="252525"/>
          <w:szCs w:val="24"/>
          <w:lang w:val="en-US"/>
        </w:rPr>
        <w:t xml:space="preserve">. </w:t>
      </w:r>
    </w:p>
    <w:p w:rsidR="00792BDA" w:rsidRPr="00AB7617"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MFPGRO</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MFPRATE</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MPFHC</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MFPSC</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MFPPC</m:t>
              </m:r>
            </m:e>
            <m:sub>
              <m:r>
                <w:rPr>
                  <w:rFonts w:ascii="Cambria Math" w:hAnsi="Cambria Math"/>
                  <w:color w:val="252525"/>
                  <w:szCs w:val="24"/>
                  <w:lang w:val="en-US"/>
                </w:rPr>
                <m:t>r,s</m:t>
              </m:r>
            </m:sub>
          </m:sSub>
          <m:r>
            <w:rPr>
              <w:rFonts w:ascii="Cambria Math" w:hAnsi="Cambria Math"/>
              <w:color w:val="252525"/>
              <w:szCs w:val="24"/>
              <w:lang w:val="en-US"/>
            </w:rPr>
            <m:t>+MFPKN</m:t>
          </m:r>
        </m:oMath>
      </m:oMathPara>
    </w:p>
    <w:p w:rsidR="00CF2B34" w:rsidRPr="0035336D" w:rsidRDefault="0035336D" w:rsidP="00022CCB">
      <w:pPr>
        <w:shd w:val="clear" w:color="auto" w:fill="FFFFFF"/>
        <w:spacing w:after="240"/>
        <w:textAlignment w:val="baseline"/>
        <w:rPr>
          <w:bCs/>
          <w:color w:val="252525"/>
          <w:szCs w:val="24"/>
          <w:bdr w:val="none" w:sz="0" w:space="0" w:color="auto" w:frame="1"/>
          <w:lang w:val="en-US"/>
        </w:rPr>
      </w:pPr>
      <w:r w:rsidRPr="0035336D">
        <w:rPr>
          <w:bCs/>
          <w:color w:val="252525"/>
          <w:szCs w:val="24"/>
          <w:bdr w:val="none" w:sz="0" w:space="0" w:color="auto" w:frame="1"/>
          <w:lang w:val="en-US"/>
        </w:rPr>
        <w:t xml:space="preserve">Each of the </w:t>
      </w:r>
      <w:r>
        <w:rPr>
          <w:bCs/>
          <w:color w:val="252525"/>
          <w:szCs w:val="24"/>
          <w:bdr w:val="none" w:sz="0" w:space="0" w:color="auto" w:frame="1"/>
          <w:lang w:val="en-US"/>
        </w:rPr>
        <w:t>following subsections elaborates one of the</w:t>
      </w:r>
      <w:r w:rsidR="007922F3">
        <w:rPr>
          <w:bCs/>
          <w:color w:val="252525"/>
          <w:szCs w:val="24"/>
          <w:bdr w:val="none" w:sz="0" w:space="0" w:color="auto" w:frame="1"/>
          <w:lang w:val="en-US"/>
        </w:rPr>
        <w:t xml:space="preserve"> five</w:t>
      </w:r>
      <w:r>
        <w:rPr>
          <w:bCs/>
          <w:color w:val="252525"/>
          <w:szCs w:val="24"/>
          <w:bdr w:val="none" w:sz="0" w:space="0" w:color="auto" w:frame="1"/>
          <w:lang w:val="en-US"/>
        </w:rPr>
        <w:t xml:space="preserve"> terms.</w:t>
      </w:r>
    </w:p>
    <w:p w:rsidR="00CF2B34" w:rsidRPr="00022CCB" w:rsidRDefault="00CF2B34" w:rsidP="00022CCB">
      <w:pPr>
        <w:shd w:val="clear" w:color="auto" w:fill="FFFFFF"/>
        <w:spacing w:after="240"/>
        <w:textAlignment w:val="baseline"/>
        <w:rPr>
          <w:b/>
          <w:bCs/>
          <w:color w:val="252525"/>
          <w:szCs w:val="24"/>
          <w:bdr w:val="none" w:sz="0" w:space="0" w:color="auto" w:frame="1"/>
          <w:lang w:val="en-US"/>
        </w:rPr>
      </w:pPr>
      <w:r w:rsidRPr="00022CCB">
        <w:rPr>
          <w:b/>
          <w:bCs/>
          <w:color w:val="252525"/>
          <w:szCs w:val="24"/>
          <w:bdr w:val="none" w:sz="0" w:space="0" w:color="auto" w:frame="1"/>
          <w:lang w:val="en-US"/>
        </w:rPr>
        <w:t xml:space="preserve">Annual </w:t>
      </w:r>
      <w:r w:rsidR="007922F3" w:rsidRPr="00022CCB">
        <w:rPr>
          <w:b/>
          <w:bCs/>
          <w:color w:val="252525"/>
          <w:szCs w:val="24"/>
          <w:bdr w:val="none" w:sz="0" w:space="0" w:color="auto" w:frame="1"/>
          <w:lang w:val="en-US"/>
        </w:rPr>
        <w:t xml:space="preserve">Base </w:t>
      </w:r>
      <w:r w:rsidRPr="00022CCB">
        <w:rPr>
          <w:b/>
          <w:bCs/>
          <w:color w:val="252525"/>
          <w:szCs w:val="24"/>
          <w:bdr w:val="none" w:sz="0" w:space="0" w:color="auto" w:frame="1"/>
          <w:lang w:val="en-US"/>
        </w:rPr>
        <w:t>Technology Growth in MFP</w:t>
      </w:r>
    </w:p>
    <w:p w:rsidR="0058574F" w:rsidRDefault="0058574F" w:rsidP="00022CCB">
      <w:pPr>
        <w:shd w:val="clear" w:color="auto" w:fill="FFFFFF"/>
        <w:spacing w:after="240"/>
        <w:textAlignment w:val="baseline"/>
        <w:rPr>
          <w:color w:val="252525"/>
          <w:szCs w:val="24"/>
          <w:lang w:val="en-US"/>
        </w:rPr>
      </w:pPr>
      <w:r w:rsidRPr="00AB7617">
        <w:rPr>
          <w:color w:val="252525"/>
          <w:szCs w:val="24"/>
          <w:lang w:val="en-US"/>
        </w:rPr>
        <w:t>The base rate</w:t>
      </w:r>
      <w:r>
        <w:rPr>
          <w:color w:val="252525"/>
          <w:szCs w:val="24"/>
          <w:lang w:val="en-US"/>
        </w:rPr>
        <w:t xml:space="preserve"> related to technology or other factors unexplained by the four capital terms is anchored by an exogenous specification of </w:t>
      </w:r>
      <w:r w:rsidRPr="00AB7617">
        <w:rPr>
          <w:color w:val="252525"/>
          <w:szCs w:val="24"/>
          <w:lang w:val="en-US"/>
        </w:rPr>
        <w:t xml:space="preserve">the </w:t>
      </w:r>
      <w:r w:rsidR="009453A7">
        <w:rPr>
          <w:color w:val="252525"/>
          <w:szCs w:val="24"/>
          <w:lang w:val="en-US"/>
        </w:rPr>
        <w:t>sector-</w:t>
      </w:r>
      <w:r w:rsidR="0002444F">
        <w:rPr>
          <w:color w:val="252525"/>
          <w:szCs w:val="24"/>
          <w:lang w:val="en-US"/>
        </w:rPr>
        <w:t xml:space="preserve">specific </w:t>
      </w:r>
      <w:r w:rsidRPr="00AB7617">
        <w:rPr>
          <w:color w:val="252525"/>
          <w:szCs w:val="24"/>
          <w:lang w:val="en-US"/>
        </w:rPr>
        <w:t xml:space="preserve">rate of advance in the </w:t>
      </w:r>
      <w:r>
        <w:rPr>
          <w:color w:val="252525"/>
          <w:szCs w:val="24"/>
          <w:lang w:val="en-US"/>
        </w:rPr>
        <w:lastRenderedPageBreak/>
        <w:t xml:space="preserve">systemic </w:t>
      </w:r>
      <w:r w:rsidRPr="00AB7617">
        <w:rPr>
          <w:color w:val="252525"/>
          <w:szCs w:val="24"/>
          <w:lang w:val="en-US"/>
        </w:rPr>
        <w:t>leader</w:t>
      </w:r>
      <w:r w:rsidR="009453A7">
        <w:rPr>
          <w:color w:val="252525"/>
          <w:szCs w:val="24"/>
          <w:lang w:val="en-US"/>
        </w:rPr>
        <w:t>’s</w:t>
      </w:r>
      <w:r>
        <w:rPr>
          <w:color w:val="252525"/>
          <w:szCs w:val="24"/>
          <w:lang w:val="en-US"/>
        </w:rPr>
        <w:t xml:space="preserve"> technology </w:t>
      </w:r>
      <w:r w:rsidRPr="00AB7617">
        <w:rPr>
          <w:color w:val="252525"/>
          <w:szCs w:val="24"/>
          <w:lang w:val="en-US"/>
        </w:rPr>
        <w:t>(</w:t>
      </w:r>
      <w:r w:rsidRPr="007F5FD4">
        <w:rPr>
          <w:b/>
          <w:i/>
          <w:color w:val="252525"/>
          <w:szCs w:val="24"/>
          <w:lang w:val="en-US"/>
        </w:rPr>
        <w:t>mfpleadr</w:t>
      </w:r>
      <w:r w:rsidR="009453A7">
        <w:rPr>
          <w:color w:val="252525"/>
          <w:szCs w:val="24"/>
          <w:lang w:val="en-US"/>
        </w:rPr>
        <w:t xml:space="preserve">); the leader is </w:t>
      </w:r>
      <w:r>
        <w:rPr>
          <w:color w:val="252525"/>
          <w:szCs w:val="24"/>
          <w:lang w:val="en-US"/>
        </w:rPr>
        <w:t>assumed to be the United States.</w:t>
      </w:r>
      <w:r w:rsidR="006149ED">
        <w:rPr>
          <w:color w:val="252525"/>
          <w:szCs w:val="24"/>
          <w:lang w:val="en-US"/>
        </w:rPr>
        <w:t xml:space="preserve"> </w:t>
      </w:r>
      <w:r w:rsidR="0002444F">
        <w:rPr>
          <w:color w:val="252525"/>
          <w:szCs w:val="24"/>
          <w:lang w:val="en-US"/>
        </w:rPr>
        <w:t>(The rate in the leader's ICT sector gradually convergences over time to that of the service sector.)</w:t>
      </w:r>
      <w:r w:rsidR="006149ED">
        <w:rPr>
          <w:color w:val="252525"/>
          <w:szCs w:val="24"/>
          <w:lang w:val="en-US"/>
        </w:rPr>
        <w:t xml:space="preserve"> </w:t>
      </w:r>
      <w:r>
        <w:rPr>
          <w:color w:val="252525"/>
          <w:szCs w:val="24"/>
          <w:lang w:val="en-US"/>
        </w:rPr>
        <w:t>On top of that is a</w:t>
      </w:r>
      <w:r w:rsidR="007268E4">
        <w:rPr>
          <w:color w:val="252525"/>
          <w:szCs w:val="24"/>
          <w:lang w:val="en-US"/>
        </w:rPr>
        <w:t>n</w:t>
      </w:r>
      <w:r>
        <w:rPr>
          <w:color w:val="252525"/>
          <w:szCs w:val="24"/>
          <w:lang w:val="en-US"/>
        </w:rPr>
        <w:t xml:space="preserve"> endogenously computed </w:t>
      </w:r>
      <w:r w:rsidRPr="00AB7617">
        <w:rPr>
          <w:color w:val="252525"/>
          <w:szCs w:val="24"/>
          <w:lang w:val="en-US"/>
        </w:rPr>
        <w:t>premium computed for convergence of</w:t>
      </w:r>
      <w:r w:rsidR="007268E4">
        <w:rPr>
          <w:color w:val="252525"/>
          <w:szCs w:val="24"/>
          <w:lang w:val="en-US"/>
        </w:rPr>
        <w:t xml:space="preserve"> each country/region (MFPPrem), a term that is a function of GDP per capita at PPP, the function for which posits an inverted-V shape with the greatest potential for </w:t>
      </w:r>
      <w:r w:rsidR="00F47779">
        <w:rPr>
          <w:color w:val="252525"/>
          <w:szCs w:val="24"/>
          <w:lang w:val="en-US"/>
        </w:rPr>
        <w:t xml:space="preserve">technological </w:t>
      </w:r>
      <w:r w:rsidR="007268E4">
        <w:rPr>
          <w:color w:val="252525"/>
          <w:szCs w:val="24"/>
          <w:lang w:val="en-US"/>
        </w:rPr>
        <w:t>convergenc</w:t>
      </w:r>
      <w:r w:rsidR="00F47779">
        <w:rPr>
          <w:color w:val="252525"/>
          <w:szCs w:val="24"/>
          <w:lang w:val="en-US"/>
        </w:rPr>
        <w:t xml:space="preserve">e to the leader among middle-income </w:t>
      </w:r>
      <w:r w:rsidR="007268E4">
        <w:rPr>
          <w:color w:val="252525"/>
          <w:szCs w:val="24"/>
          <w:lang w:val="en-US"/>
        </w:rPr>
        <w:t>countries.</w:t>
      </w:r>
      <w:r w:rsidR="006149ED">
        <w:rPr>
          <w:color w:val="252525"/>
          <w:szCs w:val="24"/>
          <w:lang w:val="en-US"/>
        </w:rPr>
        <w:t xml:space="preserve"> </w:t>
      </w:r>
      <w:r w:rsidR="00F47779">
        <w:rPr>
          <w:color w:val="252525"/>
          <w:szCs w:val="24"/>
          <w:lang w:val="en-US"/>
        </w:rPr>
        <w:t>In this calculation there needs to be a correction factor (MFPCor), computed to assure that the actual rate of this growth is consistent with the actual amount of growth for a country/region (MFPGRO) that is unexplained by capital and labor growth in the first model run year.</w:t>
      </w:r>
      <w:r w:rsidR="006149ED">
        <w:rPr>
          <w:color w:val="252525"/>
          <w:szCs w:val="24"/>
          <w:lang w:val="en-US"/>
        </w:rPr>
        <w:t xml:space="preserve"> </w:t>
      </w:r>
      <w:r w:rsidR="00160415">
        <w:rPr>
          <w:color w:val="252525"/>
          <w:szCs w:val="24"/>
          <w:lang w:val="en-US"/>
        </w:rPr>
        <w:t>That correction factor converge</w:t>
      </w:r>
      <w:r w:rsidR="009453A7">
        <w:rPr>
          <w:color w:val="252525"/>
          <w:szCs w:val="24"/>
          <w:lang w:val="en-US"/>
        </w:rPr>
        <w:t>s</w:t>
      </w:r>
      <w:r w:rsidR="00160415">
        <w:rPr>
          <w:color w:val="252525"/>
          <w:szCs w:val="24"/>
          <w:lang w:val="en-US"/>
        </w:rPr>
        <w:t xml:space="preserve"> to 0 over the number of years specified by </w:t>
      </w:r>
      <w:r w:rsidR="00160415" w:rsidRPr="00160415">
        <w:rPr>
          <w:b/>
          <w:i/>
          <w:color w:val="252525"/>
          <w:szCs w:val="24"/>
          <w:lang w:val="en-US"/>
        </w:rPr>
        <w:t>mfpconv</w:t>
      </w:r>
      <w:r w:rsidR="00160415">
        <w:rPr>
          <w:color w:val="252525"/>
          <w:szCs w:val="24"/>
          <w:lang w:val="en-US"/>
        </w:rPr>
        <w:t>.</w:t>
      </w:r>
      <w:r w:rsidR="006149ED">
        <w:rPr>
          <w:color w:val="252525"/>
          <w:szCs w:val="24"/>
          <w:lang w:val="en-US"/>
        </w:rPr>
        <w:t xml:space="preserve"> </w:t>
      </w:r>
      <w:r w:rsidR="00160415">
        <w:rPr>
          <w:color w:val="252525"/>
          <w:szCs w:val="24"/>
          <w:lang w:val="en-US"/>
        </w:rPr>
        <w:t xml:space="preserve">This convergence assumption </w:t>
      </w:r>
      <w:r w:rsidR="009453A7">
        <w:rPr>
          <w:color w:val="252525"/>
          <w:szCs w:val="24"/>
          <w:lang w:val="en-US"/>
        </w:rPr>
        <w:t xml:space="preserve">has </w:t>
      </w:r>
      <w:r w:rsidR="00160415">
        <w:rPr>
          <w:color w:val="252525"/>
          <w:szCs w:val="24"/>
          <w:lang w:val="en-US"/>
        </w:rPr>
        <w:t xml:space="preserve">significant implications for model behavior because it tends to slow down growth in countries (like China) that have had a burst of growth beyond that which the rates of the leader and the catch-up factor would lead us to anticipate and to speed up growth in countries (like the transition states of Central Europe) that have suffered a reduction similarly unexpected by the basic </w:t>
      </w:r>
      <w:r w:rsidR="0002444F">
        <w:rPr>
          <w:color w:val="252525"/>
          <w:szCs w:val="24"/>
          <w:lang w:val="en-US"/>
        </w:rPr>
        <w:t>formulation</w:t>
      </w:r>
      <w:r w:rsidR="00160415">
        <w:rPr>
          <w:color w:val="252525"/>
          <w:szCs w:val="24"/>
          <w:lang w:val="en-US"/>
        </w:rPr>
        <w:t>.</w:t>
      </w:r>
    </w:p>
    <w:p w:rsidR="00CF2B34" w:rsidRDefault="00773E6A" w:rsidP="00022CCB">
      <w:pPr>
        <w:shd w:val="clear" w:color="auto" w:fill="FFFFFF"/>
        <w:spacing w:after="240"/>
        <w:textAlignment w:val="baseline"/>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MFPRATE</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b/>
                <w:i/>
                <w:color w:val="252525"/>
                <w:szCs w:val="24"/>
                <w:lang w:val="en-US"/>
              </w:rPr>
            </m:ctrlPr>
          </m:sSubPr>
          <m:e>
            <m:r>
              <m:rPr>
                <m:sty m:val="bi"/>
              </m:rPr>
              <w:rPr>
                <w:rFonts w:ascii="Cambria Math" w:hAnsi="Cambria Math"/>
                <w:color w:val="252525"/>
                <w:szCs w:val="24"/>
                <w:lang w:val="en-US"/>
              </w:rPr>
              <m:t>mfpleadr</m:t>
            </m:r>
          </m:e>
          <m:sub>
            <m:r>
              <w:rPr>
                <w:rFonts w:ascii="Cambria Math" w:hAnsi="Cambria Math"/>
                <w:color w:val="252525"/>
                <w:szCs w:val="24"/>
                <w:lang w:val="en-US"/>
              </w:rPr>
              <m:t>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MFPrem</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MFPCor</m:t>
            </m:r>
          </m:e>
          <m:sub>
            <m:r>
              <w:rPr>
                <w:rFonts w:ascii="Cambria Math" w:hAnsi="Cambria Math"/>
                <w:color w:val="252525"/>
                <w:szCs w:val="24"/>
                <w:lang w:val="en-US"/>
              </w:rPr>
              <m:t>r,s</m:t>
            </m:r>
          </m:sub>
        </m:sSub>
      </m:oMath>
      <w:r w:rsidR="00CF2B34">
        <w:rPr>
          <w:color w:val="252525"/>
          <w:szCs w:val="24"/>
          <w:lang w:val="en-US"/>
        </w:rPr>
        <w:t xml:space="preserve"> </w:t>
      </w:r>
      <w:r w:rsidR="007268E4">
        <w:rPr>
          <w:color w:val="252525"/>
          <w:szCs w:val="24"/>
          <w:lang w:val="en-US"/>
        </w:rPr>
        <w:t>+</w:t>
      </w:r>
      <w:r w:rsidR="00C2258F">
        <w:rPr>
          <w:color w:val="252525"/>
          <w:szCs w:val="24"/>
          <w:lang w:val="en-US"/>
        </w:rPr>
        <w:t xml:space="preserve"> </w:t>
      </w:r>
      <m:oMath>
        <m:sSub>
          <m:sSubPr>
            <m:ctrlPr>
              <w:rPr>
                <w:rFonts w:ascii="Cambria Math" w:hAnsi="Cambria Math"/>
                <w:b/>
                <w:i/>
                <w:color w:val="252525"/>
                <w:szCs w:val="24"/>
                <w:lang w:val="en-US"/>
              </w:rPr>
            </m:ctrlPr>
          </m:sSubPr>
          <m:e>
            <m:r>
              <w:rPr>
                <w:rFonts w:ascii="Cambria Math" w:hAnsi="Cambria Math"/>
                <w:color w:val="252525"/>
                <w:szCs w:val="24"/>
                <w:lang w:val="en-US"/>
              </w:rPr>
              <m:t>M</m:t>
            </m:r>
            <m:r>
              <w:rPr>
                <w:rFonts w:ascii="Cambria Math" w:hAnsi="Cambria Math"/>
                <w:color w:val="252525"/>
                <w:szCs w:val="24"/>
                <w:lang w:val="en-US"/>
              </w:rPr>
              <m:t>FPGloCor</m:t>
            </m:r>
          </m:e>
          <m:sub>
            <m:r>
              <w:rPr>
                <w:rFonts w:ascii="Cambria Math" w:hAnsi="Cambria Math"/>
                <w:color w:val="252525"/>
                <w:szCs w:val="24"/>
                <w:lang w:val="en-US"/>
              </w:rPr>
              <m:t>t=1</m:t>
            </m:r>
          </m:sub>
        </m:sSub>
        <m:r>
          <m:rPr>
            <m:sty m:val="bi"/>
          </m:rPr>
          <w:rPr>
            <w:rFonts w:ascii="Cambria Math" w:hAnsi="Cambria Math"/>
            <w:color w:val="252525"/>
            <w:szCs w:val="24"/>
            <w:lang w:val="en-US"/>
          </w:rPr>
          <m:t>+</m:t>
        </m:r>
      </m:oMath>
      <w:r w:rsidR="00F47779">
        <w:rPr>
          <w:color w:val="252525"/>
          <w:szCs w:val="24"/>
          <w:lang w:val="en-US"/>
        </w:rPr>
        <w:t xml:space="preserve"> </w:t>
      </w:r>
      <m:oMath>
        <m:r>
          <m:rPr>
            <m:sty m:val="bi"/>
          </m:rPr>
          <w:rPr>
            <w:rFonts w:ascii="Cambria Math" w:hAnsi="Cambria Math"/>
            <w:color w:val="252525"/>
            <w:szCs w:val="24"/>
            <w:lang w:val="en-US"/>
          </w:rPr>
          <m:t>mfpbasgr</m:t>
        </m:r>
        <m:r>
          <w:rPr>
            <w:rFonts w:ascii="Cambria Math" w:hAnsi="Cambria Math"/>
            <w:color w:val="252525"/>
            <w:szCs w:val="24"/>
            <w:lang w:val="en-US"/>
          </w:rPr>
          <m:t xml:space="preserve"> </m:t>
        </m:r>
      </m:oMath>
      <w:r w:rsidR="00CF2B34">
        <w:rPr>
          <w:color w:val="252525"/>
          <w:szCs w:val="24"/>
          <w:lang w:val="en-US"/>
        </w:rPr>
        <w:t xml:space="preserve">+ </w:t>
      </w:r>
      <m:oMath>
        <m:sSub>
          <m:sSubPr>
            <m:ctrlPr>
              <w:rPr>
                <w:rFonts w:ascii="Cambria Math" w:hAnsi="Cambria Math"/>
                <w:i/>
                <w:color w:val="252525"/>
                <w:szCs w:val="24"/>
                <w:lang w:val="en-US"/>
              </w:rPr>
            </m:ctrlPr>
          </m:sSubPr>
          <m:e>
            <m:r>
              <m:rPr>
                <m:sty m:val="bi"/>
              </m:rPr>
              <w:rPr>
                <w:rFonts w:ascii="Cambria Math" w:hAnsi="Cambria Math"/>
                <w:color w:val="252525"/>
                <w:szCs w:val="24"/>
                <w:lang w:val="en-US"/>
              </w:rPr>
              <m:t>mfpbasinc*</m:t>
            </m:r>
            <m:r>
              <w:rPr>
                <w:rFonts w:ascii="Cambria Math" w:hAnsi="Cambria Math"/>
                <w:color w:val="252525"/>
                <w:szCs w:val="24"/>
                <w:lang w:val="en-US"/>
              </w:rPr>
              <m:t>zy</m:t>
            </m:r>
            <m:r>
              <m:rPr>
                <m:sty m:val="bi"/>
              </m:rPr>
              <w:rPr>
                <w:rFonts w:ascii="Cambria Math" w:hAnsi="Cambria Math"/>
                <w:color w:val="252525"/>
                <w:szCs w:val="24"/>
                <w:lang w:val="en-US"/>
              </w:rPr>
              <m:t>+ mfpadd</m:t>
            </m:r>
          </m:e>
          <m:sub>
            <m:r>
              <w:rPr>
                <w:rFonts w:ascii="Cambria Math" w:hAnsi="Cambria Math"/>
                <w:color w:val="252525"/>
                <w:szCs w:val="24"/>
                <w:lang w:val="en-US"/>
              </w:rPr>
              <m:t>r</m:t>
            </m:r>
          </m:sub>
        </m:sSub>
      </m:oMath>
    </w:p>
    <w:p w:rsidR="0035336D" w:rsidRDefault="0035336D" w:rsidP="00022CCB">
      <w:pPr>
        <w:shd w:val="clear" w:color="auto" w:fill="FFFFFF"/>
        <w:spacing w:after="240"/>
        <w:textAlignment w:val="baseline"/>
        <w:rPr>
          <w:color w:val="252525"/>
          <w:szCs w:val="24"/>
          <w:lang w:val="en-US"/>
        </w:rPr>
      </w:pPr>
      <w:r>
        <w:rPr>
          <w:color w:val="252525"/>
          <w:szCs w:val="24"/>
          <w:lang w:val="en-US"/>
        </w:rPr>
        <w:t>where</w:t>
      </w:r>
    </w:p>
    <w:p w:rsidR="0035336D" w:rsidRPr="00AB7617" w:rsidRDefault="00773E6A" w:rsidP="00022CCB">
      <w:pPr>
        <w:shd w:val="clear" w:color="auto" w:fill="FFFFFF"/>
        <w:spacing w:after="240"/>
        <w:ind w:left="72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MFPPrem</m:t>
              </m:r>
            </m:e>
            <m:sub>
              <m:r>
                <w:rPr>
                  <w:rFonts w:ascii="Cambria Math" w:hAnsi="Cambria Math"/>
                  <w:color w:val="252525"/>
                  <w:szCs w:val="24"/>
                  <w:lang w:val="en-US"/>
                </w:rPr>
                <m:t>r</m:t>
              </m:r>
            </m:sub>
          </m:sSub>
          <m:r>
            <w:rPr>
              <w:rFonts w:ascii="Cambria Math" w:hAnsi="Cambria Math"/>
              <w:color w:val="252525"/>
              <w:szCs w:val="24"/>
              <w:lang w:val="en-US"/>
            </w:rPr>
            <m:t>=Func(</m:t>
          </m:r>
          <m:sSub>
            <m:sSubPr>
              <m:ctrlPr>
                <w:rPr>
                  <w:rFonts w:ascii="Cambria Math" w:hAnsi="Cambria Math"/>
                  <w:i/>
                  <w:color w:val="252525"/>
                  <w:szCs w:val="24"/>
                  <w:lang w:val="en-US"/>
                </w:rPr>
              </m:ctrlPr>
            </m:sSubPr>
            <m:e>
              <m:r>
                <w:rPr>
                  <w:rFonts w:ascii="Cambria Math" w:hAnsi="Cambria Math"/>
                  <w:color w:val="252525"/>
                  <w:szCs w:val="24"/>
                  <w:lang w:val="en-US"/>
                </w:rPr>
                <m:t>GDPPCP</m:t>
              </m:r>
            </m:e>
            <m:sub>
              <m:r>
                <w:rPr>
                  <w:rFonts w:ascii="Cambria Math" w:hAnsi="Cambria Math"/>
                  <w:color w:val="252525"/>
                  <w:szCs w:val="24"/>
                  <w:lang w:val="en-US"/>
                </w:rPr>
                <m:t>r</m:t>
              </m:r>
            </m:sub>
          </m:sSub>
          <m:r>
            <w:rPr>
              <w:rFonts w:ascii="Cambria Math" w:hAnsi="Cambria Math"/>
              <w:color w:val="252525"/>
              <w:szCs w:val="24"/>
              <w:lang w:val="en-US"/>
            </w:rPr>
            <m:t>)</m:t>
          </m:r>
        </m:oMath>
      </m:oMathPara>
    </w:p>
    <w:p w:rsidR="0035336D" w:rsidRPr="002C368F" w:rsidRDefault="00773E6A" w:rsidP="00022CCB">
      <w:pPr>
        <w:shd w:val="clear" w:color="auto" w:fill="FFFFFF"/>
        <w:spacing w:after="240"/>
        <w:ind w:left="720"/>
        <w:textAlignment w:val="baseline"/>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MFPCor</m:t>
            </m:r>
          </m:e>
          <m:sub>
            <m:r>
              <w:rPr>
                <w:rFonts w:ascii="Cambria Math" w:hAnsi="Cambria Math"/>
                <w:color w:val="252525"/>
                <w:szCs w:val="24"/>
                <w:lang w:val="en-US"/>
              </w:rPr>
              <m:t>r,s,t=1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MFPGRO</m:t>
            </m:r>
          </m:e>
          <m:sub>
            <m:r>
              <w:rPr>
                <w:rFonts w:ascii="Cambria Math" w:hAnsi="Cambria Math"/>
                <w:color w:val="252525"/>
                <w:szCs w:val="24"/>
                <w:lang w:val="en-US"/>
              </w:rPr>
              <m:t>r,s,t=1</m:t>
            </m:r>
          </m:sub>
        </m:sSub>
        <m:r>
          <w:rPr>
            <w:rFonts w:ascii="Cambria Math" w:hAnsi="Cambria Math"/>
            <w:color w:val="252525"/>
            <w:szCs w:val="24"/>
            <w:lang w:val="en-US"/>
          </w:rPr>
          <m:t>-</m:t>
        </m:r>
        <m:sSub>
          <m:sSubPr>
            <m:ctrlPr>
              <w:rPr>
                <w:rFonts w:ascii="Cambria Math" w:hAnsi="Cambria Math"/>
                <w:b/>
                <w:i/>
                <w:color w:val="252525"/>
                <w:szCs w:val="24"/>
                <w:lang w:val="en-US"/>
              </w:rPr>
            </m:ctrlPr>
          </m:sSubPr>
          <m:e>
            <m:r>
              <w:rPr>
                <w:rFonts w:ascii="Cambria Math" w:hAnsi="Cambria Math"/>
                <w:color w:val="252525"/>
                <w:szCs w:val="24"/>
                <w:lang w:val="en-US"/>
              </w:rPr>
              <m:t>MFPRATE</m:t>
            </m:r>
          </m:e>
          <m:sub>
            <m:r>
              <w:rPr>
                <w:rFonts w:ascii="Cambria Math" w:hAnsi="Cambria Math"/>
                <w:color w:val="252525"/>
                <w:szCs w:val="24"/>
                <w:lang w:val="en-US"/>
              </w:rPr>
              <m:t>r,s,t=1</m:t>
            </m:r>
          </m:sub>
        </m:sSub>
      </m:oMath>
      <w:r w:rsidR="002C368F">
        <w:rPr>
          <w:b/>
          <w:color w:val="252525"/>
          <w:szCs w:val="24"/>
          <w:lang w:val="en-US"/>
        </w:rPr>
        <w:t xml:space="preserve"> </w:t>
      </w:r>
      <w:r w:rsidR="002C368F">
        <w:rPr>
          <w:color w:val="252525"/>
          <w:szCs w:val="24"/>
          <w:lang w:val="en-US"/>
        </w:rPr>
        <w:t>and</w:t>
      </w:r>
    </w:p>
    <w:p w:rsidR="0035336D" w:rsidRDefault="00773E6A" w:rsidP="00022CCB">
      <w:pPr>
        <w:shd w:val="clear" w:color="auto" w:fill="FFFFFF"/>
        <w:spacing w:after="240"/>
        <w:ind w:left="720"/>
        <w:textAlignment w:val="baseline"/>
        <w:rPr>
          <w:color w:val="252525"/>
          <w:szCs w:val="24"/>
          <w:lang w:val="en-US"/>
        </w:rPr>
      </w:pPr>
      <m:oMathPara>
        <m:oMath>
          <m:sSub>
            <m:sSubPr>
              <m:ctrlPr>
                <w:rPr>
                  <w:rFonts w:ascii="Cambria Math" w:hAnsi="Cambria Math"/>
                  <w:i/>
                  <w:color w:val="252525"/>
                  <w:szCs w:val="24"/>
                  <w:lang w:val="en-US"/>
                </w:rPr>
              </m:ctrlPr>
            </m:sSubPr>
            <m:e>
              <m:r>
                <w:rPr>
                  <w:rFonts w:ascii="Cambria Math" w:hAnsi="Cambria Math"/>
                  <w:color w:val="252525"/>
                  <w:szCs w:val="24"/>
                  <w:lang w:val="en-US"/>
                </w:rPr>
                <m:t>MFPCor</m:t>
              </m:r>
            </m:e>
            <m:sub>
              <m:r>
                <w:rPr>
                  <w:rFonts w:ascii="Cambria Math" w:hAnsi="Cambria Math"/>
                  <w:color w:val="252525"/>
                  <w:szCs w:val="24"/>
                  <w:lang w:val="en-US"/>
                </w:rPr>
                <m:t>r,s,t</m:t>
              </m:r>
            </m:sub>
          </m:sSub>
          <m:r>
            <w:rPr>
              <w:rFonts w:ascii="Cambria Math" w:hAnsi="Cambria Math"/>
              <w:color w:val="252525"/>
              <w:szCs w:val="24"/>
              <w:lang w:val="en-US"/>
            </w:rPr>
            <m:t>=(ConvergeOverTime(</m:t>
          </m:r>
          <m:sSub>
            <m:sSubPr>
              <m:ctrlPr>
                <w:rPr>
                  <w:rFonts w:ascii="Cambria Math" w:hAnsi="Cambria Math"/>
                  <w:i/>
                  <w:color w:val="252525"/>
                  <w:szCs w:val="24"/>
                  <w:lang w:val="en-US"/>
                </w:rPr>
              </m:ctrlPr>
            </m:sSubPr>
            <m:e>
              <m:r>
                <w:rPr>
                  <w:rFonts w:ascii="Cambria Math" w:hAnsi="Cambria Math"/>
                  <w:color w:val="252525"/>
                  <w:szCs w:val="24"/>
                  <w:lang w:val="en-US"/>
                </w:rPr>
                <m:t>MFPCor</m:t>
              </m:r>
            </m:e>
            <m:sub>
              <m:r>
                <w:rPr>
                  <w:rFonts w:ascii="Cambria Math" w:hAnsi="Cambria Math"/>
                  <w:color w:val="252525"/>
                  <w:szCs w:val="24"/>
                  <w:lang w:val="en-US"/>
                </w:rPr>
                <m:t>r,s,t=1</m:t>
              </m:r>
            </m:sub>
          </m:sSub>
          <m:r>
            <w:rPr>
              <w:rFonts w:ascii="Cambria Math" w:hAnsi="Cambria Math"/>
              <w:color w:val="252525"/>
              <w:szCs w:val="24"/>
              <w:lang w:val="en-US"/>
            </w:rPr>
            <m:t>,0,</m:t>
          </m:r>
          <m:r>
            <m:rPr>
              <m:sty m:val="bi"/>
            </m:rPr>
            <w:rPr>
              <w:rFonts w:ascii="Cambria Math" w:hAnsi="Cambria Math"/>
              <w:color w:val="252525"/>
              <w:szCs w:val="24"/>
              <w:lang w:val="en-US"/>
            </w:rPr>
            <m:t>mfpconv</m:t>
          </m:r>
          <m:r>
            <w:rPr>
              <w:rFonts w:ascii="Cambria Math" w:hAnsi="Cambria Math"/>
              <w:color w:val="252525"/>
              <w:szCs w:val="24"/>
              <w:lang w:val="en-US"/>
            </w:rPr>
            <m:t>)</m:t>
          </m:r>
        </m:oMath>
      </m:oMathPara>
    </w:p>
    <w:p w:rsidR="002C368F" w:rsidRPr="00AB7617" w:rsidRDefault="00773E6A" w:rsidP="00022CCB">
      <w:pPr>
        <w:shd w:val="clear" w:color="auto" w:fill="FFFFFF"/>
        <w:spacing w:after="240"/>
        <w:ind w:left="720"/>
        <w:textAlignment w:val="baseline"/>
        <w:rPr>
          <w:color w:val="252525"/>
          <w:szCs w:val="24"/>
          <w:lang w:val="en-US"/>
        </w:rPr>
      </w:pPr>
      <m:oMathPara>
        <m:oMathParaPr>
          <m:jc m:val="left"/>
        </m:oMathParaPr>
        <m:oMath>
          <m:sSub>
            <m:sSubPr>
              <m:ctrlPr>
                <w:rPr>
                  <w:rFonts w:ascii="Cambria Math" w:hAnsi="Cambria Math"/>
                  <w:b/>
                  <w:i/>
                  <w:color w:val="252525"/>
                  <w:szCs w:val="24"/>
                  <w:lang w:val="en-US"/>
                </w:rPr>
              </m:ctrlPr>
            </m:sSubPr>
            <m:e>
              <m:r>
                <w:rPr>
                  <w:rFonts w:ascii="Cambria Math" w:hAnsi="Cambria Math"/>
                  <w:color w:val="252525"/>
                  <w:szCs w:val="24"/>
                  <w:lang w:val="en-US"/>
                </w:rPr>
                <m:t>MFPGloCor</m:t>
              </m:r>
            </m:e>
            <m:sub>
              <m:r>
                <w:rPr>
                  <w:rFonts w:ascii="Cambria Math" w:hAnsi="Cambria Math"/>
                  <w:color w:val="252525"/>
                  <w:szCs w:val="24"/>
                  <w:lang w:val="en-US"/>
                </w:rPr>
                <m:t>t=1</m:t>
              </m:r>
            </m:sub>
          </m:sSub>
          <m:r>
            <w:rPr>
              <w:rFonts w:ascii="Cambria Math" w:hAnsi="Cambria Math"/>
              <w:color w:val="252525"/>
              <w:szCs w:val="24"/>
              <w:bdr w:val="none" w:sz="0" w:space="0" w:color="auto" w:frame="1"/>
              <w:lang w:val="en-US"/>
            </w:rPr>
            <m:t>=</m:t>
          </m:r>
          <m:f>
            <m:fPr>
              <m:type m:val="lin"/>
              <m:ctrlPr>
                <w:rPr>
                  <w:rFonts w:ascii="Cambria Math" w:hAnsi="Cambria Math"/>
                  <w:i/>
                  <w:color w:val="252525"/>
                  <w:szCs w:val="24"/>
                  <w:bdr w:val="none" w:sz="0" w:space="0" w:color="auto" w:frame="1"/>
                  <w:lang w:val="en-US"/>
                </w:rPr>
              </m:ctrlPr>
            </m:fPr>
            <m:num>
              <m:nary>
                <m:naryPr>
                  <m:chr m:val="∑"/>
                  <m:limLoc m:val="undOvr"/>
                  <m:ctrlPr>
                    <w:rPr>
                      <w:rFonts w:ascii="Cambria Math" w:hAnsi="Cambria Math"/>
                      <w:i/>
                      <w:color w:val="252525"/>
                      <w:szCs w:val="24"/>
                      <w:bdr w:val="none" w:sz="0" w:space="0" w:color="auto" w:frame="1"/>
                      <w:lang w:val="en-US"/>
                    </w:rPr>
                  </m:ctrlPr>
                </m:naryPr>
                <m:sub>
                  <m:r>
                    <w:rPr>
                      <w:rFonts w:ascii="Cambria Math" w:hAnsi="Cambria Math"/>
                      <w:color w:val="252525"/>
                      <w:szCs w:val="24"/>
                      <w:bdr w:val="none" w:sz="0" w:space="0" w:color="auto" w:frame="1"/>
                      <w:lang w:val="en-US"/>
                    </w:rPr>
                    <m:t>r=1</m:t>
                  </m:r>
                </m:sub>
                <m:sup>
                  <m:r>
                    <w:rPr>
                      <w:rFonts w:ascii="Cambria Math" w:hAnsi="Cambria Math"/>
                      <w:color w:val="252525"/>
                      <w:szCs w:val="24"/>
                      <w:bdr w:val="none" w:sz="0" w:space="0" w:color="auto" w:frame="1"/>
                      <w:lang w:val="en-US"/>
                    </w:rPr>
                    <m:t>R</m:t>
                  </m:r>
                </m:sup>
                <m:e>
                  <m:nary>
                    <m:naryPr>
                      <m:chr m:val="∑"/>
                      <m:limLoc m:val="undOvr"/>
                      <m:ctrlPr>
                        <w:rPr>
                          <w:rFonts w:ascii="Cambria Math" w:hAnsi="Cambria Math"/>
                          <w:i/>
                          <w:color w:val="252525"/>
                          <w:szCs w:val="24"/>
                          <w:bdr w:val="none" w:sz="0" w:space="0" w:color="auto" w:frame="1"/>
                          <w:lang w:val="en-US"/>
                        </w:rPr>
                      </m:ctrlPr>
                    </m:naryPr>
                    <m:sub>
                      <m:r>
                        <w:rPr>
                          <w:rFonts w:ascii="Cambria Math" w:hAnsi="Cambria Math"/>
                          <w:color w:val="252525"/>
                          <w:szCs w:val="24"/>
                          <w:bdr w:val="none" w:sz="0" w:space="0" w:color="auto" w:frame="1"/>
                          <w:lang w:val="en-US"/>
                        </w:rPr>
                        <m:t>s=1</m:t>
                      </m:r>
                    </m:sub>
                    <m:sup>
                      <m:r>
                        <w:rPr>
                          <w:rFonts w:ascii="Cambria Math" w:hAnsi="Cambria Math"/>
                          <w:color w:val="252525"/>
                          <w:szCs w:val="24"/>
                          <w:bdr w:val="none" w:sz="0" w:space="0" w:color="auto" w:frame="1"/>
                          <w:lang w:val="en-US"/>
                        </w:rPr>
                        <m:t>S</m:t>
                      </m:r>
                    </m:sup>
                    <m:e>
                      <m:sSub>
                        <m:sSubPr>
                          <m:ctrlPr>
                            <w:rPr>
                              <w:rFonts w:ascii="Cambria Math" w:hAnsi="Cambria Math"/>
                              <w:i/>
                              <w:color w:val="252525"/>
                              <w:szCs w:val="24"/>
                              <w:lang w:val="en-US"/>
                            </w:rPr>
                          </m:ctrlPr>
                        </m:sSubPr>
                        <m:e>
                          <m:r>
                            <w:rPr>
                              <w:rFonts w:ascii="Cambria Math" w:hAnsi="Cambria Math"/>
                              <w:color w:val="252525"/>
                              <w:szCs w:val="24"/>
                              <w:lang w:val="en-US"/>
                            </w:rPr>
                            <m:t>MFPCor</m:t>
                          </m:r>
                        </m:e>
                        <m:sub>
                          <m:r>
                            <w:rPr>
                              <w:rFonts w:ascii="Cambria Math" w:hAnsi="Cambria Math"/>
                              <w:color w:val="252525"/>
                              <w:szCs w:val="24"/>
                              <w:lang w:val="en-US"/>
                            </w:rPr>
                            <m:t>r,s,t=1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VADD</m:t>
                          </m:r>
                        </m:e>
                        <m:sub>
                          <m:r>
                            <w:rPr>
                              <w:rFonts w:ascii="Cambria Math" w:hAnsi="Cambria Math"/>
                              <w:color w:val="252525"/>
                              <w:szCs w:val="24"/>
                              <w:lang w:val="en-US"/>
                            </w:rPr>
                            <m:t>r,s,t=1</m:t>
                          </m:r>
                        </m:sub>
                      </m:sSub>
                    </m:e>
                  </m:nary>
                </m:e>
              </m:nary>
            </m:num>
            <m:den>
              <m:nary>
                <m:naryPr>
                  <m:chr m:val="∑"/>
                  <m:limLoc m:val="undOvr"/>
                  <m:ctrlPr>
                    <w:rPr>
                      <w:rFonts w:ascii="Cambria Math" w:hAnsi="Cambria Math"/>
                      <w:i/>
                      <w:color w:val="252525"/>
                      <w:szCs w:val="24"/>
                      <w:bdr w:val="none" w:sz="0" w:space="0" w:color="auto" w:frame="1"/>
                      <w:lang w:val="en-US"/>
                    </w:rPr>
                  </m:ctrlPr>
                </m:naryPr>
                <m:sub>
                  <m:r>
                    <w:rPr>
                      <w:rFonts w:ascii="Cambria Math" w:hAnsi="Cambria Math"/>
                      <w:color w:val="252525"/>
                      <w:szCs w:val="24"/>
                      <w:bdr w:val="none" w:sz="0" w:space="0" w:color="auto" w:frame="1"/>
                      <w:lang w:val="en-US"/>
                    </w:rPr>
                    <m:t>r=1</m:t>
                  </m:r>
                </m:sub>
                <m:sup>
                  <m:r>
                    <w:rPr>
                      <w:rFonts w:ascii="Cambria Math" w:hAnsi="Cambria Math"/>
                      <w:color w:val="252525"/>
                      <w:szCs w:val="24"/>
                      <w:bdr w:val="none" w:sz="0" w:space="0" w:color="auto" w:frame="1"/>
                      <w:lang w:val="en-US"/>
                    </w:rPr>
                    <m:t>R</m:t>
                  </m:r>
                </m:sup>
                <m:e>
                  <m:nary>
                    <m:naryPr>
                      <m:chr m:val="∑"/>
                      <m:limLoc m:val="undOvr"/>
                      <m:ctrlPr>
                        <w:rPr>
                          <w:rFonts w:ascii="Cambria Math" w:hAnsi="Cambria Math"/>
                          <w:i/>
                          <w:color w:val="252525"/>
                          <w:szCs w:val="24"/>
                          <w:bdr w:val="none" w:sz="0" w:space="0" w:color="auto" w:frame="1"/>
                          <w:lang w:val="en-US"/>
                        </w:rPr>
                      </m:ctrlPr>
                    </m:naryPr>
                    <m:sub>
                      <m:r>
                        <w:rPr>
                          <w:rFonts w:ascii="Cambria Math" w:hAnsi="Cambria Math"/>
                          <w:color w:val="252525"/>
                          <w:szCs w:val="24"/>
                          <w:bdr w:val="none" w:sz="0" w:space="0" w:color="auto" w:frame="1"/>
                          <w:lang w:val="en-US"/>
                        </w:rPr>
                        <m:t>s=1</m:t>
                      </m:r>
                    </m:sub>
                    <m:sup>
                      <m:r>
                        <w:rPr>
                          <w:rFonts w:ascii="Cambria Math" w:hAnsi="Cambria Math"/>
                          <w:color w:val="252525"/>
                          <w:szCs w:val="24"/>
                          <w:bdr w:val="none" w:sz="0" w:space="0" w:color="auto" w:frame="1"/>
                          <w:lang w:val="en-US"/>
                        </w:rPr>
                        <m:t>S</m:t>
                      </m:r>
                    </m:sup>
                    <m:e>
                      <m:sSub>
                        <m:sSubPr>
                          <m:ctrlPr>
                            <w:rPr>
                              <w:rFonts w:ascii="Cambria Math" w:hAnsi="Cambria Math"/>
                              <w:i/>
                              <w:color w:val="252525"/>
                              <w:szCs w:val="24"/>
                              <w:lang w:val="en-US"/>
                            </w:rPr>
                          </m:ctrlPr>
                        </m:sSubPr>
                        <m:e>
                          <m:r>
                            <w:rPr>
                              <w:rFonts w:ascii="Cambria Math" w:hAnsi="Cambria Math"/>
                              <w:color w:val="252525"/>
                              <w:szCs w:val="24"/>
                              <w:lang w:val="en-US"/>
                            </w:rPr>
                            <m:t>VADD</m:t>
                          </m:r>
                        </m:e>
                        <m:sub>
                          <m:r>
                            <w:rPr>
                              <w:rFonts w:ascii="Cambria Math" w:hAnsi="Cambria Math"/>
                              <w:color w:val="252525"/>
                              <w:szCs w:val="24"/>
                              <w:lang w:val="en-US"/>
                            </w:rPr>
                            <m:t>r,s,t=1</m:t>
                          </m:r>
                        </m:sub>
                      </m:sSub>
                    </m:e>
                  </m:nary>
                </m:e>
              </m:nary>
            </m:den>
          </m:f>
        </m:oMath>
      </m:oMathPara>
    </w:p>
    <w:p w:rsidR="00841682" w:rsidRDefault="00841682" w:rsidP="00022CCB">
      <w:pPr>
        <w:shd w:val="clear" w:color="auto" w:fill="FFFFFF"/>
        <w:spacing w:after="240"/>
        <w:textAlignment w:val="baseline"/>
        <w:rPr>
          <w:color w:val="252525"/>
          <w:szCs w:val="24"/>
          <w:lang w:val="en-US"/>
        </w:rPr>
      </w:pPr>
      <w:r>
        <w:rPr>
          <w:color w:val="252525"/>
          <w:szCs w:val="24"/>
          <w:lang w:val="en-US"/>
        </w:rPr>
        <w:t xml:space="preserve">It is possible for the regionally and </w:t>
      </w:r>
      <w:r w:rsidR="005E0043">
        <w:rPr>
          <w:color w:val="252525"/>
          <w:szCs w:val="24"/>
          <w:lang w:val="en-US"/>
        </w:rPr>
        <w:t>sectorally specific</w:t>
      </w:r>
      <w:r>
        <w:rPr>
          <w:color w:val="252525"/>
          <w:szCs w:val="24"/>
          <w:lang w:val="en-US"/>
        </w:rPr>
        <w:t xml:space="preserve"> MFP correction terms (MFPCOR) to still leave a small discrepancy between the global economic growth in the data and the initial growth rate in the model.</w:t>
      </w:r>
      <w:r w:rsidR="006149ED">
        <w:rPr>
          <w:color w:val="252525"/>
          <w:szCs w:val="24"/>
          <w:lang w:val="en-US"/>
        </w:rPr>
        <w:t xml:space="preserve"> </w:t>
      </w:r>
      <w:r>
        <w:rPr>
          <w:color w:val="252525"/>
          <w:szCs w:val="24"/>
          <w:lang w:val="en-US"/>
        </w:rPr>
        <w:t>To avoid this, we also compute a global correction factor (MFPGloCor)</w:t>
      </w:r>
      <w:r w:rsidR="005B5D14">
        <w:rPr>
          <w:color w:val="252525"/>
          <w:szCs w:val="24"/>
          <w:lang w:val="en-US"/>
        </w:rPr>
        <w:t xml:space="preserve"> as the region/country and value added weighted sum of the </w:t>
      </w:r>
      <w:r w:rsidR="00CA1DAD">
        <w:rPr>
          <w:color w:val="252525"/>
          <w:szCs w:val="24"/>
          <w:lang w:val="en-US"/>
        </w:rPr>
        <w:t>individual country-sector terms divided by the global and regional sums of value added.</w:t>
      </w:r>
    </w:p>
    <w:p w:rsidR="00CF2B34" w:rsidRDefault="00CF2B34" w:rsidP="00022CCB">
      <w:pPr>
        <w:shd w:val="clear" w:color="auto" w:fill="FFFFFF"/>
        <w:spacing w:after="240"/>
        <w:textAlignment w:val="baseline"/>
        <w:rPr>
          <w:color w:val="252525"/>
          <w:szCs w:val="24"/>
          <w:lang w:val="en-US"/>
        </w:rPr>
      </w:pPr>
      <w:r w:rsidRPr="00AB7617">
        <w:rPr>
          <w:color w:val="252525"/>
          <w:szCs w:val="24"/>
          <w:lang w:val="en-US"/>
        </w:rPr>
        <w:t>In addition</w:t>
      </w:r>
      <w:r w:rsidR="00CA1DAD">
        <w:rPr>
          <w:color w:val="252525"/>
          <w:szCs w:val="24"/>
          <w:lang w:val="en-US"/>
        </w:rPr>
        <w:t xml:space="preserve"> to the basic technology terms and the correction factors</w:t>
      </w:r>
      <w:r w:rsidRPr="00AB7617">
        <w:rPr>
          <w:color w:val="252525"/>
          <w:szCs w:val="24"/>
          <w:lang w:val="en-US"/>
        </w:rPr>
        <w:t>, there</w:t>
      </w:r>
      <w:r w:rsidR="00C2258F">
        <w:rPr>
          <w:color w:val="252525"/>
          <w:szCs w:val="24"/>
          <w:lang w:val="en-US"/>
        </w:rPr>
        <w:t xml:space="preserve"> are three parameters </w:t>
      </w:r>
      <w:r w:rsidR="009453A7">
        <w:rPr>
          <w:color w:val="252525"/>
          <w:szCs w:val="24"/>
          <w:lang w:val="en-US"/>
        </w:rPr>
        <w:t xml:space="preserve">in the MFPRATE equation (with zero values as the default) </w:t>
      </w:r>
      <w:r w:rsidR="00C2258F">
        <w:rPr>
          <w:color w:val="252525"/>
          <w:szCs w:val="24"/>
          <w:lang w:val="en-US"/>
        </w:rPr>
        <w:t>that allow the model user much control over assumptions of techn</w:t>
      </w:r>
      <w:r w:rsidR="00A45DEC">
        <w:rPr>
          <w:color w:val="252525"/>
          <w:szCs w:val="24"/>
          <w:lang w:val="en-US"/>
        </w:rPr>
        <w:t xml:space="preserve">ological advance. The first is basic </w:t>
      </w:r>
      <w:r w:rsidR="00C2258F">
        <w:rPr>
          <w:color w:val="252525"/>
          <w:szCs w:val="24"/>
          <w:lang w:val="en-US"/>
        </w:rPr>
        <w:t>parameter (</w:t>
      </w:r>
      <w:r w:rsidR="00C2258F" w:rsidRPr="00A45DEC">
        <w:rPr>
          <w:b/>
          <w:i/>
          <w:color w:val="252525"/>
          <w:szCs w:val="24"/>
          <w:lang w:val="en-US"/>
        </w:rPr>
        <w:t>mfpbasgr</w:t>
      </w:r>
      <w:r w:rsidR="00C2258F">
        <w:rPr>
          <w:color w:val="252525"/>
          <w:szCs w:val="24"/>
          <w:lang w:val="en-US"/>
        </w:rPr>
        <w:t>)</w:t>
      </w:r>
      <w:r w:rsidR="00A45DEC">
        <w:rPr>
          <w:color w:val="252525"/>
          <w:szCs w:val="24"/>
          <w:lang w:val="en-US"/>
        </w:rPr>
        <w:t xml:space="preserve"> that allows a global growth increment or decrement; the second is a parameter (</w:t>
      </w:r>
      <w:r w:rsidR="00A45DEC" w:rsidRPr="00A45DEC">
        <w:rPr>
          <w:b/>
          <w:i/>
          <w:color w:val="252525"/>
          <w:szCs w:val="24"/>
          <w:lang w:val="en-US"/>
        </w:rPr>
        <w:t>mfpbasinc</w:t>
      </w:r>
      <w:r w:rsidR="00A45DEC">
        <w:rPr>
          <w:color w:val="252525"/>
          <w:szCs w:val="24"/>
          <w:lang w:val="en-US"/>
        </w:rPr>
        <w:t>) that allow</w:t>
      </w:r>
      <w:r w:rsidR="002351D4">
        <w:rPr>
          <w:color w:val="252525"/>
          <w:szCs w:val="24"/>
          <w:lang w:val="en-US"/>
        </w:rPr>
        <w:t>s</w:t>
      </w:r>
      <w:r w:rsidR="00A45DEC">
        <w:rPr>
          <w:color w:val="252525"/>
          <w:szCs w:val="24"/>
          <w:lang w:val="en-US"/>
        </w:rPr>
        <w:t xml:space="preserve"> either a constant rise or slowing of growth rate globally, year by year</w:t>
      </w:r>
      <w:r w:rsidR="003557A8">
        <w:rPr>
          <w:color w:val="252525"/>
          <w:szCs w:val="24"/>
          <w:lang w:val="en-US"/>
        </w:rPr>
        <w:t>,</w:t>
      </w:r>
      <w:r w:rsidR="00A45DEC">
        <w:rPr>
          <w:color w:val="252525"/>
          <w:szCs w:val="24"/>
          <w:lang w:val="en-US"/>
        </w:rPr>
        <w:t xml:space="preserve"> where zy is the count of the model run years across time; </w:t>
      </w:r>
      <w:r w:rsidR="002351D4">
        <w:rPr>
          <w:color w:val="252525"/>
          <w:szCs w:val="24"/>
          <w:lang w:val="en-US"/>
        </w:rPr>
        <w:t xml:space="preserve">finally </w:t>
      </w:r>
      <w:r w:rsidRPr="00AB7617">
        <w:rPr>
          <w:color w:val="252525"/>
          <w:szCs w:val="24"/>
          <w:lang w:val="en-US"/>
        </w:rPr>
        <w:t xml:space="preserve">is a </w:t>
      </w:r>
      <w:r w:rsidR="003557A8">
        <w:rPr>
          <w:color w:val="252525"/>
          <w:szCs w:val="24"/>
          <w:lang w:val="en-US"/>
        </w:rPr>
        <w:t xml:space="preserve">frequently-used </w:t>
      </w:r>
      <w:r w:rsidRPr="00AB7617">
        <w:rPr>
          <w:color w:val="252525"/>
          <w:szCs w:val="24"/>
          <w:lang w:val="en-US"/>
        </w:rPr>
        <w:t xml:space="preserve">parameter </w:t>
      </w:r>
      <w:r w:rsidR="002351D4">
        <w:rPr>
          <w:color w:val="252525"/>
          <w:szCs w:val="24"/>
          <w:lang w:val="en-US"/>
        </w:rPr>
        <w:t>(</w:t>
      </w:r>
      <w:r w:rsidR="002351D4" w:rsidRPr="0058574F">
        <w:rPr>
          <w:b/>
          <w:i/>
          <w:color w:val="252525"/>
          <w:szCs w:val="24"/>
          <w:lang w:val="en-US"/>
        </w:rPr>
        <w:t>mfpadd</w:t>
      </w:r>
      <w:r w:rsidR="002351D4" w:rsidRPr="00AB7617">
        <w:rPr>
          <w:color w:val="252525"/>
          <w:szCs w:val="24"/>
          <w:lang w:val="en-US"/>
        </w:rPr>
        <w:t>)</w:t>
      </w:r>
      <w:r w:rsidR="002351D4">
        <w:rPr>
          <w:color w:val="252525"/>
          <w:szCs w:val="24"/>
          <w:lang w:val="en-US"/>
        </w:rPr>
        <w:t xml:space="preserve"> </w:t>
      </w:r>
      <w:r w:rsidR="003557A8">
        <w:rPr>
          <w:color w:val="252525"/>
          <w:szCs w:val="24"/>
          <w:lang w:val="en-US"/>
        </w:rPr>
        <w:t xml:space="preserve">allowing flexible intervention </w:t>
      </w:r>
      <w:r w:rsidRPr="00AB7617">
        <w:rPr>
          <w:color w:val="252525"/>
          <w:szCs w:val="24"/>
          <w:lang w:val="en-US"/>
        </w:rPr>
        <w:t>for any country/regio</w:t>
      </w:r>
      <w:r w:rsidR="002351D4">
        <w:rPr>
          <w:color w:val="252525"/>
          <w:szCs w:val="24"/>
          <w:lang w:val="en-US"/>
        </w:rPr>
        <w:t>n</w:t>
      </w:r>
      <w:r w:rsidRPr="00AB7617">
        <w:rPr>
          <w:color w:val="252525"/>
          <w:szCs w:val="24"/>
          <w:lang w:val="en-US"/>
        </w:rPr>
        <w:t>.</w:t>
      </w:r>
    </w:p>
    <w:p w:rsidR="00037B78" w:rsidRPr="00022CCB" w:rsidRDefault="007F5FD4" w:rsidP="00022CCB">
      <w:pPr>
        <w:shd w:val="clear" w:color="auto" w:fill="FFFFFF"/>
        <w:spacing w:after="240"/>
        <w:textAlignment w:val="baseline"/>
        <w:rPr>
          <w:b/>
          <w:bCs/>
          <w:color w:val="252525"/>
          <w:szCs w:val="24"/>
          <w:bdr w:val="none" w:sz="0" w:space="0" w:color="auto" w:frame="1"/>
          <w:lang w:val="en-US"/>
        </w:rPr>
      </w:pPr>
      <w:r w:rsidRPr="00022CCB">
        <w:rPr>
          <w:b/>
          <w:bCs/>
          <w:color w:val="252525"/>
          <w:szCs w:val="24"/>
          <w:bdr w:val="none" w:sz="0" w:space="0" w:color="auto" w:frame="1"/>
          <w:lang w:val="en-US"/>
        </w:rPr>
        <w:lastRenderedPageBreak/>
        <w:t>Driver Cluster 1</w:t>
      </w:r>
      <w:r w:rsidR="00037B78" w:rsidRPr="00022CCB">
        <w:rPr>
          <w:b/>
          <w:bCs/>
          <w:color w:val="252525"/>
          <w:szCs w:val="24"/>
          <w:bdr w:val="none" w:sz="0" w:space="0" w:color="auto" w:frame="1"/>
          <w:lang w:val="en-US"/>
        </w:rPr>
        <w:t>: Human Capital</w:t>
      </w:r>
    </w:p>
    <w:p w:rsidR="00B905C5" w:rsidRDefault="001D4489" w:rsidP="00022CCB">
      <w:pPr>
        <w:shd w:val="clear" w:color="auto" w:fill="FFFFFF"/>
        <w:spacing w:after="240"/>
        <w:textAlignment w:val="baseline"/>
        <w:rPr>
          <w:bCs/>
          <w:color w:val="252525"/>
          <w:szCs w:val="24"/>
          <w:bdr w:val="none" w:sz="0" w:space="0" w:color="auto" w:frame="1"/>
          <w:lang w:val="en-US"/>
        </w:rPr>
      </w:pPr>
      <w:r>
        <w:rPr>
          <w:bCs/>
          <w:color w:val="252525"/>
          <w:szCs w:val="24"/>
          <w:bdr w:val="none" w:sz="0" w:space="0" w:color="auto" w:frame="1"/>
          <w:lang w:val="en-US"/>
        </w:rPr>
        <w:t>The general logic of each the four driver clusters around human, social, physical, and knowledge capital is the same.</w:t>
      </w:r>
      <w:r w:rsidR="006149ED">
        <w:rPr>
          <w:bCs/>
          <w:color w:val="252525"/>
          <w:szCs w:val="24"/>
          <w:bdr w:val="none" w:sz="0" w:space="0" w:color="auto" w:frame="1"/>
          <w:lang w:val="en-US"/>
        </w:rPr>
        <w:t xml:space="preserve"> </w:t>
      </w:r>
      <w:r w:rsidR="003A08BE">
        <w:rPr>
          <w:bCs/>
          <w:color w:val="252525"/>
          <w:szCs w:val="24"/>
          <w:bdr w:val="none" w:sz="0" w:space="0" w:color="auto" w:frame="1"/>
          <w:lang w:val="en-US"/>
        </w:rPr>
        <w:t xml:space="preserve">Each cluster aggregates several variables that </w:t>
      </w:r>
      <w:r w:rsidR="00B10891">
        <w:rPr>
          <w:bCs/>
          <w:color w:val="252525"/>
          <w:szCs w:val="24"/>
          <w:bdr w:val="none" w:sz="0" w:space="0" w:color="auto" w:frame="1"/>
          <w:lang w:val="en-US"/>
        </w:rPr>
        <w:t>generally</w:t>
      </w:r>
      <w:r w:rsidR="003A08BE">
        <w:rPr>
          <w:bCs/>
          <w:color w:val="252525"/>
          <w:szCs w:val="24"/>
          <w:bdr w:val="none" w:sz="0" w:space="0" w:color="auto" w:frame="1"/>
          <w:lang w:val="en-US"/>
        </w:rPr>
        <w:t xml:space="preserve"> contribute to productivity.</w:t>
      </w:r>
      <w:r w:rsidR="006149ED">
        <w:rPr>
          <w:bCs/>
          <w:color w:val="252525"/>
          <w:szCs w:val="24"/>
          <w:bdr w:val="none" w:sz="0" w:space="0" w:color="auto" w:frame="1"/>
          <w:lang w:val="en-US"/>
        </w:rPr>
        <w:t xml:space="preserve"> </w:t>
      </w:r>
      <w:r w:rsidR="003A08BE">
        <w:rPr>
          <w:bCs/>
          <w:color w:val="252525"/>
          <w:szCs w:val="24"/>
          <w:bdr w:val="none" w:sz="0" w:space="0" w:color="auto" w:frame="1"/>
          <w:lang w:val="en-US"/>
        </w:rPr>
        <w:t>For each variable</w:t>
      </w:r>
      <w:r>
        <w:rPr>
          <w:bCs/>
          <w:color w:val="252525"/>
          <w:szCs w:val="24"/>
          <w:bdr w:val="none" w:sz="0" w:space="0" w:color="auto" w:frame="1"/>
          <w:lang w:val="en-US"/>
        </w:rPr>
        <w:t xml:space="preserve">, such as </w:t>
      </w:r>
      <w:r w:rsidR="00B10891">
        <w:rPr>
          <w:bCs/>
          <w:color w:val="252525"/>
          <w:szCs w:val="24"/>
          <w:bdr w:val="none" w:sz="0" w:space="0" w:color="auto" w:frame="1"/>
          <w:lang w:val="en-US"/>
        </w:rPr>
        <w:t>average years of adult education</w:t>
      </w:r>
      <w:r w:rsidR="003A08BE">
        <w:rPr>
          <w:bCs/>
          <w:color w:val="252525"/>
          <w:szCs w:val="24"/>
          <w:bdr w:val="none" w:sz="0" w:space="0" w:color="auto" w:frame="1"/>
          <w:lang w:val="en-US"/>
        </w:rPr>
        <w:t xml:space="preserve"> in the human capital cluster</w:t>
      </w:r>
      <w:r>
        <w:rPr>
          <w:bCs/>
          <w:color w:val="252525"/>
          <w:szCs w:val="24"/>
          <w:bdr w:val="none" w:sz="0" w:space="0" w:color="auto" w:frame="1"/>
          <w:lang w:val="en-US"/>
        </w:rPr>
        <w:t xml:space="preserve">, </w:t>
      </w:r>
      <w:r w:rsidR="003A08BE">
        <w:rPr>
          <w:bCs/>
          <w:color w:val="252525"/>
          <w:szCs w:val="24"/>
          <w:bdr w:val="none" w:sz="0" w:space="0" w:color="auto" w:frame="1"/>
          <w:lang w:val="en-US"/>
        </w:rPr>
        <w:t xml:space="preserve">there is an expected value </w:t>
      </w:r>
      <w:r>
        <w:rPr>
          <w:bCs/>
          <w:color w:val="252525"/>
          <w:szCs w:val="24"/>
          <w:bdr w:val="none" w:sz="0" w:space="0" w:color="auto" w:frame="1"/>
          <w:lang w:val="en-US"/>
        </w:rPr>
        <w:t>and an actual value.</w:t>
      </w:r>
      <w:r w:rsidR="006149ED">
        <w:rPr>
          <w:bCs/>
          <w:color w:val="252525"/>
          <w:szCs w:val="24"/>
          <w:bdr w:val="none" w:sz="0" w:space="0" w:color="auto" w:frame="1"/>
          <w:lang w:val="en-US"/>
        </w:rPr>
        <w:t xml:space="preserve"> </w:t>
      </w:r>
      <w:r>
        <w:rPr>
          <w:bCs/>
          <w:color w:val="252525"/>
          <w:szCs w:val="24"/>
          <w:bdr w:val="none" w:sz="0" w:space="0" w:color="auto" w:frame="1"/>
          <w:lang w:val="en-US"/>
        </w:rPr>
        <w:t xml:space="preserve">It is the difference between actual and expected values that gives rise to a positive or negative contribution to </w:t>
      </w:r>
      <w:r w:rsidR="003A08BE">
        <w:rPr>
          <w:bCs/>
          <w:color w:val="252525"/>
          <w:szCs w:val="24"/>
          <w:bdr w:val="none" w:sz="0" w:space="0" w:color="auto" w:frame="1"/>
          <w:lang w:val="en-US"/>
        </w:rPr>
        <w:t xml:space="preserve">productivity and </w:t>
      </w:r>
      <w:r>
        <w:rPr>
          <w:bCs/>
          <w:color w:val="252525"/>
          <w:szCs w:val="24"/>
          <w:bdr w:val="none" w:sz="0" w:space="0" w:color="auto" w:frame="1"/>
          <w:lang w:val="en-US"/>
        </w:rPr>
        <w:t>growth.</w:t>
      </w:r>
      <w:r w:rsidR="006149ED">
        <w:rPr>
          <w:bCs/>
          <w:color w:val="252525"/>
          <w:szCs w:val="24"/>
          <w:bdr w:val="none" w:sz="0" w:space="0" w:color="auto" w:frame="1"/>
          <w:lang w:val="en-US"/>
        </w:rPr>
        <w:t xml:space="preserve"> </w:t>
      </w:r>
      <w:r w:rsidR="003A08BE">
        <w:rPr>
          <w:bCs/>
          <w:color w:val="252525"/>
          <w:szCs w:val="24"/>
          <w:bdr w:val="none" w:sz="0" w:space="0" w:color="auto" w:frame="1"/>
          <w:lang w:val="en-US"/>
        </w:rPr>
        <w:t>Most expected values are identified in a relationship with GDP per capita at PPP.</w:t>
      </w:r>
      <w:r w:rsidR="006149ED">
        <w:rPr>
          <w:bCs/>
          <w:color w:val="252525"/>
          <w:szCs w:val="24"/>
          <w:bdr w:val="none" w:sz="0" w:space="0" w:color="auto" w:frame="1"/>
          <w:lang w:val="en-US"/>
        </w:rPr>
        <w:t xml:space="preserve"> </w:t>
      </w:r>
    </w:p>
    <w:p w:rsidR="001D4489" w:rsidRDefault="003A08BE" w:rsidP="00022CCB">
      <w:pPr>
        <w:shd w:val="clear" w:color="auto" w:fill="FFFFFF"/>
        <w:spacing w:after="240"/>
        <w:textAlignment w:val="baseline"/>
        <w:rPr>
          <w:bCs/>
          <w:color w:val="252525"/>
          <w:szCs w:val="24"/>
          <w:bdr w:val="none" w:sz="0" w:space="0" w:color="auto" w:frame="1"/>
          <w:lang w:val="en-US"/>
        </w:rPr>
      </w:pPr>
      <w:r>
        <w:rPr>
          <w:bCs/>
          <w:color w:val="252525"/>
          <w:szCs w:val="24"/>
          <w:bdr w:val="none" w:sz="0" w:space="0" w:color="auto" w:frame="1"/>
          <w:lang w:val="en-US"/>
        </w:rPr>
        <w:t xml:space="preserve">That is, there is a tendency for most </w:t>
      </w:r>
      <w:r w:rsidR="00022CCB">
        <w:rPr>
          <w:bCs/>
          <w:color w:val="252525"/>
          <w:szCs w:val="24"/>
          <w:bdr w:val="none" w:sz="0" w:space="0" w:color="auto" w:frame="1"/>
          <w:lang w:val="en-US"/>
        </w:rPr>
        <w:t>developmentally supportive</w:t>
      </w:r>
      <w:r>
        <w:rPr>
          <w:bCs/>
          <w:color w:val="252525"/>
          <w:szCs w:val="24"/>
          <w:bdr w:val="none" w:sz="0" w:space="0" w:color="auto" w:frame="1"/>
          <w:lang w:val="en-US"/>
        </w:rPr>
        <w:t xml:space="preserve"> variables to advance in a rough relationship with each other and with GDP per capita</w:t>
      </w:r>
      <w:r w:rsidR="00A424D7">
        <w:rPr>
          <w:bCs/>
          <w:color w:val="252525"/>
          <w:szCs w:val="24"/>
          <w:bdr w:val="none" w:sz="0" w:space="0" w:color="auto" w:frame="1"/>
          <w:lang w:val="en-US"/>
        </w:rPr>
        <w:t xml:space="preserve"> (Kuznets 1959 and 1966; Chenery and Syrquin 1975</w:t>
      </w:r>
      <w:r w:rsidR="00523586">
        <w:rPr>
          <w:bCs/>
          <w:color w:val="252525"/>
          <w:szCs w:val="24"/>
          <w:bdr w:val="none" w:sz="0" w:space="0" w:color="auto" w:frame="1"/>
          <w:lang w:val="en-US"/>
        </w:rPr>
        <w:t>; Syrquin and Chenery 1989; Sachs 2005</w:t>
      </w:r>
      <w:r w:rsidR="00A424D7">
        <w:rPr>
          <w:bCs/>
          <w:color w:val="252525"/>
          <w:szCs w:val="24"/>
          <w:bdr w:val="none" w:sz="0" w:space="0" w:color="auto" w:frame="1"/>
          <w:lang w:val="en-US"/>
        </w:rPr>
        <w:t>)</w:t>
      </w:r>
      <w:r>
        <w:rPr>
          <w:bCs/>
          <w:color w:val="252525"/>
          <w:szCs w:val="24"/>
          <w:bdr w:val="none" w:sz="0" w:space="0" w:color="auto" w:frame="1"/>
          <w:lang w:val="en-US"/>
        </w:rPr>
        <w:t>.</w:t>
      </w:r>
      <w:r w:rsidR="002D2799">
        <w:rPr>
          <w:bCs/>
          <w:color w:val="252525"/>
          <w:szCs w:val="24"/>
          <w:bdr w:val="none" w:sz="0" w:space="0" w:color="auto" w:frame="1"/>
          <w:lang w:val="en-US"/>
        </w:rPr>
        <w:t xml:space="preserve"> To the degree that they do, such advance can be understood to be consistent also with the overall technological advance of the country.</w:t>
      </w:r>
      <w:r w:rsidR="006149ED">
        <w:rPr>
          <w:bCs/>
          <w:color w:val="252525"/>
          <w:szCs w:val="24"/>
          <w:bdr w:val="none" w:sz="0" w:space="0" w:color="auto" w:frame="1"/>
          <w:lang w:val="en-US"/>
        </w:rPr>
        <w:t xml:space="preserve"> </w:t>
      </w:r>
      <w:r w:rsidR="002D2799">
        <w:rPr>
          <w:bCs/>
          <w:color w:val="252525"/>
          <w:szCs w:val="24"/>
          <w:bdr w:val="none" w:sz="0" w:space="0" w:color="auto" w:frame="1"/>
          <w:lang w:val="en-US"/>
        </w:rPr>
        <w:t xml:space="preserve">If, however, a variables such as years of formal education attained by adults exceeds the typical or expected value for a country at a given level of GDP per capita, we can expect </w:t>
      </w:r>
      <w:r w:rsidR="00B10891">
        <w:rPr>
          <w:bCs/>
          <w:color w:val="252525"/>
          <w:szCs w:val="24"/>
          <w:bdr w:val="none" w:sz="0" w:space="0" w:color="auto" w:frame="1"/>
          <w:lang w:val="en-US"/>
        </w:rPr>
        <w:t>that</w:t>
      </w:r>
      <w:r w:rsidR="002D2799">
        <w:rPr>
          <w:bCs/>
          <w:color w:val="252525"/>
          <w:szCs w:val="24"/>
          <w:bdr w:val="none" w:sz="0" w:space="0" w:color="auto" w:frame="1"/>
          <w:lang w:val="en-US"/>
        </w:rPr>
        <w:t xml:space="preserve"> variable to add something more to productivity.</w:t>
      </w:r>
      <w:r w:rsidR="006149ED">
        <w:rPr>
          <w:bCs/>
          <w:color w:val="252525"/>
          <w:szCs w:val="24"/>
          <w:bdr w:val="none" w:sz="0" w:space="0" w:color="auto" w:frame="1"/>
          <w:lang w:val="en-US"/>
        </w:rPr>
        <w:t xml:space="preserve"> </w:t>
      </w:r>
      <w:r w:rsidR="002D2799">
        <w:rPr>
          <w:bCs/>
          <w:color w:val="252525"/>
          <w:szCs w:val="24"/>
          <w:bdr w:val="none" w:sz="0" w:space="0" w:color="auto" w:frame="1"/>
          <w:lang w:val="en-US"/>
        </w:rPr>
        <w:t>Similarly, falling behind the expected value could retard productivity advance.</w:t>
      </w:r>
      <w:r w:rsidR="006149ED">
        <w:rPr>
          <w:bCs/>
          <w:color w:val="252525"/>
          <w:szCs w:val="24"/>
          <w:bdr w:val="none" w:sz="0" w:space="0" w:color="auto" w:frame="1"/>
          <w:lang w:val="en-US"/>
        </w:rPr>
        <w:t xml:space="preserve"> </w:t>
      </w:r>
      <w:r w:rsidR="00B905C5">
        <w:rPr>
          <w:bCs/>
          <w:color w:val="252525"/>
          <w:szCs w:val="24"/>
          <w:bdr w:val="none" w:sz="0" w:space="0" w:color="auto" w:frame="1"/>
          <w:lang w:val="en-US"/>
        </w:rPr>
        <w:t xml:space="preserve">To </w:t>
      </w:r>
      <w:r w:rsidR="00573743">
        <w:rPr>
          <w:bCs/>
          <w:color w:val="252525"/>
          <w:szCs w:val="24"/>
          <w:bdr w:val="none" w:sz="0" w:space="0" w:color="auto" w:frame="1"/>
          <w:lang w:val="en-US"/>
        </w:rPr>
        <w:t>illustrate and emphasize</w:t>
      </w:r>
      <w:r w:rsidR="006149ED">
        <w:rPr>
          <w:bCs/>
          <w:color w:val="252525"/>
          <w:szCs w:val="24"/>
          <w:bdr w:val="none" w:sz="0" w:space="0" w:color="auto" w:frame="1"/>
          <w:lang w:val="en-US"/>
        </w:rPr>
        <w:t xml:space="preserve"> </w:t>
      </w:r>
      <w:r w:rsidR="00B905C5">
        <w:rPr>
          <w:bCs/>
          <w:color w:val="252525"/>
          <w:szCs w:val="24"/>
          <w:bdr w:val="none" w:sz="0" w:space="0" w:color="auto" w:frame="1"/>
          <w:lang w:val="en-US"/>
        </w:rPr>
        <w:t>this point, even a country for which adult education lev</w:t>
      </w:r>
      <w:r w:rsidR="00573743">
        <w:rPr>
          <w:bCs/>
          <w:color w:val="252525"/>
          <w:szCs w:val="24"/>
          <w:bdr w:val="none" w:sz="0" w:space="0" w:color="auto" w:frame="1"/>
          <w:lang w:val="en-US"/>
        </w:rPr>
        <w:t>els advance could find that education</w:t>
      </w:r>
      <w:r w:rsidR="00B905C5">
        <w:rPr>
          <w:bCs/>
          <w:color w:val="252525"/>
          <w:szCs w:val="24"/>
          <w:bdr w:val="none" w:sz="0" w:space="0" w:color="auto" w:frame="1"/>
          <w:lang w:val="en-US"/>
        </w:rPr>
        <w:t xml:space="preserve"> is not keeping up with the advance in other developmental variables including GDP per capita and find that its education levels move from contributing to productivity enhancement to decrementing that productivity enhancement.</w:t>
      </w:r>
    </w:p>
    <w:p w:rsidR="00955F2C" w:rsidRDefault="00B10891" w:rsidP="00022CCB">
      <w:pPr>
        <w:shd w:val="clear" w:color="auto" w:fill="FFFFFF"/>
        <w:spacing w:after="240"/>
        <w:textAlignment w:val="baseline"/>
        <w:rPr>
          <w:bCs/>
          <w:color w:val="252525"/>
          <w:szCs w:val="24"/>
          <w:bdr w:val="none" w:sz="0" w:space="0" w:color="auto" w:frame="1"/>
          <w:lang w:val="en-US"/>
        </w:rPr>
      </w:pPr>
      <w:r>
        <w:rPr>
          <w:bCs/>
          <w:color w:val="252525"/>
          <w:szCs w:val="24"/>
          <w:bdr w:val="none" w:sz="0" w:space="0" w:color="auto" w:frame="1"/>
          <w:lang w:val="en-US"/>
        </w:rPr>
        <w:t xml:space="preserve">In the human capital cluster there are </w:t>
      </w:r>
      <w:r w:rsidR="008F709D">
        <w:rPr>
          <w:bCs/>
          <w:color w:val="252525"/>
          <w:szCs w:val="24"/>
          <w:bdr w:val="none" w:sz="0" w:space="0" w:color="auto" w:frame="1"/>
          <w:lang w:val="en-US"/>
        </w:rPr>
        <w:t xml:space="preserve">six </w:t>
      </w:r>
      <w:r>
        <w:rPr>
          <w:bCs/>
          <w:color w:val="252525"/>
          <w:szCs w:val="24"/>
          <w:bdr w:val="none" w:sz="0" w:space="0" w:color="auto" w:frame="1"/>
          <w:lang w:val="en-US"/>
        </w:rPr>
        <w:t xml:space="preserve">variables that add to or subtract from the human capital (MFPHC) term: the educational spending contribution (EdExpContrib), the years of adult education contribution (EdYearsContribub), the boost from life expectancy years (LifExpEdYrsBoost) assumed to </w:t>
      </w:r>
      <w:r w:rsidR="00573743">
        <w:rPr>
          <w:bCs/>
          <w:color w:val="252525"/>
          <w:szCs w:val="24"/>
          <w:bdr w:val="none" w:sz="0" w:space="0" w:color="auto" w:frame="1"/>
          <w:lang w:val="en-US"/>
        </w:rPr>
        <w:t xml:space="preserve">generate (via </w:t>
      </w:r>
      <w:r w:rsidR="00573743" w:rsidRPr="00573743">
        <w:rPr>
          <w:b/>
          <w:bCs/>
          <w:i/>
          <w:color w:val="252525"/>
          <w:szCs w:val="24"/>
          <w:bdr w:val="none" w:sz="0" w:space="0" w:color="auto" w:frame="1"/>
          <w:lang w:val="en-US"/>
        </w:rPr>
        <w:t>mfpedlifexp</w:t>
      </w:r>
      <w:r w:rsidR="00573743">
        <w:rPr>
          <w:bCs/>
          <w:color w:val="252525"/>
          <w:szCs w:val="24"/>
          <w:bdr w:val="none" w:sz="0" w:space="0" w:color="auto" w:frame="1"/>
          <w:lang w:val="en-US"/>
        </w:rPr>
        <w:t>) extra years of education,</w:t>
      </w:r>
      <w:r w:rsidR="008F709D">
        <w:rPr>
          <w:bCs/>
          <w:color w:val="252525"/>
          <w:szCs w:val="24"/>
          <w:bdr w:val="none" w:sz="0" w:space="0" w:color="auto" w:frame="1"/>
          <w:lang w:val="en-US"/>
        </w:rPr>
        <w:t xml:space="preserve"> </w:t>
      </w:r>
      <w:r>
        <w:rPr>
          <w:bCs/>
          <w:color w:val="252525"/>
          <w:szCs w:val="24"/>
          <w:bdr w:val="none" w:sz="0" w:space="0" w:color="auto" w:frame="1"/>
          <w:lang w:val="en-US"/>
        </w:rPr>
        <w:t>the stunting contribution</w:t>
      </w:r>
      <w:r w:rsidR="005E0043">
        <w:rPr>
          <w:bCs/>
          <w:color w:val="252525"/>
          <w:szCs w:val="24"/>
          <w:bdr w:val="none" w:sz="0" w:space="0" w:color="auto" w:frame="1"/>
          <w:lang w:val="en-US"/>
        </w:rPr>
        <w:t xml:space="preserve"> </w:t>
      </w:r>
      <w:r>
        <w:rPr>
          <w:bCs/>
          <w:color w:val="252525"/>
          <w:szCs w:val="24"/>
          <w:bdr w:val="none" w:sz="0" w:space="0" w:color="auto" w:frame="1"/>
          <w:lang w:val="en-US"/>
        </w:rPr>
        <w:t>(StuntContrib) related to undernutrition of children, the disability contribution (DisabContrib) related to morbidity from the health model</w:t>
      </w:r>
      <w:r w:rsidR="00955F2C">
        <w:rPr>
          <w:bCs/>
          <w:color w:val="252525"/>
          <w:szCs w:val="24"/>
          <w:bdr w:val="none" w:sz="0" w:space="0" w:color="auto" w:frame="1"/>
          <w:lang w:val="en-US"/>
        </w:rPr>
        <w:t xml:space="preserve">, and vocational education contribution </w:t>
      </w:r>
      <w:r w:rsidR="003C251E">
        <w:rPr>
          <w:bCs/>
          <w:color w:val="252525"/>
          <w:szCs w:val="24"/>
          <w:bdr w:val="none" w:sz="0" w:space="0" w:color="auto" w:frame="1"/>
          <w:lang w:val="en-US"/>
        </w:rPr>
        <w:t>(edV</w:t>
      </w:r>
      <w:r w:rsidR="003C251E" w:rsidRPr="003C251E">
        <w:rPr>
          <w:bCs/>
          <w:color w:val="252525"/>
          <w:szCs w:val="24"/>
          <w:bdr w:val="none" w:sz="0" w:space="0" w:color="auto" w:frame="1"/>
          <w:lang w:val="en-US"/>
        </w:rPr>
        <w:t>occontrib</w:t>
      </w:r>
      <w:r w:rsidR="003C251E">
        <w:rPr>
          <w:bCs/>
          <w:color w:val="252525"/>
          <w:szCs w:val="24"/>
          <w:bdr w:val="none" w:sz="0" w:space="0" w:color="auto" w:frame="1"/>
          <w:lang w:val="en-US"/>
        </w:rPr>
        <w:t xml:space="preserve">) </w:t>
      </w:r>
      <w:r w:rsidR="00955F2C">
        <w:rPr>
          <w:bCs/>
          <w:color w:val="252525"/>
          <w:szCs w:val="24"/>
          <w:bdr w:val="none" w:sz="0" w:space="0" w:color="auto" w:frame="1"/>
          <w:lang w:val="en-US"/>
        </w:rPr>
        <w:t xml:space="preserve">resulting from growth (or decline) in vocational share of </w:t>
      </w:r>
      <w:r w:rsidR="003C251E">
        <w:rPr>
          <w:bCs/>
          <w:color w:val="252525"/>
          <w:szCs w:val="24"/>
          <w:bdr w:val="none" w:sz="0" w:space="0" w:color="auto" w:frame="1"/>
          <w:lang w:val="en-US"/>
        </w:rPr>
        <w:t xml:space="preserve">lower and upper </w:t>
      </w:r>
      <w:r w:rsidR="00955F2C">
        <w:rPr>
          <w:bCs/>
          <w:color w:val="252525"/>
          <w:szCs w:val="24"/>
          <w:bdr w:val="none" w:sz="0" w:space="0" w:color="auto" w:frame="1"/>
          <w:lang w:val="en-US"/>
        </w:rPr>
        <w:t>secondary enrollment,</w:t>
      </w:r>
      <w:r>
        <w:rPr>
          <w:bCs/>
          <w:color w:val="252525"/>
          <w:szCs w:val="24"/>
          <w:bdr w:val="none" w:sz="0" w:space="0" w:color="auto" w:frame="1"/>
          <w:lang w:val="en-US"/>
        </w:rPr>
        <w:t>.</w:t>
      </w:r>
      <w:r w:rsidR="006149ED">
        <w:rPr>
          <w:bCs/>
          <w:color w:val="252525"/>
          <w:szCs w:val="24"/>
          <w:bdr w:val="none" w:sz="0" w:space="0" w:color="auto" w:frame="1"/>
          <w:lang w:val="en-US"/>
        </w:rPr>
        <w:t xml:space="preserve"> </w:t>
      </w:r>
      <w:r w:rsidR="00955F2C">
        <w:rPr>
          <w:bCs/>
          <w:color w:val="252525"/>
          <w:szCs w:val="24"/>
          <w:bdr w:val="none" w:sz="0" w:space="0" w:color="auto" w:frame="1"/>
          <w:lang w:val="en-US"/>
        </w:rPr>
        <w:t>The first</w:t>
      </w:r>
      <w:r>
        <w:rPr>
          <w:bCs/>
          <w:color w:val="252525"/>
          <w:szCs w:val="24"/>
          <w:bdr w:val="none" w:sz="0" w:space="0" w:color="auto" w:frame="1"/>
          <w:lang w:val="en-US"/>
        </w:rPr>
        <w:t xml:space="preserve"> five</w:t>
      </w:r>
      <w:r w:rsidR="00955F2C">
        <w:rPr>
          <w:bCs/>
          <w:color w:val="252525"/>
          <w:szCs w:val="24"/>
          <w:bdr w:val="none" w:sz="0" w:space="0" w:color="auto" w:frame="1"/>
          <w:lang w:val="en-US"/>
        </w:rPr>
        <w:t xml:space="preserve"> of these six drivers have a similar formulation while the formulation for vocational education is slightly different. The first five</w:t>
      </w:r>
      <w:r>
        <w:rPr>
          <w:bCs/>
          <w:color w:val="252525"/>
          <w:szCs w:val="24"/>
          <w:bdr w:val="none" w:sz="0" w:space="0" w:color="auto" w:frame="1"/>
          <w:lang w:val="en-US"/>
        </w:rPr>
        <w:t xml:space="preserve">, as computed in IFs often as a result of extended formulations and even </w:t>
      </w:r>
      <w:r w:rsidR="00E0621E">
        <w:rPr>
          <w:bCs/>
          <w:color w:val="252525"/>
          <w:szCs w:val="24"/>
          <w:bdr w:val="none" w:sz="0" w:space="0" w:color="auto" w:frame="1"/>
          <w:lang w:val="en-US"/>
        </w:rPr>
        <w:t>other models of system</w:t>
      </w:r>
      <w:r>
        <w:rPr>
          <w:bCs/>
          <w:color w:val="252525"/>
          <w:szCs w:val="24"/>
          <w:bdr w:val="none" w:sz="0" w:space="0" w:color="auto" w:frame="1"/>
          <w:lang w:val="en-US"/>
        </w:rPr>
        <w:t xml:space="preserve"> (as with life expectancy, computed in the health model) are compared with an expected value.</w:t>
      </w:r>
      <w:r w:rsidR="006149ED">
        <w:rPr>
          <w:bCs/>
          <w:color w:val="252525"/>
          <w:szCs w:val="24"/>
          <w:bdr w:val="none" w:sz="0" w:space="0" w:color="auto" w:frame="1"/>
          <w:lang w:val="en-US"/>
        </w:rPr>
        <w:t xml:space="preserve"> </w:t>
      </w:r>
      <w:r>
        <w:rPr>
          <w:bCs/>
          <w:color w:val="252525"/>
          <w:szCs w:val="24"/>
          <w:bdr w:val="none" w:sz="0" w:space="0" w:color="auto" w:frame="1"/>
          <w:lang w:val="en-US"/>
        </w:rPr>
        <w:t>In the case of disability, the expected value is set to the world average level (WorldDisavg), but all other expected values (EdExpComp, EdYrsComp, LifExpComp, and StuntingComp) are computed as functions of GDP per capita at PPP.</w:t>
      </w:r>
      <w:r w:rsidR="006149ED">
        <w:rPr>
          <w:bCs/>
          <w:color w:val="252525"/>
          <w:szCs w:val="24"/>
          <w:bdr w:val="none" w:sz="0" w:space="0" w:color="auto" w:frame="1"/>
          <w:lang w:val="en-US"/>
        </w:rPr>
        <w:t xml:space="preserve"> </w:t>
      </w:r>
      <w:r w:rsidR="00FE4A7D">
        <w:rPr>
          <w:bCs/>
          <w:color w:val="252525"/>
          <w:szCs w:val="24"/>
          <w:bdr w:val="none" w:sz="0" w:space="0" w:color="auto" w:frame="1"/>
          <w:lang w:val="en-US"/>
        </w:rPr>
        <w:t>As the provision of vocational education do</w:t>
      </w:r>
      <w:r w:rsidR="009354DB">
        <w:rPr>
          <w:bCs/>
          <w:color w:val="252525"/>
          <w:szCs w:val="24"/>
          <w:bdr w:val="none" w:sz="0" w:space="0" w:color="auto" w:frame="1"/>
          <w:lang w:val="en-US"/>
        </w:rPr>
        <w:t>es</w:t>
      </w:r>
      <w:r w:rsidR="00FE4A7D">
        <w:rPr>
          <w:bCs/>
          <w:color w:val="252525"/>
          <w:szCs w:val="24"/>
          <w:bdr w:val="none" w:sz="0" w:space="0" w:color="auto" w:frame="1"/>
          <w:lang w:val="en-US"/>
        </w:rPr>
        <w:t xml:space="preserve"> not follow any common pattern or trend</w:t>
      </w:r>
      <w:r w:rsidR="00B85358">
        <w:rPr>
          <w:bCs/>
          <w:color w:val="252525"/>
          <w:szCs w:val="24"/>
          <w:bdr w:val="none" w:sz="0" w:space="0" w:color="auto" w:frame="1"/>
          <w:lang w:val="en-US"/>
        </w:rPr>
        <w:t xml:space="preserve"> and is rather a matter of policy choices made (or will be made) by the particular country</w:t>
      </w:r>
      <w:r w:rsidR="00FE4A7D">
        <w:rPr>
          <w:bCs/>
          <w:color w:val="252525"/>
          <w:szCs w:val="24"/>
          <w:bdr w:val="none" w:sz="0" w:space="0" w:color="auto" w:frame="1"/>
          <w:lang w:val="en-US"/>
        </w:rPr>
        <w:t xml:space="preserve">, </w:t>
      </w:r>
      <w:r w:rsidR="00B85358">
        <w:rPr>
          <w:bCs/>
          <w:color w:val="252525"/>
          <w:szCs w:val="24"/>
          <w:bdr w:val="none" w:sz="0" w:space="0" w:color="auto" w:frame="1"/>
          <w:lang w:val="en-US"/>
        </w:rPr>
        <w:t xml:space="preserve">it was not possible to calculate an expected value for this variable We have instead </w:t>
      </w:r>
      <w:r w:rsidR="00810725">
        <w:rPr>
          <w:bCs/>
          <w:color w:val="252525"/>
          <w:szCs w:val="24"/>
          <w:bdr w:val="none" w:sz="0" w:space="0" w:color="auto" w:frame="1"/>
          <w:lang w:val="en-US"/>
        </w:rPr>
        <w:t>computed the vocational education contribution from changes in vocational share over time with appropriate moving averages to capture the lag required in materializing such contribution and</w:t>
      </w:r>
      <w:r w:rsidR="00707160">
        <w:rPr>
          <w:bCs/>
          <w:color w:val="252525"/>
          <w:szCs w:val="24"/>
          <w:bdr w:val="none" w:sz="0" w:space="0" w:color="auto" w:frame="1"/>
          <w:lang w:val="en-US"/>
        </w:rPr>
        <w:t xml:space="preserve"> to smooth out the contribution over time. </w:t>
      </w:r>
      <w:r w:rsidR="00AE153A">
        <w:rPr>
          <w:bCs/>
          <w:color w:val="252525"/>
          <w:szCs w:val="24"/>
          <w:bdr w:val="none" w:sz="0" w:space="0" w:color="auto" w:frame="1"/>
          <w:lang w:val="en-US"/>
        </w:rPr>
        <w:t>(Note: In the base case of the model, vocational sh</w:t>
      </w:r>
      <w:r w:rsidR="005E0043">
        <w:rPr>
          <w:bCs/>
          <w:color w:val="252525"/>
          <w:szCs w:val="24"/>
          <w:bdr w:val="none" w:sz="0" w:space="0" w:color="auto" w:frame="1"/>
          <w:lang w:val="en-US"/>
        </w:rPr>
        <w:t>ares do not change and as such E</w:t>
      </w:r>
      <w:r w:rsidR="00AE153A">
        <w:rPr>
          <w:bCs/>
          <w:color w:val="252525"/>
          <w:szCs w:val="24"/>
          <w:bdr w:val="none" w:sz="0" w:space="0" w:color="auto" w:frame="1"/>
          <w:lang w:val="en-US"/>
        </w:rPr>
        <w:t xml:space="preserve">dVocContrib is zero). </w:t>
      </w:r>
    </w:p>
    <w:p w:rsidR="00B10891" w:rsidRPr="001D4489" w:rsidRDefault="00B10891" w:rsidP="00022CCB">
      <w:pPr>
        <w:shd w:val="clear" w:color="auto" w:fill="FFFFFF"/>
        <w:spacing w:after="240"/>
        <w:textAlignment w:val="baseline"/>
        <w:rPr>
          <w:bCs/>
          <w:color w:val="252525"/>
          <w:szCs w:val="24"/>
          <w:bdr w:val="none" w:sz="0" w:space="0" w:color="auto" w:frame="1"/>
          <w:lang w:val="en-US"/>
        </w:rPr>
      </w:pPr>
      <w:r>
        <w:rPr>
          <w:bCs/>
          <w:color w:val="252525"/>
          <w:szCs w:val="24"/>
          <w:bdr w:val="none" w:sz="0" w:space="0" w:color="auto" w:frame="1"/>
          <w:lang w:val="en-US"/>
        </w:rPr>
        <w:lastRenderedPageBreak/>
        <w:t>In each case a parameter drawn from study of the literature</w:t>
      </w:r>
      <w:r w:rsidR="00711807">
        <w:rPr>
          <w:bCs/>
          <w:color w:val="252525"/>
          <w:szCs w:val="24"/>
          <w:bdr w:val="none" w:sz="0" w:space="0" w:color="auto" w:frame="1"/>
          <w:lang w:val="en-US"/>
        </w:rPr>
        <w:t xml:space="preserve"> and/or our own analysis</w:t>
      </w:r>
      <w:r>
        <w:rPr>
          <w:bCs/>
          <w:color w:val="252525"/>
          <w:szCs w:val="24"/>
          <w:bdr w:val="none" w:sz="0" w:space="0" w:color="auto" w:frame="1"/>
          <w:lang w:val="en-US"/>
        </w:rPr>
        <w:t xml:space="preserve"> converts the difference between actual and expected into a positive or negative contribution to MFP.</w:t>
      </w:r>
      <w:r w:rsidR="00A0092F">
        <w:rPr>
          <w:bCs/>
          <w:color w:val="252525"/>
          <w:szCs w:val="24"/>
          <w:bdr w:val="none" w:sz="0" w:space="0" w:color="auto" w:frame="1"/>
          <w:lang w:val="en-US"/>
        </w:rPr>
        <w:t xml:space="preserve"> (Because of the recursive structure of IFs, some terms rely on</w:t>
      </w:r>
      <w:r w:rsidR="009354DB">
        <w:rPr>
          <w:bCs/>
          <w:color w:val="252525"/>
          <w:szCs w:val="24"/>
          <w:bdr w:val="none" w:sz="0" w:space="0" w:color="auto" w:frame="1"/>
          <w:lang w:val="en-US"/>
        </w:rPr>
        <w:t xml:space="preserve"> </w:t>
      </w:r>
      <w:r w:rsidR="00A0092F">
        <w:rPr>
          <w:bCs/>
          <w:color w:val="252525"/>
          <w:szCs w:val="24"/>
          <w:bdr w:val="none" w:sz="0" w:space="0" w:color="auto" w:frame="1"/>
          <w:lang w:val="en-US"/>
        </w:rPr>
        <w:t>variables from the previous time step, estimated from the current time step with a correction factor based on initial GDP growth.)</w:t>
      </w:r>
    </w:p>
    <w:p w:rsidR="00037B78" w:rsidRDefault="00773E6A" w:rsidP="00022CCB">
      <w:pPr>
        <w:shd w:val="clear" w:color="auto" w:fill="FFFFFF"/>
        <w:spacing w:after="240"/>
        <w:textAlignment w:val="baseline"/>
        <w:rPr>
          <w:rFonts w:ascii="Trebuchet MS" w:hAnsi="Trebuchet MS"/>
          <w:bCs/>
          <w:color w:val="252525"/>
          <w:szCs w:val="24"/>
          <w:bdr w:val="none" w:sz="0" w:space="0" w:color="auto" w:frame="1"/>
          <w:lang w:val="en-US"/>
        </w:rPr>
      </w:pPr>
      <m:oMathPara>
        <m:oMathParaPr>
          <m:jc m:val="left"/>
        </m:oMathParaPr>
        <m:oMath>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MFPHC</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m:t>
          </m:r>
          <m:sSub>
            <m:sSubPr>
              <m:ctrlPr>
                <w:rPr>
                  <w:rFonts w:ascii="Cambria Math" w:hAnsi="Cambria Math"/>
                  <w:i/>
                  <w:color w:val="252525"/>
                  <w:szCs w:val="24"/>
                  <w:bdr w:val="none" w:sz="0" w:space="0" w:color="auto" w:frame="1"/>
                  <w:lang w:val="en-US"/>
                </w:rPr>
              </m:ctrlPr>
            </m:sSubPr>
            <m:e>
              <m:r>
                <w:rPr>
                  <w:rFonts w:ascii="Cambria Math" w:hAnsi="Cambria Math"/>
                  <w:color w:val="252525"/>
                  <w:szCs w:val="24"/>
                  <w:bdr w:val="none" w:sz="0" w:space="0" w:color="auto" w:frame="1"/>
                  <w:lang w:val="en-US"/>
                </w:rPr>
                <m:t>EdExpContrib</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m:t>
          </m:r>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EdYrsContrib</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m:t>
          </m:r>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LifExpEdYrsBoost</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m:t>
          </m:r>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StuntContrib</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m:t>
          </m:r>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DisabContrib</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 xml:space="preserve">+ </m:t>
          </m:r>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edVocContrib</m:t>
              </m:r>
            </m:e>
            <m:sub>
              <m:r>
                <w:rPr>
                  <w:rFonts w:ascii="Cambria Math" w:hAnsi="Cambria Math"/>
                  <w:color w:val="252525"/>
                  <w:szCs w:val="24"/>
                  <w:bdr w:val="none" w:sz="0" w:space="0" w:color="auto" w:frame="1"/>
                  <w:lang w:val="en-US"/>
                </w:rPr>
                <m:t>r</m:t>
              </m:r>
            </m:sub>
          </m:sSub>
        </m:oMath>
      </m:oMathPara>
    </w:p>
    <w:p w:rsidR="00D671EE" w:rsidRPr="005E0043" w:rsidRDefault="00D671EE" w:rsidP="00022CCB">
      <w:pPr>
        <w:shd w:val="clear" w:color="auto" w:fill="FFFFFF"/>
        <w:spacing w:after="240"/>
        <w:textAlignment w:val="baseline"/>
        <w:rPr>
          <w:bCs/>
          <w:i/>
          <w:color w:val="252525"/>
          <w:szCs w:val="24"/>
          <w:bdr w:val="none" w:sz="0" w:space="0" w:color="auto" w:frame="1"/>
          <w:lang w:val="en-US"/>
        </w:rPr>
      </w:pPr>
      <w:r w:rsidRPr="005E0043">
        <w:rPr>
          <w:bCs/>
          <w:i/>
          <w:color w:val="252525"/>
          <w:szCs w:val="24"/>
          <w:bdr w:val="none" w:sz="0" w:space="0" w:color="auto" w:frame="1"/>
          <w:lang w:val="en-US"/>
        </w:rPr>
        <w:t>where</w:t>
      </w:r>
    </w:p>
    <w:p w:rsidR="00385A10" w:rsidRDefault="00773E6A" w:rsidP="00022CCB">
      <w:pPr>
        <w:shd w:val="clear" w:color="auto" w:fill="FFFFFF"/>
        <w:spacing w:after="240"/>
        <w:ind w:left="720"/>
        <w:textAlignment w:val="baseline"/>
        <w:rPr>
          <w:rFonts w:ascii="Trebuchet MS" w:hAnsi="Trebuchet MS"/>
          <w:b/>
          <w:color w:val="252525"/>
          <w:szCs w:val="24"/>
          <w:bdr w:val="none" w:sz="0" w:space="0" w:color="auto" w:frame="1"/>
          <w:lang w:val="en-US"/>
        </w:rPr>
      </w:pPr>
      <m:oMathPara>
        <m:oMathParaPr>
          <m:jc m:val="left"/>
        </m:oMathParaPr>
        <m:oMath>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EdExpContrib</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m:t>
          </m:r>
          <m:d>
            <m:dPr>
              <m:ctrlPr>
                <w:rPr>
                  <w:rFonts w:ascii="Cambria Math" w:hAnsi="Cambria Math"/>
                  <w:bCs/>
                  <w:i/>
                  <w:color w:val="252525"/>
                  <w:szCs w:val="24"/>
                  <w:bdr w:val="none" w:sz="0" w:space="0" w:color="auto" w:frame="1"/>
                  <w:lang w:val="en-US"/>
                </w:rPr>
              </m:ctrlPr>
            </m:dPr>
            <m:e>
              <m:f>
                <m:fPr>
                  <m:ctrlPr>
                    <w:rPr>
                      <w:rFonts w:ascii="Cambria Math" w:hAnsi="Cambria Math"/>
                      <w:bCs/>
                      <w:i/>
                      <w:color w:val="252525"/>
                      <w:szCs w:val="24"/>
                      <w:bdr w:val="none" w:sz="0" w:space="0" w:color="auto" w:frame="1"/>
                      <w:lang w:val="en-US"/>
                    </w:rPr>
                  </m:ctrlPr>
                </m:fPr>
                <m:num>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GDS</m:t>
                      </m:r>
                    </m:e>
                    <m:sub>
                      <m:r>
                        <w:rPr>
                          <w:rFonts w:ascii="Cambria Math" w:hAnsi="Cambria Math"/>
                          <w:color w:val="252525"/>
                          <w:szCs w:val="24"/>
                          <w:bdr w:val="none" w:sz="0" w:space="0" w:color="auto" w:frame="1"/>
                          <w:lang w:val="en-US"/>
                        </w:rPr>
                        <m:t>r,s=EDUC,t-1</m:t>
                      </m:r>
                    </m:sub>
                  </m:sSub>
                  <m:r>
                    <w:rPr>
                      <w:rFonts w:ascii="Cambria Math" w:hAnsi="Cambria Math"/>
                      <w:color w:val="252525"/>
                      <w:szCs w:val="24"/>
                      <w:bdr w:val="none" w:sz="0" w:space="0" w:color="auto" w:frame="1"/>
                      <w:lang w:val="en-US"/>
                    </w:rPr>
                    <m:t>*</m:t>
                  </m:r>
                  <m:d>
                    <m:dPr>
                      <m:ctrlPr>
                        <w:rPr>
                          <w:rFonts w:ascii="Cambria Math" w:hAnsi="Cambria Math"/>
                          <w:i/>
                          <w:color w:val="252525"/>
                          <w:szCs w:val="24"/>
                          <w:bdr w:val="none" w:sz="0" w:space="0" w:color="auto" w:frame="1"/>
                          <w:lang w:val="en-US"/>
                        </w:rPr>
                      </m:ctrlPr>
                    </m:dPr>
                    <m:e>
                      <m:r>
                        <w:rPr>
                          <w:rFonts w:ascii="Cambria Math" w:hAnsi="Cambria Math"/>
                          <w:color w:val="252525"/>
                          <w:szCs w:val="24"/>
                          <w:bdr w:val="none" w:sz="0" w:space="0" w:color="auto" w:frame="1"/>
                          <w:lang w:val="en-US"/>
                        </w:rPr>
                        <m:t>1+</m:t>
                      </m:r>
                      <m:sSub>
                        <m:sSubPr>
                          <m:ctrlPr>
                            <w:rPr>
                              <w:rFonts w:ascii="Cambria Math" w:hAnsi="Cambria Math"/>
                              <w:i/>
                              <w:color w:val="252525"/>
                              <w:szCs w:val="24"/>
                              <w:bdr w:val="none" w:sz="0" w:space="0" w:color="auto" w:frame="1"/>
                              <w:lang w:val="en-US"/>
                            </w:rPr>
                          </m:ctrlPr>
                        </m:sSubPr>
                        <m:e>
                          <m:r>
                            <w:rPr>
                              <w:rFonts w:ascii="Cambria Math" w:hAnsi="Cambria Math"/>
                              <w:color w:val="252525"/>
                              <w:szCs w:val="24"/>
                              <w:bdr w:val="none" w:sz="0" w:space="0" w:color="auto" w:frame="1"/>
                              <w:lang w:val="en-US"/>
                            </w:rPr>
                            <m:t>IGDPRCor</m:t>
                          </m:r>
                        </m:e>
                        <m:sub>
                          <m:r>
                            <w:rPr>
                              <w:rFonts w:ascii="Cambria Math" w:hAnsi="Cambria Math"/>
                              <w:color w:val="252525"/>
                              <w:szCs w:val="24"/>
                              <w:bdr w:val="none" w:sz="0" w:space="0" w:color="auto" w:frame="1"/>
                              <w:lang w:val="en-US"/>
                            </w:rPr>
                            <m:t>r</m:t>
                          </m:r>
                        </m:sub>
                      </m:sSub>
                    </m:e>
                  </m:d>
                </m:num>
                <m:den>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GDP</m:t>
                      </m:r>
                    </m:e>
                    <m:sub>
                      <m:r>
                        <w:rPr>
                          <w:rFonts w:ascii="Cambria Math" w:hAnsi="Cambria Math"/>
                          <w:color w:val="252525"/>
                          <w:szCs w:val="24"/>
                          <w:bdr w:val="none" w:sz="0" w:space="0" w:color="auto" w:frame="1"/>
                          <w:lang w:val="en-US"/>
                        </w:rPr>
                        <m:t>r,t-1</m:t>
                      </m:r>
                    </m:sub>
                  </m:sSub>
                  <m:r>
                    <w:rPr>
                      <w:rFonts w:ascii="Cambria Math" w:hAnsi="Cambria Math"/>
                      <w:color w:val="252525"/>
                      <w:szCs w:val="24"/>
                      <w:bdr w:val="none" w:sz="0" w:space="0" w:color="auto" w:frame="1"/>
                      <w:lang w:val="en-US"/>
                    </w:rPr>
                    <m:t>*</m:t>
                  </m:r>
                  <m:d>
                    <m:dPr>
                      <m:ctrlPr>
                        <w:rPr>
                          <w:rFonts w:ascii="Cambria Math" w:hAnsi="Cambria Math"/>
                          <w:i/>
                          <w:color w:val="252525"/>
                          <w:szCs w:val="24"/>
                          <w:bdr w:val="none" w:sz="0" w:space="0" w:color="auto" w:frame="1"/>
                          <w:lang w:val="en-US"/>
                        </w:rPr>
                      </m:ctrlPr>
                    </m:dPr>
                    <m:e>
                      <m:r>
                        <w:rPr>
                          <w:rFonts w:ascii="Cambria Math" w:hAnsi="Cambria Math"/>
                          <w:color w:val="252525"/>
                          <w:szCs w:val="24"/>
                          <w:bdr w:val="none" w:sz="0" w:space="0" w:color="auto" w:frame="1"/>
                          <w:lang w:val="en-US"/>
                        </w:rPr>
                        <m:t>1+</m:t>
                      </m:r>
                      <m:sSub>
                        <m:sSubPr>
                          <m:ctrlPr>
                            <w:rPr>
                              <w:rFonts w:ascii="Cambria Math" w:hAnsi="Cambria Math"/>
                              <w:i/>
                              <w:color w:val="252525"/>
                              <w:szCs w:val="24"/>
                              <w:bdr w:val="none" w:sz="0" w:space="0" w:color="auto" w:frame="1"/>
                              <w:lang w:val="en-US"/>
                            </w:rPr>
                          </m:ctrlPr>
                        </m:sSubPr>
                        <m:e>
                          <m:r>
                            <w:rPr>
                              <w:rFonts w:ascii="Cambria Math" w:hAnsi="Cambria Math"/>
                              <w:color w:val="252525"/>
                              <w:szCs w:val="24"/>
                              <w:bdr w:val="none" w:sz="0" w:space="0" w:color="auto" w:frame="1"/>
                              <w:lang w:val="en-US"/>
                            </w:rPr>
                            <m:t>IGDPRCor</m:t>
                          </m:r>
                        </m:e>
                        <m:sub>
                          <m:r>
                            <w:rPr>
                              <w:rFonts w:ascii="Cambria Math" w:hAnsi="Cambria Math"/>
                              <w:color w:val="252525"/>
                              <w:szCs w:val="24"/>
                              <w:bdr w:val="none" w:sz="0" w:space="0" w:color="auto" w:frame="1"/>
                              <w:lang w:val="en-US"/>
                            </w:rPr>
                            <m:t>r</m:t>
                          </m:r>
                        </m:sub>
                      </m:sSub>
                    </m:e>
                  </m:d>
                </m:den>
              </m:f>
              <m:r>
                <w:rPr>
                  <w:rFonts w:ascii="Cambria Math" w:hAnsi="Cambria Math"/>
                  <w:color w:val="252525"/>
                  <w:szCs w:val="24"/>
                  <w:bdr w:val="none" w:sz="0" w:space="0" w:color="auto" w:frame="1"/>
                  <w:lang w:val="en-US"/>
                </w:rPr>
                <m:t>*100-</m:t>
              </m:r>
              <m:sSub>
                <m:sSubPr>
                  <m:ctrlPr>
                    <w:rPr>
                      <w:rFonts w:ascii="Cambria Math" w:hAnsi="Cambria Math"/>
                      <w:i/>
                      <w:color w:val="252525"/>
                      <w:szCs w:val="24"/>
                      <w:bdr w:val="none" w:sz="0" w:space="0" w:color="auto" w:frame="1"/>
                      <w:lang w:val="en-US"/>
                    </w:rPr>
                  </m:ctrlPr>
                </m:sSubPr>
                <m:e>
                  <m:r>
                    <w:rPr>
                      <w:rFonts w:ascii="Cambria Math" w:hAnsi="Cambria Math"/>
                      <w:color w:val="252525"/>
                      <w:szCs w:val="24"/>
                      <w:bdr w:val="none" w:sz="0" w:space="0" w:color="auto" w:frame="1"/>
                      <w:lang w:val="en-US"/>
                    </w:rPr>
                    <m:t>EdExpComp</m:t>
                  </m:r>
                </m:e>
                <m:sub>
                  <m:r>
                    <w:rPr>
                      <w:rFonts w:ascii="Cambria Math" w:hAnsi="Cambria Math"/>
                      <w:color w:val="252525"/>
                      <w:szCs w:val="24"/>
                      <w:bdr w:val="none" w:sz="0" w:space="0" w:color="auto" w:frame="1"/>
                      <w:lang w:val="en-US"/>
                    </w:rPr>
                    <m:t>r</m:t>
                  </m:r>
                </m:sub>
              </m:sSub>
            </m:e>
          </m:d>
          <m:r>
            <w:rPr>
              <w:rFonts w:ascii="Cambria Math" w:hAnsi="Cambria Math"/>
              <w:color w:val="252525"/>
              <w:szCs w:val="24"/>
              <w:bdr w:val="none" w:sz="0" w:space="0" w:color="auto" w:frame="1"/>
              <w:lang w:val="en-US"/>
            </w:rPr>
            <m:t>*</m:t>
          </m:r>
          <m:r>
            <m:rPr>
              <m:sty m:val="bi"/>
            </m:rPr>
            <w:rPr>
              <w:rFonts w:ascii="Cambria Math" w:hAnsi="Cambria Math"/>
              <w:color w:val="252525"/>
              <w:szCs w:val="24"/>
              <w:bdr w:val="none" w:sz="0" w:space="0" w:color="auto" w:frame="1"/>
              <w:lang w:val="en-US"/>
            </w:rPr>
            <m:t>mfpedspn</m:t>
          </m:r>
        </m:oMath>
      </m:oMathPara>
    </w:p>
    <w:p w:rsidR="009D4A2E" w:rsidRDefault="00773E6A" w:rsidP="00022CCB">
      <w:pPr>
        <w:shd w:val="clear" w:color="auto" w:fill="FFFFFF"/>
        <w:spacing w:after="240"/>
        <w:ind w:left="720"/>
        <w:textAlignment w:val="baseline"/>
        <w:rPr>
          <w:rFonts w:ascii="Trebuchet MS" w:hAnsi="Trebuchet MS"/>
          <w:b/>
          <w:color w:val="252525"/>
          <w:szCs w:val="24"/>
          <w:bdr w:val="none" w:sz="0" w:space="0" w:color="auto" w:frame="1"/>
          <w:lang w:val="en-US"/>
        </w:rPr>
      </w:pPr>
      <m:oMathPara>
        <m:oMathParaPr>
          <m:jc m:val="left"/>
        </m:oMathParaPr>
        <m:oMath>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EdYrsContrib</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m:t>
          </m:r>
          <m:d>
            <m:dPr>
              <m:ctrlPr>
                <w:rPr>
                  <w:rFonts w:ascii="Cambria Math" w:hAnsi="Cambria Math"/>
                  <w:bCs/>
                  <w:i/>
                  <w:color w:val="252525"/>
                  <w:szCs w:val="24"/>
                  <w:bdr w:val="none" w:sz="0" w:space="0" w:color="auto" w:frame="1"/>
                  <w:lang w:val="en-US"/>
                </w:rPr>
              </m:ctrlPr>
            </m:dPr>
            <m:e>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EDYRSAG15</m:t>
                  </m:r>
                </m:e>
                <m:sub>
                  <m:r>
                    <w:rPr>
                      <w:rFonts w:ascii="Cambria Math" w:hAnsi="Cambria Math"/>
                      <w:color w:val="252525"/>
                      <w:szCs w:val="24"/>
                      <w:bdr w:val="none" w:sz="0" w:space="0" w:color="auto" w:frame="1"/>
                      <w:lang w:val="en-US"/>
                    </w:rPr>
                    <m:t>r,t-1</m:t>
                  </m:r>
                </m:sub>
              </m:sSub>
              <m:r>
                <w:rPr>
                  <w:rFonts w:ascii="Cambria Math" w:hAnsi="Cambria Math"/>
                  <w:color w:val="252525"/>
                  <w:szCs w:val="24"/>
                  <w:bdr w:val="none" w:sz="0" w:space="0" w:color="auto" w:frame="1"/>
                  <w:lang w:val="en-US"/>
                </w:rPr>
                <m:t>-</m:t>
              </m:r>
              <m:sSub>
                <m:sSubPr>
                  <m:ctrlPr>
                    <w:rPr>
                      <w:rFonts w:ascii="Cambria Math" w:hAnsi="Cambria Math"/>
                      <w:i/>
                      <w:color w:val="252525"/>
                      <w:szCs w:val="24"/>
                      <w:bdr w:val="none" w:sz="0" w:space="0" w:color="auto" w:frame="1"/>
                      <w:lang w:val="en-US"/>
                    </w:rPr>
                  </m:ctrlPr>
                </m:sSubPr>
                <m:e>
                  <m:r>
                    <w:rPr>
                      <w:rFonts w:ascii="Cambria Math" w:hAnsi="Cambria Math"/>
                      <w:color w:val="252525"/>
                      <w:szCs w:val="24"/>
                      <w:bdr w:val="none" w:sz="0" w:space="0" w:color="auto" w:frame="1"/>
                      <w:lang w:val="en-US"/>
                    </w:rPr>
                    <m:t>EdYrsComp</m:t>
                  </m:r>
                </m:e>
                <m:sub>
                  <m:r>
                    <w:rPr>
                      <w:rFonts w:ascii="Cambria Math" w:hAnsi="Cambria Math"/>
                      <w:color w:val="252525"/>
                      <w:szCs w:val="24"/>
                      <w:bdr w:val="none" w:sz="0" w:space="0" w:color="auto" w:frame="1"/>
                      <w:lang w:val="en-US"/>
                    </w:rPr>
                    <m:t>r</m:t>
                  </m:r>
                </m:sub>
              </m:sSub>
            </m:e>
          </m:d>
          <m:r>
            <w:rPr>
              <w:rFonts w:ascii="Cambria Math" w:hAnsi="Cambria Math"/>
              <w:color w:val="252525"/>
              <w:szCs w:val="24"/>
              <w:bdr w:val="none" w:sz="0" w:space="0" w:color="auto" w:frame="1"/>
              <w:lang w:val="en-US"/>
            </w:rPr>
            <m:t>*</m:t>
          </m:r>
          <m:r>
            <m:rPr>
              <m:sty m:val="bi"/>
            </m:rPr>
            <w:rPr>
              <w:rFonts w:ascii="Cambria Math" w:hAnsi="Cambria Math"/>
              <w:color w:val="252525"/>
              <w:szCs w:val="24"/>
              <w:bdr w:val="none" w:sz="0" w:space="0" w:color="auto" w:frame="1"/>
              <w:lang w:val="en-US"/>
            </w:rPr>
            <m:t>mfpedyrs</m:t>
          </m:r>
        </m:oMath>
      </m:oMathPara>
    </w:p>
    <w:p w:rsidR="00B3795C" w:rsidRDefault="00773E6A" w:rsidP="00022CCB">
      <w:pPr>
        <w:shd w:val="clear" w:color="auto" w:fill="FFFFFF"/>
        <w:spacing w:after="240"/>
        <w:ind w:left="720"/>
        <w:textAlignment w:val="baseline"/>
        <w:rPr>
          <w:rFonts w:ascii="Trebuchet MS" w:hAnsi="Trebuchet MS"/>
          <w:b/>
          <w:color w:val="252525"/>
          <w:szCs w:val="24"/>
          <w:bdr w:val="none" w:sz="0" w:space="0" w:color="auto" w:frame="1"/>
          <w:lang w:val="en-US"/>
        </w:rPr>
      </w:pPr>
      <m:oMathPara>
        <m:oMathParaPr>
          <m:jc m:val="left"/>
        </m:oMathParaPr>
        <m:oMath>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LifExpEdYrsBoost</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m:t>
          </m:r>
          <m:d>
            <m:dPr>
              <m:ctrlPr>
                <w:rPr>
                  <w:rFonts w:ascii="Cambria Math" w:hAnsi="Cambria Math"/>
                  <w:bCs/>
                  <w:i/>
                  <w:color w:val="252525"/>
                  <w:szCs w:val="24"/>
                  <w:bdr w:val="none" w:sz="0" w:space="0" w:color="auto" w:frame="1"/>
                  <w:lang w:val="en-US"/>
                </w:rPr>
              </m:ctrlPr>
            </m:dPr>
            <m:e>
              <m:r>
                <w:rPr>
                  <w:rFonts w:ascii="Cambria Math" w:hAnsi="Cambria Math"/>
                  <w:color w:val="252525"/>
                  <w:szCs w:val="24"/>
                  <w:bdr w:val="none" w:sz="0" w:space="0" w:color="auto" w:frame="1"/>
                  <w:lang w:val="en-US"/>
                </w:rPr>
                <m:t>Amin</m:t>
              </m:r>
              <m:d>
                <m:dPr>
                  <m:ctrlPr>
                    <w:rPr>
                      <w:rFonts w:ascii="Cambria Math" w:hAnsi="Cambria Math"/>
                      <w:bCs/>
                      <w:i/>
                      <w:color w:val="252525"/>
                      <w:szCs w:val="24"/>
                      <w:bdr w:val="none" w:sz="0" w:space="0" w:color="auto" w:frame="1"/>
                      <w:lang w:val="en-US"/>
                    </w:rPr>
                  </m:ctrlPr>
                </m:dPr>
                <m:e>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LIF</m:t>
                      </m:r>
                      <m:r>
                        <w:rPr>
                          <w:rFonts w:ascii="Cambria Math" w:hAnsi="Cambria Math"/>
                          <w:color w:val="252525"/>
                          <w:szCs w:val="24"/>
                          <w:bdr w:val="none" w:sz="0" w:space="0" w:color="auto" w:frame="1"/>
                          <w:lang w:val="en-US"/>
                        </w:rPr>
                        <m:t>EXP</m:t>
                      </m:r>
                    </m:e>
                    <m:sub>
                      <m:r>
                        <w:rPr>
                          <w:rFonts w:ascii="Cambria Math" w:hAnsi="Cambria Math"/>
                          <w:color w:val="252525"/>
                          <w:szCs w:val="24"/>
                          <w:bdr w:val="none" w:sz="0" w:space="0" w:color="auto" w:frame="1"/>
                          <w:lang w:val="en-US"/>
                        </w:rPr>
                        <m:t>r,t-1</m:t>
                      </m:r>
                    </m:sub>
                  </m:sSub>
                  <m:r>
                    <w:rPr>
                      <w:rFonts w:ascii="Cambria Math" w:hAnsi="Cambria Math"/>
                      <w:color w:val="252525"/>
                      <w:szCs w:val="24"/>
                      <w:bdr w:val="none" w:sz="0" w:space="0" w:color="auto" w:frame="1"/>
                      <w:lang w:val="en-US"/>
                    </w:rPr>
                    <m:t>,</m:t>
                  </m:r>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SLifExpSlow</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+2</m:t>
                  </m:r>
                </m:e>
              </m:d>
              <m:r>
                <w:rPr>
                  <w:rFonts w:ascii="Cambria Math" w:hAnsi="Cambria Math"/>
                  <w:color w:val="252525"/>
                  <w:szCs w:val="24"/>
                  <w:bdr w:val="none" w:sz="0" w:space="0" w:color="auto" w:frame="1"/>
                  <w:lang w:val="en-US"/>
                </w:rPr>
                <m:t>-</m:t>
              </m:r>
              <m:sSub>
                <m:sSubPr>
                  <m:ctrlPr>
                    <w:rPr>
                      <w:rFonts w:ascii="Cambria Math" w:hAnsi="Cambria Math"/>
                      <w:i/>
                      <w:color w:val="252525"/>
                      <w:szCs w:val="24"/>
                      <w:bdr w:val="none" w:sz="0" w:space="0" w:color="auto" w:frame="1"/>
                      <w:lang w:val="en-US"/>
                    </w:rPr>
                  </m:ctrlPr>
                </m:sSubPr>
                <m:e>
                  <m:r>
                    <w:rPr>
                      <w:rFonts w:ascii="Cambria Math" w:hAnsi="Cambria Math"/>
                      <w:color w:val="252525"/>
                      <w:szCs w:val="24"/>
                      <w:bdr w:val="none" w:sz="0" w:space="0" w:color="auto" w:frame="1"/>
                      <w:lang w:val="en-US"/>
                    </w:rPr>
                    <m:t>LifExpComp</m:t>
                  </m:r>
                </m:e>
                <m:sub>
                  <m:r>
                    <w:rPr>
                      <w:rFonts w:ascii="Cambria Math" w:hAnsi="Cambria Math"/>
                      <w:color w:val="252525"/>
                      <w:szCs w:val="24"/>
                      <w:bdr w:val="none" w:sz="0" w:space="0" w:color="auto" w:frame="1"/>
                      <w:lang w:val="en-US"/>
                    </w:rPr>
                    <m:t>r</m:t>
                  </m:r>
                </m:sub>
              </m:sSub>
            </m:e>
          </m:d>
          <m:r>
            <w:rPr>
              <w:rFonts w:ascii="Cambria Math" w:hAnsi="Cambria Math"/>
              <w:color w:val="252525"/>
              <w:szCs w:val="24"/>
              <w:bdr w:val="none" w:sz="0" w:space="0" w:color="auto" w:frame="1"/>
              <w:lang w:val="en-US"/>
            </w:rPr>
            <m:t>*</m:t>
          </m:r>
          <m:r>
            <m:rPr>
              <m:sty m:val="bi"/>
            </m:rPr>
            <w:rPr>
              <w:rFonts w:ascii="Cambria Math" w:hAnsi="Cambria Math"/>
              <w:color w:val="252525"/>
              <w:szCs w:val="24"/>
              <w:bdr w:val="none" w:sz="0" w:space="0" w:color="auto" w:frame="1"/>
              <w:lang w:val="en-US"/>
            </w:rPr>
            <m:t>mfpedlifexp*mfpedyrs</m:t>
          </m:r>
        </m:oMath>
      </m:oMathPara>
    </w:p>
    <w:p w:rsidR="00B52F68" w:rsidRDefault="00773E6A" w:rsidP="00022CCB">
      <w:pPr>
        <w:shd w:val="clear" w:color="auto" w:fill="FFFFFF"/>
        <w:spacing w:after="240"/>
        <w:ind w:left="720"/>
        <w:textAlignment w:val="baseline"/>
        <w:rPr>
          <w:rFonts w:ascii="Trebuchet MS" w:hAnsi="Trebuchet MS"/>
          <w:b/>
          <w:color w:val="252525"/>
          <w:szCs w:val="24"/>
          <w:bdr w:val="none" w:sz="0" w:space="0" w:color="auto" w:frame="1"/>
          <w:lang w:val="en-US"/>
        </w:rPr>
      </w:pPr>
      <m:oMathPara>
        <m:oMathParaPr>
          <m:jc m:val="left"/>
        </m:oMathParaPr>
        <m:oMath>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StuntContrib</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m:t>
          </m:r>
          <m:d>
            <m:dPr>
              <m:ctrlPr>
                <w:rPr>
                  <w:rFonts w:ascii="Cambria Math" w:hAnsi="Cambria Math"/>
                  <w:bCs/>
                  <w:i/>
                  <w:color w:val="252525"/>
                  <w:szCs w:val="24"/>
                  <w:bdr w:val="none" w:sz="0" w:space="0" w:color="auto" w:frame="1"/>
                  <w:lang w:val="en-US"/>
                </w:rPr>
              </m:ctrlPr>
            </m:dPr>
            <m:e>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HLSTUNT</m:t>
                  </m:r>
                </m:e>
                <m:sub>
                  <m:r>
                    <w:rPr>
                      <w:rFonts w:ascii="Cambria Math" w:hAnsi="Cambria Math"/>
                      <w:color w:val="252525"/>
                      <w:szCs w:val="24"/>
                      <w:bdr w:val="none" w:sz="0" w:space="0" w:color="auto" w:frame="1"/>
                      <w:lang w:val="en-US"/>
                    </w:rPr>
                    <m:t>r,t-1</m:t>
                  </m:r>
                </m:sub>
              </m:sSub>
              <m:r>
                <w:rPr>
                  <w:rFonts w:ascii="Cambria Math" w:hAnsi="Cambria Math"/>
                  <w:color w:val="252525"/>
                  <w:szCs w:val="24"/>
                  <w:bdr w:val="none" w:sz="0" w:space="0" w:color="auto" w:frame="1"/>
                  <w:lang w:val="en-US"/>
                </w:rPr>
                <m:t>-</m:t>
              </m:r>
              <m:sSub>
                <m:sSubPr>
                  <m:ctrlPr>
                    <w:rPr>
                      <w:rFonts w:ascii="Cambria Math" w:hAnsi="Cambria Math"/>
                      <w:i/>
                      <w:color w:val="252525"/>
                      <w:szCs w:val="24"/>
                      <w:bdr w:val="none" w:sz="0" w:space="0" w:color="auto" w:frame="1"/>
                      <w:lang w:val="en-US"/>
                    </w:rPr>
                  </m:ctrlPr>
                </m:sSubPr>
                <m:e>
                  <m:r>
                    <w:rPr>
                      <w:rFonts w:ascii="Cambria Math" w:hAnsi="Cambria Math"/>
                      <w:color w:val="252525"/>
                      <w:szCs w:val="24"/>
                      <w:bdr w:val="none" w:sz="0" w:space="0" w:color="auto" w:frame="1"/>
                      <w:lang w:val="en-US"/>
                    </w:rPr>
                    <m:t>StuntingComp</m:t>
                  </m:r>
                </m:e>
                <m:sub>
                  <m:r>
                    <w:rPr>
                      <w:rFonts w:ascii="Cambria Math" w:hAnsi="Cambria Math"/>
                      <w:color w:val="252525"/>
                      <w:szCs w:val="24"/>
                      <w:bdr w:val="none" w:sz="0" w:space="0" w:color="auto" w:frame="1"/>
                      <w:lang w:val="en-US"/>
                    </w:rPr>
                    <m:t>r</m:t>
                  </m:r>
                </m:sub>
              </m:sSub>
            </m:e>
          </m:d>
          <m:r>
            <w:rPr>
              <w:rFonts w:ascii="Cambria Math" w:hAnsi="Cambria Math"/>
              <w:color w:val="252525"/>
              <w:szCs w:val="24"/>
              <w:bdr w:val="none" w:sz="0" w:space="0" w:color="auto" w:frame="1"/>
              <w:lang w:val="en-US"/>
            </w:rPr>
            <m:t>*</m:t>
          </m:r>
          <m:r>
            <m:rPr>
              <m:sty m:val="bi"/>
            </m:rPr>
            <w:rPr>
              <w:rFonts w:ascii="Cambria Math" w:hAnsi="Cambria Math"/>
              <w:color w:val="252525"/>
              <w:szCs w:val="24"/>
              <w:bdr w:val="none" w:sz="0" w:space="0" w:color="auto" w:frame="1"/>
              <w:lang w:val="en-US"/>
            </w:rPr>
            <m:t>mfpstunt</m:t>
          </m:r>
        </m:oMath>
      </m:oMathPara>
    </w:p>
    <w:p w:rsidR="003C251E" w:rsidRDefault="00773E6A" w:rsidP="00022CCB">
      <w:pPr>
        <w:shd w:val="clear" w:color="auto" w:fill="FFFFFF"/>
        <w:spacing w:after="240"/>
        <w:ind w:left="720"/>
        <w:textAlignment w:val="baseline"/>
        <w:rPr>
          <w:rFonts w:ascii="Trebuchet MS" w:hAnsi="Trebuchet MS"/>
          <w:b/>
          <w:color w:val="252525"/>
          <w:szCs w:val="24"/>
          <w:bdr w:val="none" w:sz="0" w:space="0" w:color="auto" w:frame="1"/>
          <w:lang w:val="en-US"/>
        </w:rPr>
      </w:pPr>
      <m:oMathPara>
        <m:oMathParaPr>
          <m:jc m:val="left"/>
        </m:oMathParaPr>
        <m:oMath>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DisabContrib</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m:t>
          </m:r>
          <m:d>
            <m:dPr>
              <m:ctrlPr>
                <w:rPr>
                  <w:rFonts w:ascii="Cambria Math" w:hAnsi="Cambria Math"/>
                  <w:bCs/>
                  <w:i/>
                  <w:color w:val="252525"/>
                  <w:szCs w:val="24"/>
                  <w:bdr w:val="none" w:sz="0" w:space="0" w:color="auto" w:frame="1"/>
                  <w:lang w:val="en-US"/>
                </w:rPr>
              </m:ctrlPr>
            </m:dPr>
            <m:e>
              <m:r>
                <w:rPr>
                  <w:rFonts w:ascii="Cambria Math" w:hAnsi="Cambria Math"/>
                  <w:color w:val="252525"/>
                  <w:szCs w:val="24"/>
                  <w:bdr w:val="none" w:sz="0" w:space="0" w:color="auto" w:frame="1"/>
                  <w:lang w:val="en-US"/>
                </w:rPr>
                <m:t>Amin</m:t>
              </m:r>
              <m:d>
                <m:dPr>
                  <m:ctrlPr>
                    <w:rPr>
                      <w:rFonts w:ascii="Cambria Math" w:hAnsi="Cambria Math"/>
                      <w:bCs/>
                      <w:i/>
                      <w:color w:val="252525"/>
                      <w:szCs w:val="24"/>
                      <w:bdr w:val="none" w:sz="0" w:space="0" w:color="auto" w:frame="1"/>
                      <w:lang w:val="en-US"/>
                    </w:rPr>
                  </m:ctrlPr>
                </m:dPr>
                <m:e>
                  <m:r>
                    <w:rPr>
                      <w:rFonts w:ascii="Cambria Math" w:hAnsi="Cambria Math"/>
                      <w:color w:val="252525"/>
                      <w:szCs w:val="24"/>
                      <w:bdr w:val="none" w:sz="0" w:space="0" w:color="auto" w:frame="1"/>
                      <w:lang w:val="en-US"/>
                    </w:rPr>
                    <m:t>0.17,</m:t>
                  </m:r>
                  <m:f>
                    <m:fPr>
                      <m:ctrlPr>
                        <w:rPr>
                          <w:rFonts w:ascii="Cambria Math" w:hAnsi="Cambria Math"/>
                          <w:bCs/>
                          <w:i/>
                          <w:color w:val="252525"/>
                          <w:szCs w:val="24"/>
                          <w:bdr w:val="none" w:sz="0" w:space="0" w:color="auto" w:frame="1"/>
                          <w:lang w:val="en-US"/>
                        </w:rPr>
                      </m:ctrlPr>
                    </m:fPr>
                    <m:num>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SumHlYLDWork</m:t>
                          </m:r>
                        </m:e>
                        <m:sub>
                          <m:r>
                            <w:rPr>
                              <w:rFonts w:ascii="Cambria Math" w:hAnsi="Cambria Math"/>
                              <w:color w:val="252525"/>
                              <w:szCs w:val="24"/>
                              <w:bdr w:val="none" w:sz="0" w:space="0" w:color="auto" w:frame="1"/>
                              <w:lang w:val="en-US"/>
                            </w:rPr>
                            <m:t>r</m:t>
                          </m:r>
                        </m:sub>
                      </m:sSub>
                    </m:num>
                    <m:den>
                      <m:r>
                        <w:rPr>
                          <w:rFonts w:ascii="Cambria Math" w:hAnsi="Cambria Math"/>
                          <w:color w:val="252525"/>
                          <w:szCs w:val="24"/>
                          <w:bdr w:val="none" w:sz="0" w:space="0" w:color="auto" w:frame="1"/>
                          <w:lang w:val="en-US"/>
                        </w:rPr>
                        <m:t>Amax</m:t>
                      </m:r>
                      <m:d>
                        <m:dPr>
                          <m:ctrlPr>
                            <w:rPr>
                              <w:rFonts w:ascii="Cambria Math" w:hAnsi="Cambria Math"/>
                              <w:bCs/>
                              <w:i/>
                              <w:color w:val="252525"/>
                              <w:szCs w:val="24"/>
                              <w:bdr w:val="none" w:sz="0" w:space="0" w:color="auto" w:frame="1"/>
                              <w:lang w:val="en-US"/>
                            </w:rPr>
                          </m:ctrlPr>
                        </m:dPr>
                        <m:e>
                          <m:r>
                            <w:rPr>
                              <w:rFonts w:ascii="Cambria Math" w:hAnsi="Cambria Math"/>
                              <w:color w:val="252525"/>
                              <w:szCs w:val="24"/>
                              <w:bdr w:val="none" w:sz="0" w:space="0" w:color="auto" w:frame="1"/>
                              <w:lang w:val="en-US"/>
                            </w:rPr>
                            <m:t>0.001,</m:t>
                          </m:r>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POPWORKING</m:t>
                              </m:r>
                            </m:e>
                            <m:sub>
                              <m:r>
                                <w:rPr>
                                  <w:rFonts w:ascii="Cambria Math" w:hAnsi="Cambria Math"/>
                                  <w:color w:val="252525"/>
                                  <w:szCs w:val="24"/>
                                  <w:bdr w:val="none" w:sz="0" w:space="0" w:color="auto" w:frame="1"/>
                                  <w:lang w:val="en-US"/>
                                </w:rPr>
                                <m:t>r</m:t>
                              </m:r>
                            </m:sub>
                          </m:sSub>
                        </m:e>
                      </m:d>
                    </m:den>
                  </m:f>
                </m:e>
              </m:d>
              <m:r>
                <w:rPr>
                  <w:rFonts w:ascii="Cambria Math" w:hAnsi="Cambria Math"/>
                  <w:color w:val="252525"/>
                  <w:szCs w:val="24"/>
                  <w:bdr w:val="none" w:sz="0" w:space="0" w:color="auto" w:frame="1"/>
                  <w:lang w:val="en-US"/>
                </w:rPr>
                <m:t>-WorldDisAvg</m:t>
              </m:r>
            </m:e>
          </m:d>
          <m:r>
            <w:rPr>
              <w:rFonts w:ascii="Cambria Math" w:hAnsi="Cambria Math"/>
              <w:color w:val="252525"/>
              <w:szCs w:val="24"/>
              <w:bdr w:val="none" w:sz="0" w:space="0" w:color="auto" w:frame="1"/>
              <w:lang w:val="en-US"/>
            </w:rPr>
            <m:t>*</m:t>
          </m:r>
          <m:r>
            <m:rPr>
              <m:sty m:val="bi"/>
            </m:rPr>
            <w:rPr>
              <w:rFonts w:ascii="Cambria Math" w:hAnsi="Cambria Math"/>
              <w:color w:val="252525"/>
              <w:szCs w:val="24"/>
              <w:bdr w:val="none" w:sz="0" w:space="0" w:color="auto" w:frame="1"/>
              <w:lang w:val="en-US"/>
            </w:rPr>
            <m:t>mfphlyld</m:t>
          </m:r>
        </m:oMath>
      </m:oMathPara>
    </w:p>
    <w:p w:rsidR="009A5DEB" w:rsidRDefault="00773E6A" w:rsidP="00022CCB">
      <w:pPr>
        <w:shd w:val="clear" w:color="auto" w:fill="FFFFFF"/>
        <w:spacing w:after="240"/>
        <w:ind w:left="720"/>
        <w:textAlignment w:val="baseline"/>
        <w:rPr>
          <w:rFonts w:ascii="Trebuchet MS" w:hAnsi="Trebuchet MS"/>
          <w:b/>
          <w:color w:val="252525"/>
          <w:szCs w:val="24"/>
          <w:bdr w:val="none" w:sz="0" w:space="0" w:color="auto" w:frame="1"/>
          <w:lang w:val="en-US"/>
        </w:rPr>
      </w:pPr>
      <m:oMathPara>
        <m:oMath>
          <m:sSub>
            <m:sSubPr>
              <m:ctrlPr>
                <w:rPr>
                  <w:rFonts w:ascii="Cambria Math" w:hAnsi="Cambria Math"/>
                  <w:i/>
                  <w:color w:val="252525"/>
                  <w:szCs w:val="24"/>
                  <w:lang w:val="en-US"/>
                </w:rPr>
              </m:ctrlPr>
            </m:sSubPr>
            <m:e>
              <m:r>
                <w:rPr>
                  <w:rFonts w:ascii="Cambria Math" w:hAnsi="Cambria Math"/>
                  <w:color w:val="252525"/>
                  <w:szCs w:val="24"/>
                  <w:lang w:val="en-US"/>
                </w:rPr>
                <m:t>edVocContrib</m:t>
              </m:r>
            </m:e>
            <m:sub>
              <m:r>
                <w:rPr>
                  <w:rFonts w:ascii="Cambria Math" w:hAnsi="Cambria Math"/>
                  <w:color w:val="252525"/>
                  <w:szCs w:val="24"/>
                  <w:lang w:val="en-US"/>
                </w:rPr>
                <m:t>r,t</m:t>
              </m:r>
            </m:sub>
          </m:sSub>
          <m:r>
            <w:rPr>
              <w:rFonts w:ascii="Cambria Math" w:hAnsi="Cambria Math"/>
              <w:color w:val="252525"/>
              <w:szCs w:val="24"/>
              <w:lang w:val="en-US"/>
            </w:rPr>
            <m:t>=f</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EDSECLOWRVOC</m:t>
                  </m:r>
                </m:e>
                <m:sub>
                  <m:r>
                    <w:rPr>
                      <w:rFonts w:ascii="Cambria Math" w:hAnsi="Cambria Math"/>
                      <w:color w:val="252525"/>
                      <w:szCs w:val="24"/>
                      <w:lang w:val="en-US"/>
                    </w:rPr>
                    <m:t>r,t-1</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EDSECLOWRVOC</m:t>
                  </m:r>
                </m:e>
                <m:sub>
                  <m:r>
                    <w:rPr>
                      <w:rFonts w:ascii="Cambria Math" w:hAnsi="Cambria Math"/>
                      <w:color w:val="252525"/>
                      <w:szCs w:val="24"/>
                      <w:lang w:val="en-US"/>
                    </w:rPr>
                    <m:t>r,t-2</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EDSECUPPRVOC</m:t>
                  </m:r>
                </m:e>
                <m:sub>
                  <m:r>
                    <w:rPr>
                      <w:rFonts w:ascii="Cambria Math" w:hAnsi="Cambria Math"/>
                      <w:color w:val="252525"/>
                      <w:szCs w:val="24"/>
                      <w:lang w:val="en-US"/>
                    </w:rPr>
                    <m:t>r,t-1</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 xml:space="preserve"> EDSECUPPRV</m:t>
                  </m:r>
                  <m:r>
                    <w:rPr>
                      <w:rFonts w:ascii="Cambria Math" w:hAnsi="Cambria Math"/>
                      <w:color w:val="252525"/>
                      <w:szCs w:val="24"/>
                      <w:lang w:val="en-US"/>
                    </w:rPr>
                    <m:t>OC</m:t>
                  </m:r>
                </m:e>
                <m:sub>
                  <m:r>
                    <w:rPr>
                      <w:rFonts w:ascii="Cambria Math" w:hAnsi="Cambria Math"/>
                      <w:color w:val="252525"/>
                      <w:szCs w:val="24"/>
                      <w:lang w:val="en-US"/>
                    </w:rPr>
                    <m:t>r,t-2</m:t>
                  </m:r>
                </m:sub>
              </m:sSub>
            </m:e>
          </m:d>
        </m:oMath>
      </m:oMathPara>
    </w:p>
    <w:p w:rsidR="003C251E" w:rsidRPr="00383D2F" w:rsidRDefault="00773E6A" w:rsidP="00022CCB">
      <w:pPr>
        <w:shd w:val="clear" w:color="auto" w:fill="FFFFFF"/>
        <w:spacing w:after="240"/>
        <w:ind w:left="720"/>
        <w:textAlignment w:val="baseline"/>
        <w:rPr>
          <w:rFonts w:ascii="Trebuchet MS" w:hAnsi="Trebuchet MS"/>
          <w:b/>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edVocContrib</m:t>
              </m:r>
            </m:e>
            <m:sub>
              <m:r>
                <w:rPr>
                  <w:rFonts w:ascii="Cambria Math" w:hAnsi="Cambria Math"/>
                  <w:color w:val="252525"/>
                  <w:szCs w:val="24"/>
                  <w:lang w:val="en-US"/>
                </w:rPr>
                <m:t>r</m:t>
              </m:r>
            </m:sub>
          </m:sSub>
          <m:r>
            <w:rPr>
              <w:rFonts w:ascii="Cambria Math" w:hAnsi="Cambria Math"/>
              <w:color w:val="252525"/>
              <w:szCs w:val="24"/>
              <w:lang w:val="en-US"/>
            </w:rPr>
            <m:t>=</m:t>
          </m:r>
          <m:d>
            <m:dPr>
              <m:ctrlPr>
                <w:rPr>
                  <w:rFonts w:ascii="Cambria Math" w:hAnsi="Cambria Math"/>
                  <w:i/>
                  <w:color w:val="252525"/>
                  <w:szCs w:val="24"/>
                  <w:lang w:val="en-US"/>
                </w:rPr>
              </m:ctrlPr>
            </m:dPr>
            <m:e>
              <m:r>
                <w:rPr>
                  <w:rFonts w:ascii="Cambria Math" w:hAnsi="Cambria Math"/>
                  <w:color w:val="252525"/>
                  <w:szCs w:val="24"/>
                  <w:lang w:val="en-US"/>
                </w:rPr>
                <m:t>0.9*</m:t>
              </m:r>
              <m:sSub>
                <m:sSubPr>
                  <m:ctrlPr>
                    <w:rPr>
                      <w:rFonts w:ascii="Cambria Math" w:hAnsi="Cambria Math"/>
                      <w:i/>
                      <w:color w:val="252525"/>
                      <w:szCs w:val="24"/>
                      <w:lang w:val="en-US"/>
                    </w:rPr>
                  </m:ctrlPr>
                </m:sSubPr>
                <m:e>
                  <m:r>
                    <w:rPr>
                      <w:rFonts w:ascii="Cambria Math" w:hAnsi="Cambria Math"/>
                      <w:color w:val="252525"/>
                      <w:szCs w:val="24"/>
                      <w:lang w:val="en-US"/>
                    </w:rPr>
                    <m:t>edVocContrib</m:t>
                  </m:r>
                </m:e>
                <m:sub>
                  <m:r>
                    <w:rPr>
                      <w:rFonts w:ascii="Cambria Math" w:hAnsi="Cambria Math"/>
                      <w:color w:val="252525"/>
                      <w:szCs w:val="24"/>
                      <w:lang w:val="en-US"/>
                    </w:rPr>
                    <m:t>r,t-1</m:t>
                  </m:r>
                </m:sub>
              </m:sSub>
              <m:r>
                <w:rPr>
                  <w:rFonts w:ascii="Cambria Math" w:hAnsi="Cambria Math"/>
                  <w:color w:val="252525"/>
                  <w:szCs w:val="24"/>
                  <w:lang w:val="en-US"/>
                </w:rPr>
                <m:t>+0.1*</m:t>
              </m:r>
              <m:sSub>
                <m:sSubPr>
                  <m:ctrlPr>
                    <w:rPr>
                      <w:rFonts w:ascii="Cambria Math" w:hAnsi="Cambria Math"/>
                      <w:i/>
                      <w:color w:val="252525"/>
                      <w:szCs w:val="24"/>
                      <w:lang w:val="en-US"/>
                    </w:rPr>
                  </m:ctrlPr>
                </m:sSubPr>
                <m:e>
                  <m:r>
                    <w:rPr>
                      <w:rFonts w:ascii="Cambria Math" w:hAnsi="Cambria Math"/>
                      <w:color w:val="252525"/>
                      <w:szCs w:val="24"/>
                      <w:lang w:val="en-US"/>
                    </w:rPr>
                    <m:t>edVocContrib</m:t>
                  </m:r>
                </m:e>
                <m:sub>
                  <m:r>
                    <w:rPr>
                      <w:rFonts w:ascii="Cambria Math" w:hAnsi="Cambria Math"/>
                      <w:color w:val="252525"/>
                      <w:szCs w:val="24"/>
                      <w:lang w:val="en-US"/>
                    </w:rPr>
                    <m:t>r,t</m:t>
                  </m:r>
                </m:sub>
              </m:sSub>
            </m:e>
          </m:d>
          <m:r>
            <w:rPr>
              <w:rFonts w:ascii="Cambria Math" w:hAnsi="Cambria Math"/>
              <w:color w:val="252525"/>
              <w:szCs w:val="24"/>
              <w:lang w:val="en-US"/>
            </w:rPr>
            <m:t>*</m:t>
          </m:r>
          <m:r>
            <m:rPr>
              <m:sty m:val="bi"/>
            </m:rPr>
            <w:rPr>
              <w:rFonts w:ascii="Cambria Math" w:hAnsi="Cambria Math"/>
              <w:color w:val="252525"/>
              <w:szCs w:val="24"/>
              <w:lang w:val="en-US"/>
            </w:rPr>
            <m:t>mfpedvoc</m:t>
          </m:r>
        </m:oMath>
      </m:oMathPara>
    </w:p>
    <w:p w:rsidR="00383D2F" w:rsidRPr="001F14E4" w:rsidRDefault="00383D2F" w:rsidP="00022CCB">
      <w:pPr>
        <w:shd w:val="clear" w:color="auto" w:fill="FFFFFF"/>
        <w:spacing w:after="240"/>
        <w:ind w:left="720"/>
        <w:textAlignment w:val="baseline"/>
        <w:rPr>
          <w:rFonts w:ascii="Trebuchet MS" w:hAnsi="Trebuchet MS"/>
          <w:color w:val="252525"/>
          <w:szCs w:val="24"/>
          <w:lang w:val="en-US"/>
        </w:rPr>
      </w:pPr>
      <m:oMathPara>
        <m:oMathParaPr>
          <m:jc m:val="left"/>
        </m:oMathParaPr>
        <m:oMath>
          <m:r>
            <w:rPr>
              <w:rFonts w:ascii="Cambria Math" w:hAnsi="Cambria Math"/>
              <w:color w:val="252525"/>
              <w:szCs w:val="24"/>
              <w:lang w:val="en-US"/>
            </w:rPr>
            <m:t>where</m:t>
          </m:r>
        </m:oMath>
      </m:oMathPara>
    </w:p>
    <w:p w:rsidR="001F14E4" w:rsidRPr="001F14E4" w:rsidRDefault="001F14E4" w:rsidP="00022CCB">
      <w:pPr>
        <w:shd w:val="clear" w:color="auto" w:fill="FFFFFF"/>
        <w:spacing w:after="240"/>
        <w:ind w:left="720"/>
        <w:textAlignment w:val="baseline"/>
        <w:rPr>
          <w:bCs/>
          <w:color w:val="252525"/>
          <w:szCs w:val="24"/>
          <w:bdr w:val="none" w:sz="0" w:space="0" w:color="auto" w:frame="1"/>
          <w:lang w:val="en-US"/>
        </w:rPr>
      </w:pPr>
      <w:r>
        <w:rPr>
          <w:bCs/>
          <w:color w:val="252525"/>
          <w:szCs w:val="24"/>
          <w:bdr w:val="none" w:sz="0" w:space="0" w:color="auto" w:frame="1"/>
          <w:lang w:val="en-US"/>
        </w:rPr>
        <w:t xml:space="preserve">Vocational </w:t>
      </w:r>
      <w:r w:rsidRPr="001F14E4">
        <w:rPr>
          <w:bCs/>
          <w:color w:val="252525"/>
          <w:szCs w:val="24"/>
          <w:bdr w:val="none" w:sz="0" w:space="0" w:color="auto" w:frame="1"/>
          <w:lang w:val="en-US"/>
        </w:rPr>
        <w:t>contribution</w:t>
      </w:r>
      <w:r>
        <w:rPr>
          <w:bCs/>
          <w:color w:val="252525"/>
          <w:szCs w:val="24"/>
          <w:bdr w:val="none" w:sz="0" w:space="0" w:color="auto" w:frame="1"/>
          <w:lang w:val="en-US"/>
        </w:rPr>
        <w:t xml:space="preserve"> for lower secondary is calculated as:</w:t>
      </w:r>
    </w:p>
    <w:p w:rsidR="001C7D65" w:rsidRPr="001F14E4" w:rsidRDefault="00773E6A" w:rsidP="00022CCB">
      <w:pPr>
        <w:shd w:val="clear" w:color="auto" w:fill="FFFFFF"/>
        <w:spacing w:after="240"/>
        <w:ind w:left="720"/>
        <w:textAlignment w:val="baseline"/>
        <w:rPr>
          <w:rFonts w:ascii="Trebuchet MS" w:hAnsi="Trebuchet MS"/>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eSecLowrVoc</m:t>
              </m:r>
            </m:e>
            <m:sub>
              <m:r>
                <w:rPr>
                  <w:rFonts w:ascii="Cambria Math" w:hAnsi="Cambria Math"/>
                  <w:color w:val="252525"/>
                  <w:szCs w:val="24"/>
                  <w:lang w:val="en-US"/>
                </w:rPr>
                <m:t>r,t</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0.9*eSecLowrVoc</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0.1* EDSECLOWRVOC</m:t>
              </m:r>
            </m:e>
            <m:sub>
              <m:r>
                <w:rPr>
                  <w:rFonts w:ascii="Cambria Math" w:hAnsi="Cambria Math"/>
                  <w:color w:val="252525"/>
                  <w:szCs w:val="24"/>
                  <w:lang w:val="en-US"/>
                </w:rPr>
                <m:t>r, total, t-1</m:t>
              </m:r>
            </m:sub>
          </m:sSub>
        </m:oMath>
      </m:oMathPara>
    </w:p>
    <w:p w:rsidR="001F14E4" w:rsidRPr="001F14E4" w:rsidRDefault="00773E6A" w:rsidP="00022CCB">
      <w:pPr>
        <w:shd w:val="clear" w:color="auto" w:fill="FFFFFF"/>
        <w:spacing w:after="240"/>
        <w:ind w:left="720"/>
        <w:textAlignment w:val="baseline"/>
        <w:rPr>
          <w:rFonts w:ascii="Trebuchet MS" w:hAnsi="Trebuchet MS"/>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edVocSecLowrContrib</m:t>
              </m:r>
            </m:e>
            <m:sub>
              <m:r>
                <w:rPr>
                  <w:rFonts w:ascii="Cambria Math" w:hAnsi="Cambria Math"/>
                  <w:color w:val="252525"/>
                  <w:szCs w:val="24"/>
                  <w:lang w:val="en-US"/>
                </w:rPr>
                <m:t>r</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EDSECLOWRVOC</m:t>
              </m:r>
            </m:e>
            <m:sub>
              <m:r>
                <w:rPr>
                  <w:rFonts w:ascii="Cambria Math" w:hAnsi="Cambria Math"/>
                  <w:color w:val="252525"/>
                  <w:szCs w:val="24"/>
                  <w:lang w:val="en-US"/>
                </w:rPr>
                <m:t>r, total, 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eSecLowrVoc</m:t>
              </m:r>
            </m:e>
            <m:sub>
              <m:r>
                <w:rPr>
                  <w:rFonts w:ascii="Cambria Math" w:hAnsi="Cambria Math"/>
                  <w:color w:val="252525"/>
                  <w:szCs w:val="24"/>
                  <w:lang w:val="en-US"/>
                </w:rPr>
                <m:t>r</m:t>
              </m:r>
            </m:sub>
          </m:sSub>
        </m:oMath>
      </m:oMathPara>
    </w:p>
    <w:p w:rsidR="001F14E4" w:rsidRPr="001F14E4" w:rsidRDefault="001F14E4" w:rsidP="00022CCB">
      <w:pPr>
        <w:shd w:val="clear" w:color="auto" w:fill="FFFFFF"/>
        <w:spacing w:after="240"/>
        <w:ind w:left="720"/>
        <w:textAlignment w:val="baseline"/>
        <w:rPr>
          <w:bCs/>
          <w:color w:val="252525"/>
          <w:szCs w:val="24"/>
          <w:bdr w:val="none" w:sz="0" w:space="0" w:color="auto" w:frame="1"/>
          <w:lang w:val="en-US"/>
        </w:rPr>
      </w:pPr>
      <w:r>
        <w:rPr>
          <w:bCs/>
          <w:color w:val="252525"/>
          <w:szCs w:val="24"/>
          <w:bdr w:val="none" w:sz="0" w:space="0" w:color="auto" w:frame="1"/>
          <w:lang w:val="en-US"/>
        </w:rPr>
        <w:lastRenderedPageBreak/>
        <w:t>A similar calculation is done for upper secondary vocational and the two are averaged as shown below:</w:t>
      </w:r>
    </w:p>
    <w:p w:rsidR="001F14E4" w:rsidRPr="00383D2F" w:rsidRDefault="00773E6A" w:rsidP="00022CCB">
      <w:pPr>
        <w:shd w:val="clear" w:color="auto" w:fill="FFFFFF"/>
        <w:spacing w:after="240"/>
        <w:ind w:left="720"/>
        <w:textAlignment w:val="baseline"/>
        <w:rPr>
          <w:rFonts w:ascii="Trebuchet MS" w:hAnsi="Trebuchet MS"/>
          <w:b/>
          <w:color w:val="252525"/>
          <w:szCs w:val="24"/>
          <w:bdr w:val="none" w:sz="0" w:space="0" w:color="auto" w:frame="1"/>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edVocContrib</m:t>
              </m:r>
            </m:e>
            <m:sub>
              <m:r>
                <w:rPr>
                  <w:rFonts w:ascii="Cambria Math" w:hAnsi="Cambria Math"/>
                  <w:color w:val="252525"/>
                  <w:szCs w:val="24"/>
                  <w:lang w:val="en-US"/>
                </w:rPr>
                <m:t>r</m:t>
              </m:r>
            </m:sub>
          </m:sSub>
          <m:r>
            <w:rPr>
              <w:rFonts w:ascii="Cambria Math" w:hAnsi="Cambria Math"/>
              <w:color w:val="252525"/>
              <w:szCs w:val="24"/>
              <w:lang w:val="en-US"/>
            </w:rPr>
            <m:t>=</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edVocSecLowrContrib</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edVocSecLowrContrib</m:t>
                  </m:r>
                </m:e>
                <m:sub>
                  <m:r>
                    <w:rPr>
                      <w:rFonts w:ascii="Cambria Math" w:hAnsi="Cambria Math"/>
                      <w:color w:val="252525"/>
                      <w:szCs w:val="24"/>
                      <w:lang w:val="en-US"/>
                    </w:rPr>
                    <m:t>r</m:t>
                  </m:r>
                </m:sub>
              </m:sSub>
            </m:e>
          </m:d>
          <m:r>
            <w:rPr>
              <w:rFonts w:ascii="Cambria Math" w:hAnsi="Cambria Math"/>
              <w:color w:val="252525"/>
              <w:szCs w:val="24"/>
              <w:lang w:val="en-US"/>
            </w:rPr>
            <m:t>/2</m:t>
          </m:r>
        </m:oMath>
      </m:oMathPara>
    </w:p>
    <w:p w:rsidR="00B85943" w:rsidRDefault="00B85943" w:rsidP="00022CCB">
      <w:pPr>
        <w:shd w:val="clear" w:color="auto" w:fill="FFFFFF"/>
        <w:spacing w:after="240"/>
        <w:textAlignment w:val="baseline"/>
        <w:rPr>
          <w:rFonts w:ascii="Trebuchet MS" w:hAnsi="Trebuchet MS"/>
          <w:b/>
          <w:color w:val="252525"/>
          <w:szCs w:val="24"/>
          <w:bdr w:val="none" w:sz="0" w:space="0" w:color="auto" w:frame="1"/>
          <w:lang w:val="en-US"/>
        </w:rPr>
      </w:pPr>
    </w:p>
    <w:p w:rsidR="004D6283" w:rsidRPr="005E0043" w:rsidRDefault="00037B78" w:rsidP="00022CCB">
      <w:pPr>
        <w:shd w:val="clear" w:color="auto" w:fill="FFFFFF"/>
        <w:spacing w:after="240"/>
        <w:textAlignment w:val="baseline"/>
        <w:rPr>
          <w:b/>
          <w:bCs/>
          <w:color w:val="252525"/>
          <w:szCs w:val="24"/>
          <w:bdr w:val="none" w:sz="0" w:space="0" w:color="auto" w:frame="1"/>
          <w:lang w:val="en-US"/>
        </w:rPr>
      </w:pPr>
      <w:r w:rsidRPr="005E0043">
        <w:rPr>
          <w:b/>
          <w:bCs/>
          <w:color w:val="252525"/>
          <w:szCs w:val="24"/>
          <w:bdr w:val="none" w:sz="0" w:space="0" w:color="auto" w:frame="1"/>
          <w:lang w:val="en-US"/>
        </w:rPr>
        <w:t>Drive</w:t>
      </w:r>
      <w:r w:rsidR="00285E6F" w:rsidRPr="005E0043">
        <w:rPr>
          <w:b/>
          <w:bCs/>
          <w:color w:val="252525"/>
          <w:szCs w:val="24"/>
          <w:bdr w:val="none" w:sz="0" w:space="0" w:color="auto" w:frame="1"/>
          <w:lang w:val="en-US"/>
        </w:rPr>
        <w:t>r Cluster 2</w:t>
      </w:r>
      <w:r w:rsidRPr="005E0043">
        <w:rPr>
          <w:b/>
          <w:bCs/>
          <w:color w:val="252525"/>
          <w:szCs w:val="24"/>
          <w:bdr w:val="none" w:sz="0" w:space="0" w:color="auto" w:frame="1"/>
          <w:lang w:val="en-US"/>
        </w:rPr>
        <w:t>: Social Capital</w:t>
      </w:r>
    </w:p>
    <w:p w:rsidR="00920657" w:rsidRPr="00920657" w:rsidRDefault="00920657" w:rsidP="00022CCB">
      <w:pPr>
        <w:shd w:val="clear" w:color="auto" w:fill="FFFFFF"/>
        <w:spacing w:after="240"/>
        <w:textAlignment w:val="baseline"/>
        <w:rPr>
          <w:bCs/>
          <w:color w:val="252525"/>
          <w:szCs w:val="24"/>
          <w:bdr w:val="none" w:sz="0" w:space="0" w:color="auto" w:frame="1"/>
          <w:lang w:val="en-US"/>
        </w:rPr>
      </w:pPr>
      <w:r>
        <w:rPr>
          <w:bCs/>
          <w:color w:val="252525"/>
          <w:szCs w:val="24"/>
          <w:bdr w:val="none" w:sz="0" w:space="0" w:color="auto" w:frame="1"/>
          <w:lang w:val="en-US"/>
        </w:rPr>
        <w:t>The logic of comparison of actual with expected values is the same as that described above for human capital in the case of the six factors that contribute to social capital:</w:t>
      </w:r>
      <w:r w:rsidR="006149ED">
        <w:rPr>
          <w:bCs/>
          <w:color w:val="252525"/>
          <w:szCs w:val="24"/>
          <w:bdr w:val="none" w:sz="0" w:space="0" w:color="auto" w:frame="1"/>
          <w:lang w:val="en-US"/>
        </w:rPr>
        <w:t xml:space="preserve"> </w:t>
      </w:r>
      <w:r>
        <w:rPr>
          <w:bCs/>
          <w:color w:val="252525"/>
          <w:szCs w:val="24"/>
          <w:bdr w:val="none" w:sz="0" w:space="0" w:color="auto" w:frame="1"/>
          <w:lang w:val="en-US"/>
        </w:rPr>
        <w:t xml:space="preserve">economic freedom as in the Fraser Institute measure (EconFreeContrib), government effectiveness as in the World Bank measure (GovtEffContrib), corruption as in the Transparency International measure (CorruptContrib), democracy as in the Polity project measure (DemocPolicyContrib), freedom as in the Freedom House measure (FreedomContrib), and conflict as </w:t>
      </w:r>
      <w:r w:rsidR="008376C4">
        <w:rPr>
          <w:bCs/>
          <w:color w:val="252525"/>
          <w:szCs w:val="24"/>
          <w:bdr w:val="none" w:sz="0" w:space="0" w:color="auto" w:frame="1"/>
          <w:lang w:val="en-US"/>
        </w:rPr>
        <w:t xml:space="preserve">in </w:t>
      </w:r>
      <w:r w:rsidR="00F57894">
        <w:rPr>
          <w:bCs/>
          <w:color w:val="252525"/>
          <w:szCs w:val="24"/>
          <w:bdr w:val="none" w:sz="0" w:space="0" w:color="auto" w:frame="1"/>
          <w:lang w:val="en-US"/>
        </w:rPr>
        <w:t xml:space="preserve">the </w:t>
      </w:r>
      <w:r>
        <w:rPr>
          <w:bCs/>
          <w:color w:val="252525"/>
          <w:szCs w:val="24"/>
          <w:bdr w:val="none" w:sz="0" w:space="0" w:color="auto" w:frame="1"/>
          <w:lang w:val="en-US"/>
        </w:rPr>
        <w:t xml:space="preserve">IFs </w:t>
      </w:r>
      <w:r w:rsidR="00F57894">
        <w:rPr>
          <w:bCs/>
          <w:color w:val="252525"/>
          <w:szCs w:val="24"/>
          <w:bdr w:val="none" w:sz="0" w:space="0" w:color="auto" w:frame="1"/>
          <w:lang w:val="en-US"/>
        </w:rPr>
        <w:t xml:space="preserve">project's </w:t>
      </w:r>
      <w:r>
        <w:rPr>
          <w:bCs/>
          <w:color w:val="252525"/>
          <w:szCs w:val="24"/>
          <w:bdr w:val="none" w:sz="0" w:space="0" w:color="auto" w:frame="1"/>
          <w:lang w:val="en-US"/>
        </w:rPr>
        <w:t xml:space="preserve">own measure tied </w:t>
      </w:r>
      <w:r w:rsidR="008376C4">
        <w:rPr>
          <w:bCs/>
          <w:color w:val="252525"/>
          <w:szCs w:val="24"/>
          <w:bdr w:val="none" w:sz="0" w:space="0" w:color="auto" w:frame="1"/>
          <w:lang w:val="en-US"/>
        </w:rPr>
        <w:t xml:space="preserve">in turn </w:t>
      </w:r>
      <w:r>
        <w:rPr>
          <w:bCs/>
          <w:color w:val="252525"/>
          <w:szCs w:val="24"/>
          <w:bdr w:val="none" w:sz="0" w:space="0" w:color="auto" w:frame="1"/>
          <w:lang w:val="en-US"/>
        </w:rPr>
        <w:t>to the work of the Political Instability Task Force (ConflictContrib).</w:t>
      </w:r>
      <w:r w:rsidR="006149ED">
        <w:rPr>
          <w:bCs/>
          <w:color w:val="252525"/>
          <w:szCs w:val="24"/>
          <w:bdr w:val="none" w:sz="0" w:space="0" w:color="auto" w:frame="1"/>
          <w:lang w:val="en-US"/>
        </w:rPr>
        <w:t xml:space="preserve"> </w:t>
      </w:r>
      <w:r w:rsidR="00F57894">
        <w:rPr>
          <w:bCs/>
          <w:color w:val="252525"/>
          <w:szCs w:val="24"/>
          <w:bdr w:val="none" w:sz="0" w:space="0" w:color="auto" w:frame="1"/>
          <w:lang w:val="en-US"/>
        </w:rPr>
        <w:t>In each case other than that for conflict, the expected values (EconFreeComp, GovEffectComp, CorruptComp, DemocPolityComp, and FreeComp) are computed from functions with GDP per capita at PPP.</w:t>
      </w:r>
      <w:r w:rsidR="006149ED">
        <w:rPr>
          <w:bCs/>
          <w:color w:val="252525"/>
          <w:szCs w:val="24"/>
          <w:bdr w:val="none" w:sz="0" w:space="0" w:color="auto" w:frame="1"/>
          <w:lang w:val="en-US"/>
        </w:rPr>
        <w:t xml:space="preserve"> </w:t>
      </w:r>
      <w:r w:rsidR="00F57894">
        <w:rPr>
          <w:bCs/>
          <w:color w:val="252525"/>
          <w:szCs w:val="24"/>
          <w:bdr w:val="none" w:sz="0" w:space="0" w:color="auto" w:frame="1"/>
          <w:lang w:val="en-US"/>
        </w:rPr>
        <w:t>In the case of conflict, the expected value is set at the initial year's value</w:t>
      </w:r>
      <w:r w:rsidR="00B15E1F">
        <w:rPr>
          <w:bCs/>
          <w:color w:val="252525"/>
          <w:szCs w:val="24"/>
          <w:bdr w:val="none" w:sz="0" w:space="0" w:color="auto" w:frame="1"/>
          <w:lang w:val="en-US"/>
        </w:rPr>
        <w:t xml:space="preserve"> (and the comparison is reversed because lower conflict values contribute positively to MFP).</w:t>
      </w:r>
    </w:p>
    <w:p w:rsidR="00037B78" w:rsidRPr="001159EF" w:rsidRDefault="00773E6A" w:rsidP="00022CCB">
      <w:pPr>
        <w:shd w:val="clear" w:color="auto" w:fill="FFFFFF"/>
        <w:spacing w:after="240"/>
        <w:textAlignment w:val="baseline"/>
        <w:rPr>
          <w:rFonts w:ascii="Trebuchet MS" w:hAnsi="Trebuchet MS"/>
          <w:b/>
          <w:bCs/>
          <w:color w:val="252525"/>
          <w:szCs w:val="24"/>
          <w:bdr w:val="none" w:sz="0" w:space="0" w:color="auto" w:frame="1"/>
          <w:lang w:val="en-US"/>
        </w:rPr>
      </w:pPr>
      <m:oMathPara>
        <m:oMath>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MFPSC</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m:t>
          </m:r>
          <m:sSub>
            <m:sSubPr>
              <m:ctrlPr>
                <w:rPr>
                  <w:rFonts w:ascii="Cambria Math" w:hAnsi="Cambria Math"/>
                  <w:i/>
                  <w:color w:val="252525"/>
                  <w:szCs w:val="24"/>
                  <w:bdr w:val="none" w:sz="0" w:space="0" w:color="auto" w:frame="1"/>
                  <w:lang w:val="en-US"/>
                </w:rPr>
              </m:ctrlPr>
            </m:sSubPr>
            <m:e>
              <m:r>
                <w:rPr>
                  <w:rFonts w:ascii="Cambria Math" w:hAnsi="Cambria Math"/>
                  <w:color w:val="252525"/>
                  <w:szCs w:val="24"/>
                  <w:bdr w:val="none" w:sz="0" w:space="0" w:color="auto" w:frame="1"/>
                  <w:lang w:val="en-US"/>
                </w:rPr>
                <m:t>EconFreeContrib</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m:t>
          </m:r>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GovtEffContrib</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m:t>
          </m:r>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CorruptComp</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m:t>
          </m:r>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DemocPolityContrib</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m:t>
          </m:r>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FreeedomContrib</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m:t>
          </m:r>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ConflictContrib</m:t>
              </m:r>
            </m:e>
            <m:sub>
              <m:r>
                <w:rPr>
                  <w:rFonts w:ascii="Cambria Math" w:hAnsi="Cambria Math"/>
                  <w:color w:val="252525"/>
                  <w:szCs w:val="24"/>
                  <w:bdr w:val="none" w:sz="0" w:space="0" w:color="auto" w:frame="1"/>
                  <w:lang w:val="en-US"/>
                </w:rPr>
                <m:t>r</m:t>
              </m:r>
            </m:sub>
          </m:sSub>
        </m:oMath>
      </m:oMathPara>
    </w:p>
    <w:p w:rsidR="00D671EE" w:rsidRPr="005E0043" w:rsidRDefault="00D671EE" w:rsidP="00022CCB">
      <w:pPr>
        <w:shd w:val="clear" w:color="auto" w:fill="FFFFFF"/>
        <w:spacing w:after="240"/>
        <w:textAlignment w:val="baseline"/>
        <w:rPr>
          <w:bCs/>
          <w:i/>
          <w:color w:val="252525"/>
          <w:szCs w:val="24"/>
          <w:bdr w:val="none" w:sz="0" w:space="0" w:color="auto" w:frame="1"/>
          <w:lang w:val="en-US"/>
        </w:rPr>
      </w:pPr>
      <w:r w:rsidRPr="005E0043">
        <w:rPr>
          <w:bCs/>
          <w:i/>
          <w:color w:val="252525"/>
          <w:szCs w:val="24"/>
          <w:bdr w:val="none" w:sz="0" w:space="0" w:color="auto" w:frame="1"/>
          <w:lang w:val="en-US"/>
        </w:rPr>
        <w:t>where</w:t>
      </w:r>
    </w:p>
    <w:p w:rsidR="00385A10" w:rsidRPr="001368F7" w:rsidRDefault="00773E6A" w:rsidP="00022CCB">
      <w:pPr>
        <w:shd w:val="clear" w:color="auto" w:fill="FFFFFF"/>
        <w:spacing w:after="240"/>
        <w:ind w:left="720"/>
        <w:textAlignment w:val="baseline"/>
        <w:rPr>
          <w:rFonts w:ascii="Trebuchet MS" w:hAnsi="Trebuchet MS"/>
          <w:b/>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EconFreeContrib</m:t>
              </m:r>
            </m:e>
            <m:sub>
              <m:r>
                <w:rPr>
                  <w:rFonts w:ascii="Cambria Math" w:hAnsi="Cambria Math"/>
                  <w:color w:val="252525"/>
                  <w:szCs w:val="24"/>
                  <w:lang w:val="en-US"/>
                </w:rPr>
                <m:t>r</m:t>
              </m:r>
            </m:sub>
          </m:sSub>
          <m:r>
            <w:rPr>
              <w:rFonts w:ascii="Cambria Math" w:hAnsi="Cambria Math"/>
              <w:color w:val="252525"/>
              <w:szCs w:val="24"/>
              <w:lang w:val="en-US"/>
            </w:rPr>
            <m:t>=</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ECONFREE</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EconFreeComp</m:t>
                  </m:r>
                </m:e>
                <m:sub>
                  <m:r>
                    <w:rPr>
                      <w:rFonts w:ascii="Cambria Math" w:hAnsi="Cambria Math"/>
                      <w:color w:val="252525"/>
                      <w:szCs w:val="24"/>
                      <w:lang w:val="en-US"/>
                    </w:rPr>
                    <m:t>r</m:t>
                  </m:r>
                </m:sub>
              </m:sSub>
            </m:e>
          </m:d>
          <m:r>
            <w:rPr>
              <w:rFonts w:ascii="Cambria Math" w:hAnsi="Cambria Math"/>
              <w:color w:val="252525"/>
              <w:szCs w:val="24"/>
              <w:lang w:val="en-US"/>
            </w:rPr>
            <m:t>*</m:t>
          </m:r>
          <m:r>
            <m:rPr>
              <m:sty m:val="bi"/>
            </m:rPr>
            <w:rPr>
              <w:rFonts w:ascii="Cambria Math" w:hAnsi="Cambria Math"/>
              <w:color w:val="252525"/>
              <w:szCs w:val="24"/>
              <w:lang w:val="en-US"/>
            </w:rPr>
            <m:t>mfpefree</m:t>
          </m:r>
        </m:oMath>
      </m:oMathPara>
    </w:p>
    <w:p w:rsidR="001A00DF" w:rsidRDefault="00773E6A" w:rsidP="00022CCB">
      <w:pPr>
        <w:shd w:val="clear" w:color="auto" w:fill="FFFFFF"/>
        <w:spacing w:after="240"/>
        <w:ind w:left="720"/>
        <w:textAlignment w:val="baseline"/>
        <w:rPr>
          <w:rFonts w:ascii="Trebuchet MS" w:hAnsi="Trebuchet MS"/>
          <w:b/>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GovtEffectContrib</m:t>
              </m:r>
            </m:e>
            <m:sub>
              <m:r>
                <w:rPr>
                  <w:rFonts w:ascii="Cambria Math" w:hAnsi="Cambria Math"/>
                  <w:color w:val="252525"/>
                  <w:szCs w:val="24"/>
                  <w:lang w:val="en-US"/>
                </w:rPr>
                <m:t>r</m:t>
              </m:r>
            </m:sub>
          </m:sSub>
          <m:r>
            <w:rPr>
              <w:rFonts w:ascii="Cambria Math" w:hAnsi="Cambria Math"/>
              <w:color w:val="252525"/>
              <w:szCs w:val="24"/>
              <w:lang w:val="en-US"/>
            </w:rPr>
            <m:t>=</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Gov</m:t>
                  </m:r>
                  <m:r>
                    <w:rPr>
                      <w:rFonts w:ascii="Cambria Math" w:hAnsi="Cambria Math"/>
                      <w:color w:val="252525"/>
                      <w:szCs w:val="24"/>
                      <w:lang w:val="en-US"/>
                    </w:rPr>
                    <m:t>Effect</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GovEffectComp</m:t>
                  </m:r>
                </m:e>
                <m:sub>
                  <m:r>
                    <w:rPr>
                      <w:rFonts w:ascii="Cambria Math" w:hAnsi="Cambria Math"/>
                      <w:color w:val="252525"/>
                      <w:szCs w:val="24"/>
                      <w:lang w:val="en-US"/>
                    </w:rPr>
                    <m:t>r</m:t>
                  </m:r>
                </m:sub>
              </m:sSub>
            </m:e>
          </m:d>
          <m:r>
            <w:rPr>
              <w:rFonts w:ascii="Cambria Math" w:hAnsi="Cambria Math"/>
              <w:color w:val="252525"/>
              <w:szCs w:val="24"/>
              <w:lang w:val="en-US"/>
            </w:rPr>
            <m:t>*</m:t>
          </m:r>
          <m:r>
            <m:rPr>
              <m:sty m:val="bi"/>
            </m:rPr>
            <w:rPr>
              <w:rFonts w:ascii="Cambria Math" w:hAnsi="Cambria Math"/>
              <w:color w:val="252525"/>
              <w:szCs w:val="24"/>
              <w:lang w:val="en-US"/>
            </w:rPr>
            <m:t>mfpgoveff</m:t>
          </m:r>
        </m:oMath>
      </m:oMathPara>
    </w:p>
    <w:p w:rsidR="00D01060" w:rsidRPr="001368F7" w:rsidRDefault="00773E6A" w:rsidP="00022CCB">
      <w:pPr>
        <w:shd w:val="clear" w:color="auto" w:fill="FFFFFF"/>
        <w:spacing w:after="240"/>
        <w:ind w:left="720"/>
        <w:textAlignment w:val="baseline"/>
        <w:rPr>
          <w:rFonts w:ascii="Trebuchet MS" w:hAnsi="Trebuchet MS"/>
          <w:b/>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CorruptContrib</m:t>
              </m:r>
            </m:e>
            <m:sub>
              <m:r>
                <w:rPr>
                  <w:rFonts w:ascii="Cambria Math" w:hAnsi="Cambria Math"/>
                  <w:color w:val="252525"/>
                  <w:szCs w:val="24"/>
                  <w:lang w:val="en-US"/>
                </w:rPr>
                <m:t>r</m:t>
              </m:r>
            </m:sub>
          </m:sSub>
          <m:r>
            <w:rPr>
              <w:rFonts w:ascii="Cambria Math" w:hAnsi="Cambria Math"/>
              <w:color w:val="252525"/>
              <w:szCs w:val="24"/>
              <w:lang w:val="en-US"/>
            </w:rPr>
            <m:t>=</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GOVCORRUPT</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CorruptComp</m:t>
                  </m:r>
                </m:e>
                <m:sub>
                  <m:r>
                    <w:rPr>
                      <w:rFonts w:ascii="Cambria Math" w:hAnsi="Cambria Math"/>
                      <w:color w:val="252525"/>
                      <w:szCs w:val="24"/>
                      <w:lang w:val="en-US"/>
                    </w:rPr>
                    <m:t>r</m:t>
                  </m:r>
                </m:sub>
              </m:sSub>
            </m:e>
          </m:d>
          <m:r>
            <w:rPr>
              <w:rFonts w:ascii="Cambria Math" w:hAnsi="Cambria Math"/>
              <w:color w:val="252525"/>
              <w:szCs w:val="24"/>
              <w:lang w:val="en-US"/>
            </w:rPr>
            <m:t>*</m:t>
          </m:r>
          <m:r>
            <m:rPr>
              <m:sty m:val="bi"/>
            </m:rPr>
            <w:rPr>
              <w:rFonts w:ascii="Cambria Math" w:hAnsi="Cambria Math"/>
              <w:color w:val="252525"/>
              <w:szCs w:val="24"/>
              <w:lang w:val="en-US"/>
            </w:rPr>
            <m:t>mfpgovcor</m:t>
          </m:r>
        </m:oMath>
      </m:oMathPara>
    </w:p>
    <w:p w:rsidR="001A00DF" w:rsidRDefault="00773E6A" w:rsidP="00022CCB">
      <w:pPr>
        <w:shd w:val="clear" w:color="auto" w:fill="FFFFFF"/>
        <w:spacing w:after="240"/>
        <w:ind w:left="720"/>
        <w:textAlignment w:val="baseline"/>
        <w:rPr>
          <w:rFonts w:ascii="Trebuchet MS" w:hAnsi="Trebuchet MS"/>
          <w:b/>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DemocPolityContrib</m:t>
              </m:r>
            </m:e>
            <m:sub>
              <m:r>
                <w:rPr>
                  <w:rFonts w:ascii="Cambria Math" w:hAnsi="Cambria Math"/>
                  <w:color w:val="252525"/>
                  <w:szCs w:val="24"/>
                  <w:lang w:val="en-US"/>
                </w:rPr>
                <m:t>r</m:t>
              </m:r>
            </m:sub>
          </m:sSub>
          <m:r>
            <w:rPr>
              <w:rFonts w:ascii="Cambria Math" w:hAnsi="Cambria Math"/>
              <w:color w:val="252525"/>
              <w:szCs w:val="24"/>
              <w:lang w:val="en-US"/>
            </w:rPr>
            <m:t>=</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DemoPolity</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DemcPolityComp</m:t>
                  </m:r>
                </m:e>
                <m:sub>
                  <m:r>
                    <w:rPr>
                      <w:rFonts w:ascii="Cambria Math" w:hAnsi="Cambria Math"/>
                      <w:color w:val="252525"/>
                      <w:szCs w:val="24"/>
                      <w:lang w:val="en-US"/>
                    </w:rPr>
                    <m:t>r</m:t>
                  </m:r>
                </m:sub>
              </m:sSub>
            </m:e>
          </m:d>
          <m:r>
            <w:rPr>
              <w:rFonts w:ascii="Cambria Math" w:hAnsi="Cambria Math"/>
              <w:color w:val="252525"/>
              <w:szCs w:val="24"/>
              <w:lang w:val="en-US"/>
            </w:rPr>
            <m:t>*</m:t>
          </m:r>
          <m:r>
            <m:rPr>
              <m:sty m:val="bi"/>
            </m:rPr>
            <w:rPr>
              <w:rFonts w:ascii="Cambria Math" w:hAnsi="Cambria Math"/>
              <w:color w:val="252525"/>
              <w:szCs w:val="24"/>
              <w:lang w:val="en-US"/>
            </w:rPr>
            <m:t>mfpdemoc</m:t>
          </m:r>
        </m:oMath>
      </m:oMathPara>
    </w:p>
    <w:p w:rsidR="00780CC0" w:rsidRDefault="00773E6A" w:rsidP="00022CCB">
      <w:pPr>
        <w:shd w:val="clear" w:color="auto" w:fill="FFFFFF"/>
        <w:spacing w:after="240"/>
        <w:ind w:left="720"/>
        <w:textAlignment w:val="baseline"/>
        <w:rPr>
          <w:rFonts w:ascii="Trebuchet MS" w:hAnsi="Trebuchet MS"/>
          <w:b/>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FreedomContrib</m:t>
              </m:r>
            </m:e>
            <m:sub>
              <m:r>
                <w:rPr>
                  <w:rFonts w:ascii="Cambria Math" w:hAnsi="Cambria Math"/>
                  <w:color w:val="252525"/>
                  <w:szCs w:val="24"/>
                  <w:lang w:val="en-US"/>
                </w:rPr>
                <m:t>r</m:t>
              </m:r>
            </m:sub>
          </m:sSub>
          <m:r>
            <w:rPr>
              <w:rFonts w:ascii="Cambria Math" w:hAnsi="Cambria Math"/>
              <w:color w:val="252525"/>
              <w:szCs w:val="24"/>
              <w:lang w:val="en-US"/>
            </w:rPr>
            <m:t>=</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FREEDOM</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FreeComp</m:t>
                  </m:r>
                </m:e>
                <m:sub>
                  <m:r>
                    <w:rPr>
                      <w:rFonts w:ascii="Cambria Math" w:hAnsi="Cambria Math"/>
                      <w:color w:val="252525"/>
                      <w:szCs w:val="24"/>
                      <w:lang w:val="en-US"/>
                    </w:rPr>
                    <m:t>r</m:t>
                  </m:r>
                </m:sub>
              </m:sSub>
            </m:e>
          </m:d>
          <m:r>
            <w:rPr>
              <w:rFonts w:ascii="Cambria Math" w:hAnsi="Cambria Math"/>
              <w:color w:val="252525"/>
              <w:szCs w:val="24"/>
              <w:lang w:val="en-US"/>
            </w:rPr>
            <m:t>*</m:t>
          </m:r>
          <m:r>
            <m:rPr>
              <m:sty m:val="bi"/>
            </m:rPr>
            <w:rPr>
              <w:rFonts w:ascii="Cambria Math" w:hAnsi="Cambria Math"/>
              <w:color w:val="252525"/>
              <w:szCs w:val="24"/>
              <w:lang w:val="en-US"/>
            </w:rPr>
            <m:t>mfpfree</m:t>
          </m:r>
        </m:oMath>
      </m:oMathPara>
    </w:p>
    <w:p w:rsidR="00780CC0" w:rsidRPr="001368F7" w:rsidRDefault="00773E6A" w:rsidP="00022CCB">
      <w:pPr>
        <w:shd w:val="clear" w:color="auto" w:fill="FFFFFF"/>
        <w:spacing w:after="240"/>
        <w:ind w:left="720"/>
        <w:textAlignment w:val="baseline"/>
        <w:rPr>
          <w:rFonts w:ascii="Trebuchet MS" w:hAnsi="Trebuchet MS"/>
          <w:b/>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ConflictContrib</m:t>
              </m:r>
            </m:e>
            <m:sub>
              <m:r>
                <w:rPr>
                  <w:rFonts w:ascii="Cambria Math" w:hAnsi="Cambria Math"/>
                  <w:color w:val="252525"/>
                  <w:szCs w:val="24"/>
                  <w:lang w:val="en-US"/>
                </w:rPr>
                <m:t>r</m:t>
              </m:r>
            </m:sub>
          </m:sSub>
          <m:r>
            <w:rPr>
              <w:rFonts w:ascii="Cambria Math" w:hAnsi="Cambria Math"/>
              <w:color w:val="252525"/>
              <w:szCs w:val="24"/>
              <w:lang w:val="en-US"/>
            </w:rPr>
            <m:t>=</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GOVINDSECRI</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GOVINDSECR</m:t>
                  </m:r>
                </m:e>
                <m:sub>
                  <m:r>
                    <w:rPr>
                      <w:rFonts w:ascii="Cambria Math" w:hAnsi="Cambria Math"/>
                      <w:color w:val="252525"/>
                      <w:szCs w:val="24"/>
                      <w:lang w:val="en-US"/>
                    </w:rPr>
                    <m:t>r,t</m:t>
                  </m:r>
                </m:sub>
              </m:sSub>
            </m:e>
          </m:d>
          <m:r>
            <w:rPr>
              <w:rFonts w:ascii="Cambria Math" w:hAnsi="Cambria Math"/>
              <w:color w:val="252525"/>
              <w:szCs w:val="24"/>
              <w:lang w:val="en-US"/>
            </w:rPr>
            <m:t>*</m:t>
          </m:r>
          <m:r>
            <m:rPr>
              <m:sty m:val="bi"/>
            </m:rPr>
            <w:rPr>
              <w:rFonts w:ascii="Cambria Math" w:hAnsi="Cambria Math"/>
              <w:color w:val="252525"/>
              <w:szCs w:val="24"/>
              <w:lang w:val="en-US"/>
            </w:rPr>
            <m:t>mfpconflict</m:t>
          </m:r>
        </m:oMath>
      </m:oMathPara>
    </w:p>
    <w:p w:rsidR="005E0043" w:rsidRDefault="005E0043" w:rsidP="00022CCB">
      <w:pPr>
        <w:shd w:val="clear" w:color="auto" w:fill="FFFFFF"/>
        <w:spacing w:after="240"/>
        <w:textAlignment w:val="baseline"/>
        <w:rPr>
          <w:rFonts w:ascii="Trebuchet MS" w:hAnsi="Trebuchet MS"/>
          <w:b/>
          <w:bCs/>
          <w:color w:val="252525"/>
          <w:szCs w:val="24"/>
          <w:bdr w:val="none" w:sz="0" w:space="0" w:color="auto" w:frame="1"/>
          <w:lang w:val="en-US"/>
        </w:rPr>
      </w:pPr>
    </w:p>
    <w:p w:rsidR="00037B78" w:rsidRPr="005E0043" w:rsidRDefault="00285E6F" w:rsidP="00022CCB">
      <w:pPr>
        <w:shd w:val="clear" w:color="auto" w:fill="FFFFFF"/>
        <w:spacing w:after="240"/>
        <w:textAlignment w:val="baseline"/>
        <w:rPr>
          <w:b/>
          <w:bCs/>
          <w:color w:val="252525"/>
          <w:szCs w:val="24"/>
          <w:bdr w:val="none" w:sz="0" w:space="0" w:color="auto" w:frame="1"/>
          <w:lang w:val="en-US"/>
        </w:rPr>
      </w:pPr>
      <w:r w:rsidRPr="005E0043">
        <w:rPr>
          <w:b/>
          <w:bCs/>
          <w:color w:val="252525"/>
          <w:szCs w:val="24"/>
          <w:bdr w:val="none" w:sz="0" w:space="0" w:color="auto" w:frame="1"/>
          <w:lang w:val="en-US"/>
        </w:rPr>
        <w:t>Driver Cluster 3</w:t>
      </w:r>
      <w:r w:rsidR="00037B78" w:rsidRPr="005E0043">
        <w:rPr>
          <w:b/>
          <w:bCs/>
          <w:color w:val="252525"/>
          <w:szCs w:val="24"/>
          <w:bdr w:val="none" w:sz="0" w:space="0" w:color="auto" w:frame="1"/>
          <w:lang w:val="en-US"/>
        </w:rPr>
        <w:t>: Physical Capital</w:t>
      </w:r>
    </w:p>
    <w:p w:rsidR="00711807" w:rsidRDefault="00711807" w:rsidP="00022CCB">
      <w:pPr>
        <w:shd w:val="clear" w:color="auto" w:fill="FFFFFF"/>
        <w:spacing w:after="240"/>
        <w:textAlignment w:val="baseline"/>
        <w:rPr>
          <w:bCs/>
          <w:color w:val="252525"/>
          <w:szCs w:val="24"/>
          <w:bdr w:val="none" w:sz="0" w:space="0" w:color="auto" w:frame="1"/>
          <w:lang w:val="en-US"/>
        </w:rPr>
      </w:pPr>
      <w:r>
        <w:rPr>
          <w:bCs/>
          <w:color w:val="252525"/>
          <w:szCs w:val="24"/>
          <w:bdr w:val="none" w:sz="0" w:space="0" w:color="auto" w:frame="1"/>
          <w:lang w:val="en-US"/>
        </w:rPr>
        <w:lastRenderedPageBreak/>
        <w:t>The logic of the physical capital cluster is again parallel to that of the human and social capital clusters and involves</w:t>
      </w:r>
      <w:r w:rsidR="008376C4">
        <w:rPr>
          <w:bCs/>
          <w:color w:val="252525"/>
          <w:szCs w:val="24"/>
          <w:bdr w:val="none" w:sz="0" w:space="0" w:color="auto" w:frame="1"/>
          <w:lang w:val="en-US"/>
        </w:rPr>
        <w:t xml:space="preserve"> the comparison of an actual (that is,</w:t>
      </w:r>
      <w:r>
        <w:rPr>
          <w:bCs/>
          <w:color w:val="252525"/>
          <w:szCs w:val="24"/>
          <w:bdr w:val="none" w:sz="0" w:space="0" w:color="auto" w:frame="1"/>
          <w:lang w:val="en-US"/>
        </w:rPr>
        <w:t xml:space="preserve"> IFs computed) with an expected value.</w:t>
      </w:r>
      <w:r w:rsidR="006149ED">
        <w:rPr>
          <w:bCs/>
          <w:color w:val="252525"/>
          <w:szCs w:val="24"/>
          <w:bdr w:val="none" w:sz="0" w:space="0" w:color="auto" w:frame="1"/>
          <w:lang w:val="en-US"/>
        </w:rPr>
        <w:t xml:space="preserve"> </w:t>
      </w:r>
      <w:r>
        <w:rPr>
          <w:bCs/>
          <w:color w:val="252525"/>
          <w:szCs w:val="24"/>
          <w:bdr w:val="none" w:sz="0" w:space="0" w:color="auto" w:frame="1"/>
          <w:lang w:val="en-US"/>
        </w:rPr>
        <w:t>The formulation for MFPPC can actually take several forms depending on the v</w:t>
      </w:r>
      <w:r w:rsidR="003E194A">
        <w:rPr>
          <w:bCs/>
          <w:color w:val="252525"/>
          <w:szCs w:val="24"/>
          <w:bdr w:val="none" w:sz="0" w:space="0" w:color="auto" w:frame="1"/>
          <w:lang w:val="en-US"/>
        </w:rPr>
        <w:t>alue of a switching parameter (</w:t>
      </w:r>
      <w:r w:rsidR="003E194A" w:rsidRPr="003E194A">
        <w:rPr>
          <w:b/>
          <w:bCs/>
          <w:i/>
          <w:color w:val="252525"/>
          <w:szCs w:val="24"/>
          <w:bdr w:val="none" w:sz="0" w:space="0" w:color="auto" w:frame="1"/>
          <w:lang w:val="en-US"/>
        </w:rPr>
        <w:t>i</w:t>
      </w:r>
      <w:r w:rsidRPr="003E194A">
        <w:rPr>
          <w:b/>
          <w:bCs/>
          <w:i/>
          <w:color w:val="252525"/>
          <w:szCs w:val="24"/>
          <w:bdr w:val="none" w:sz="0" w:space="0" w:color="auto" w:frame="1"/>
          <w:lang w:val="en-US"/>
        </w:rPr>
        <w:t>nframfpsw</w:t>
      </w:r>
      <w:r>
        <w:rPr>
          <w:bCs/>
          <w:color w:val="252525"/>
          <w:szCs w:val="24"/>
          <w:bdr w:val="none" w:sz="0" w:space="0" w:color="auto" w:frame="1"/>
          <w:lang w:val="en-US"/>
        </w:rPr>
        <w:t>) but the standard form involves four contributions, from traditional infrastructure (InfraTradContrib), ICT infrastructure (InfraICTContrib), other infrastructure spending level (InfOthSpenContrib), and the price of energy (EnPriceTerm).</w:t>
      </w:r>
      <w:r w:rsidR="006149ED">
        <w:rPr>
          <w:bCs/>
          <w:color w:val="252525"/>
          <w:szCs w:val="24"/>
          <w:bdr w:val="none" w:sz="0" w:space="0" w:color="auto" w:frame="1"/>
          <w:lang w:val="en-US"/>
        </w:rPr>
        <w:t xml:space="preserve"> </w:t>
      </w:r>
      <w:r>
        <w:rPr>
          <w:bCs/>
          <w:color w:val="252525"/>
          <w:szCs w:val="24"/>
          <w:bdr w:val="none" w:sz="0" w:space="0" w:color="auto" w:frame="1"/>
          <w:lang w:val="en-US"/>
        </w:rPr>
        <w:t>The last term is included because</w:t>
      </w:r>
      <w:r w:rsidR="00872689">
        <w:rPr>
          <w:bCs/>
          <w:color w:val="252525"/>
          <w:szCs w:val="24"/>
          <w:bdr w:val="none" w:sz="0" w:space="0" w:color="auto" w:frame="1"/>
          <w:lang w:val="en-US"/>
        </w:rPr>
        <w:t xml:space="preserve"> higher prices of energy can make some forms of capital plant no longer efficient or productive.</w:t>
      </w:r>
    </w:p>
    <w:p w:rsidR="00427806" w:rsidRPr="00711807" w:rsidRDefault="00427806" w:rsidP="00022CCB">
      <w:pPr>
        <w:shd w:val="clear" w:color="auto" w:fill="FFFFFF"/>
        <w:spacing w:after="240"/>
        <w:textAlignment w:val="baseline"/>
        <w:rPr>
          <w:bCs/>
          <w:color w:val="252525"/>
          <w:szCs w:val="24"/>
          <w:bdr w:val="none" w:sz="0" w:space="0" w:color="auto" w:frame="1"/>
          <w:lang w:val="en-US"/>
        </w:rPr>
      </w:pPr>
      <w:r>
        <w:rPr>
          <w:bCs/>
          <w:color w:val="252525"/>
          <w:szCs w:val="24"/>
          <w:bdr w:val="none" w:sz="0" w:space="0" w:color="auto" w:frame="1"/>
          <w:lang w:val="en-US"/>
        </w:rPr>
        <w:t>In the case of this cluster only the expected value of the traditional infrastructure index (InfraIndTradComp)</w:t>
      </w:r>
      <w:r w:rsidR="009C30A2">
        <w:rPr>
          <w:bCs/>
          <w:color w:val="252525"/>
          <w:szCs w:val="24"/>
          <w:bdr w:val="none" w:sz="0" w:space="0" w:color="auto" w:frame="1"/>
          <w:lang w:val="en-US"/>
        </w:rPr>
        <w:t xml:space="preserve"> and the expected value of other infrastructure spending (InfraOthSpendComp) are</w:t>
      </w:r>
      <w:r>
        <w:rPr>
          <w:bCs/>
          <w:color w:val="252525"/>
          <w:szCs w:val="24"/>
          <w:bdr w:val="none" w:sz="0" w:space="0" w:color="auto" w:frame="1"/>
          <w:lang w:val="en-US"/>
        </w:rPr>
        <w:t xml:space="preserve"> computed as most other cluster elements are, namely as a function of GDP per capita at PPP.</w:t>
      </w:r>
      <w:r w:rsidR="006149ED">
        <w:rPr>
          <w:bCs/>
          <w:color w:val="252525"/>
          <w:szCs w:val="24"/>
          <w:bdr w:val="none" w:sz="0" w:space="0" w:color="auto" w:frame="1"/>
          <w:lang w:val="en-US"/>
        </w:rPr>
        <w:t xml:space="preserve"> </w:t>
      </w:r>
      <w:r w:rsidR="009C30A2">
        <w:rPr>
          <w:bCs/>
          <w:color w:val="252525"/>
          <w:szCs w:val="24"/>
          <w:bdr w:val="none" w:sz="0" w:space="0" w:color="auto" w:frame="1"/>
          <w:lang w:val="en-US"/>
        </w:rPr>
        <w:t>In the case of the ICT index contribution, the technology has been evolving so rapidly that there is not really a basis for an expected value with some stability over time. Instead the contribution from ICT is computed in terms of a moving average value of change over time, such that faster rates of change contribute more</w:t>
      </w:r>
      <w:r w:rsidR="008376C4">
        <w:rPr>
          <w:bCs/>
          <w:color w:val="252525"/>
          <w:szCs w:val="24"/>
          <w:bdr w:val="none" w:sz="0" w:space="0" w:color="auto" w:frame="1"/>
          <w:lang w:val="en-US"/>
        </w:rPr>
        <w:t xml:space="preserve"> to MFP as the moving average expected value lags further behind the actual</w:t>
      </w:r>
      <w:r w:rsidR="009C30A2">
        <w:rPr>
          <w:bCs/>
          <w:color w:val="252525"/>
          <w:szCs w:val="24"/>
          <w:bdr w:val="none" w:sz="0" w:space="0" w:color="auto" w:frame="1"/>
          <w:lang w:val="en-US"/>
        </w:rPr>
        <w:t>.</w:t>
      </w:r>
      <w:r w:rsidR="00D44423">
        <w:rPr>
          <w:bCs/>
          <w:color w:val="252525"/>
          <w:szCs w:val="24"/>
          <w:bdr w:val="none" w:sz="0" w:space="0" w:color="auto" w:frame="1"/>
          <w:lang w:val="en-US"/>
        </w:rPr>
        <w:t xml:space="preserve"> In the case of the energy price term, the "expected" value is set equal to the energy price in the first year of the model run.</w:t>
      </w:r>
      <w:r w:rsidR="006149ED">
        <w:rPr>
          <w:bCs/>
          <w:color w:val="252525"/>
          <w:szCs w:val="24"/>
          <w:bdr w:val="none" w:sz="0" w:space="0" w:color="auto" w:frame="1"/>
          <w:lang w:val="en-US"/>
        </w:rPr>
        <w:t xml:space="preserve"> </w:t>
      </w:r>
      <w:r w:rsidR="00D44423">
        <w:rPr>
          <w:bCs/>
          <w:color w:val="252525"/>
          <w:szCs w:val="24"/>
          <w:bdr w:val="none" w:sz="0" w:space="0" w:color="auto" w:frame="1"/>
          <w:lang w:val="en-US"/>
        </w:rPr>
        <w:t>As with other clusters and the variables in them, a single parameter links the discrepancy between actual and expected values to MFP.</w:t>
      </w:r>
    </w:p>
    <w:p w:rsidR="00D76F3B" w:rsidRDefault="00773E6A" w:rsidP="00022CCB">
      <w:pPr>
        <w:shd w:val="clear" w:color="auto" w:fill="FFFFFF"/>
        <w:spacing w:after="240"/>
        <w:textAlignment w:val="baseline"/>
        <w:rPr>
          <w:rFonts w:ascii="Trebuchet MS" w:hAnsi="Trebuchet MS"/>
          <w:bCs/>
          <w:color w:val="252525"/>
          <w:szCs w:val="24"/>
          <w:bdr w:val="none" w:sz="0" w:space="0" w:color="auto" w:frame="1"/>
          <w:lang w:val="en-US"/>
        </w:rPr>
      </w:pPr>
      <m:oMathPara>
        <m:oMathParaPr>
          <m:jc m:val="left"/>
        </m:oMathParaPr>
        <m:oMath>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MFPPC</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m:t>
          </m:r>
          <m:sSub>
            <m:sSubPr>
              <m:ctrlPr>
                <w:rPr>
                  <w:rFonts w:ascii="Cambria Math" w:hAnsi="Cambria Math"/>
                  <w:i/>
                  <w:color w:val="252525"/>
                  <w:szCs w:val="24"/>
                  <w:bdr w:val="none" w:sz="0" w:space="0" w:color="auto" w:frame="1"/>
                  <w:lang w:val="en-US"/>
                </w:rPr>
              </m:ctrlPr>
            </m:sSubPr>
            <m:e>
              <m:r>
                <w:rPr>
                  <w:rFonts w:ascii="Cambria Math" w:hAnsi="Cambria Math"/>
                  <w:color w:val="252525"/>
                  <w:szCs w:val="24"/>
                  <w:bdr w:val="none" w:sz="0" w:space="0" w:color="auto" w:frame="1"/>
                  <w:lang w:val="en-US"/>
                </w:rPr>
                <m:t>InfraTradContrib</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m:t>
          </m:r>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InfraICTContrib</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m:t>
          </m:r>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InfOthSpndContrib</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m:t>
          </m:r>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EnPriceTerm</m:t>
              </m:r>
            </m:e>
            <m:sub>
              <m:r>
                <w:rPr>
                  <w:rFonts w:ascii="Cambria Math" w:hAnsi="Cambria Math"/>
                  <w:color w:val="252525"/>
                  <w:szCs w:val="24"/>
                  <w:bdr w:val="none" w:sz="0" w:space="0" w:color="auto" w:frame="1"/>
                  <w:lang w:val="en-US"/>
                </w:rPr>
                <m:t>r,t-1</m:t>
              </m:r>
            </m:sub>
          </m:sSub>
        </m:oMath>
      </m:oMathPara>
    </w:p>
    <w:p w:rsidR="00D76F3B" w:rsidRPr="005E0043" w:rsidRDefault="00D76F3B" w:rsidP="00022CCB">
      <w:pPr>
        <w:shd w:val="clear" w:color="auto" w:fill="FFFFFF"/>
        <w:spacing w:after="240"/>
        <w:textAlignment w:val="baseline"/>
        <w:rPr>
          <w:bCs/>
          <w:i/>
          <w:color w:val="252525"/>
          <w:szCs w:val="24"/>
          <w:bdr w:val="none" w:sz="0" w:space="0" w:color="auto" w:frame="1"/>
          <w:lang w:val="en-US"/>
        </w:rPr>
      </w:pPr>
      <w:r w:rsidRPr="005E0043">
        <w:rPr>
          <w:bCs/>
          <w:i/>
          <w:color w:val="252525"/>
          <w:szCs w:val="24"/>
          <w:bdr w:val="none" w:sz="0" w:space="0" w:color="auto" w:frame="1"/>
          <w:lang w:val="en-US"/>
        </w:rPr>
        <w:t>where</w:t>
      </w:r>
    </w:p>
    <w:p w:rsidR="00D76F3B" w:rsidRDefault="00773E6A" w:rsidP="00022CCB">
      <w:pPr>
        <w:shd w:val="clear" w:color="auto" w:fill="FFFFFF"/>
        <w:spacing w:after="240"/>
        <w:ind w:left="720"/>
        <w:textAlignment w:val="baseline"/>
        <w:rPr>
          <w:rFonts w:ascii="Trebuchet MS" w:hAnsi="Trebuchet MS"/>
          <w:b/>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InfraTradContrib</m:t>
              </m:r>
            </m:e>
            <m:sub>
              <m:r>
                <w:rPr>
                  <w:rFonts w:ascii="Cambria Math" w:hAnsi="Cambria Math"/>
                  <w:color w:val="252525"/>
                  <w:szCs w:val="24"/>
                  <w:lang w:val="en-US"/>
                </w:rPr>
                <m:t>r</m:t>
              </m:r>
            </m:sub>
          </m:sSub>
          <m:r>
            <w:rPr>
              <w:rFonts w:ascii="Cambria Math" w:hAnsi="Cambria Math"/>
              <w:color w:val="252525"/>
              <w:szCs w:val="24"/>
              <w:lang w:val="en-US"/>
            </w:rPr>
            <m:t>=</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INFRAINDTRAD</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InfraIndTradComp</m:t>
                  </m:r>
                </m:e>
                <m:sub>
                  <m:r>
                    <w:rPr>
                      <w:rFonts w:ascii="Cambria Math" w:hAnsi="Cambria Math"/>
                      <w:color w:val="252525"/>
                      <w:szCs w:val="24"/>
                      <w:lang w:val="en-US"/>
                    </w:rPr>
                    <m:t>r</m:t>
                  </m:r>
                </m:sub>
              </m:sSub>
            </m:e>
          </m:d>
          <m:r>
            <w:rPr>
              <w:rFonts w:ascii="Cambria Math" w:hAnsi="Cambria Math"/>
              <w:color w:val="252525"/>
              <w:szCs w:val="24"/>
              <w:lang w:val="en-US"/>
            </w:rPr>
            <m:t>*</m:t>
          </m:r>
          <m:r>
            <m:rPr>
              <m:sty m:val="bi"/>
            </m:rPr>
            <w:rPr>
              <w:rFonts w:ascii="Cambria Math" w:hAnsi="Cambria Math"/>
              <w:color w:val="252525"/>
              <w:szCs w:val="24"/>
              <w:lang w:val="en-US"/>
            </w:rPr>
            <m:t>mfpinfraindtrad</m:t>
          </m:r>
        </m:oMath>
      </m:oMathPara>
    </w:p>
    <w:p w:rsidR="00D659D1" w:rsidRDefault="00773E6A" w:rsidP="00022CCB">
      <w:pPr>
        <w:shd w:val="clear" w:color="auto" w:fill="FFFFFF"/>
        <w:spacing w:after="240"/>
        <w:ind w:left="720"/>
        <w:textAlignment w:val="baseline"/>
        <w:rPr>
          <w:rFonts w:ascii="Trebuchet MS" w:hAnsi="Trebuchet MS"/>
          <w:b/>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InfraICTContrib</m:t>
              </m:r>
            </m:e>
            <m:sub>
              <m:r>
                <w:rPr>
                  <w:rFonts w:ascii="Cambria Math" w:hAnsi="Cambria Math"/>
                  <w:color w:val="252525"/>
                  <w:szCs w:val="24"/>
                  <w:lang w:val="en-US"/>
                </w:rPr>
                <m:t>r</m:t>
              </m:r>
            </m:sub>
          </m:sSub>
          <m:r>
            <w:rPr>
              <w:rFonts w:ascii="Cambria Math" w:hAnsi="Cambria Math"/>
              <w:color w:val="252525"/>
              <w:szCs w:val="24"/>
              <w:lang w:val="en-US"/>
            </w:rPr>
            <m:t>=</m:t>
          </m:r>
          <m:d>
            <m:dPr>
              <m:ctrlPr>
                <w:rPr>
                  <w:rFonts w:ascii="Cambria Math" w:hAnsi="Cambria Math"/>
                  <w:i/>
                  <w:color w:val="252525"/>
                  <w:szCs w:val="24"/>
                  <w:lang w:val="en-US"/>
                </w:rPr>
              </m:ctrlPr>
            </m:dPr>
            <m:e>
              <m:r>
                <w:rPr>
                  <w:rFonts w:ascii="Cambria Math" w:hAnsi="Cambria Math"/>
                  <w:color w:val="252525"/>
                  <w:szCs w:val="24"/>
                  <w:lang w:val="en-US"/>
                </w:rPr>
                <m:t>0.8*</m:t>
              </m:r>
              <m:sSub>
                <m:sSubPr>
                  <m:ctrlPr>
                    <w:rPr>
                      <w:rFonts w:ascii="Cambria Math" w:hAnsi="Cambria Math"/>
                      <w:i/>
                      <w:color w:val="252525"/>
                      <w:szCs w:val="24"/>
                      <w:lang w:val="en-US"/>
                    </w:rPr>
                  </m:ctrlPr>
                </m:sSubPr>
                <m:e>
                  <m:r>
                    <w:rPr>
                      <w:rFonts w:ascii="Cambria Math" w:hAnsi="Cambria Math"/>
                      <w:color w:val="252525"/>
                      <w:szCs w:val="24"/>
                      <w:lang w:val="en-US"/>
                    </w:rPr>
                    <m:t>IndICTIndChange</m:t>
                  </m:r>
                </m:e>
                <m:sub>
                  <m:r>
                    <w:rPr>
                      <w:rFonts w:ascii="Cambria Math" w:hAnsi="Cambria Math"/>
                      <w:color w:val="252525"/>
                      <w:szCs w:val="24"/>
                      <w:lang w:val="en-US"/>
                    </w:rPr>
                    <m:t>r,t-1</m:t>
                  </m:r>
                </m:sub>
              </m:sSub>
              <m:r>
                <w:rPr>
                  <w:rFonts w:ascii="Cambria Math" w:hAnsi="Cambria Math"/>
                  <w:color w:val="252525"/>
                  <w:szCs w:val="24"/>
                  <w:lang w:val="en-US"/>
                </w:rPr>
                <m:t>+0.2*</m:t>
              </m:r>
              <m:sSub>
                <m:sSubPr>
                  <m:ctrlPr>
                    <w:rPr>
                      <w:rFonts w:ascii="Cambria Math" w:hAnsi="Cambria Math"/>
                      <w:i/>
                      <w:color w:val="252525"/>
                      <w:szCs w:val="24"/>
                      <w:lang w:val="en-US"/>
                    </w:rPr>
                  </m:ctrlPr>
                </m:sSubPr>
                <m:e>
                  <m:r>
                    <w:rPr>
                      <w:rFonts w:ascii="Cambria Math" w:hAnsi="Cambria Math"/>
                      <w:color w:val="252525"/>
                      <w:szCs w:val="24"/>
                      <w:lang w:val="en-US"/>
                    </w:rPr>
                    <m:t>IndICTIndChange</m:t>
                  </m:r>
                </m:e>
                <m:sub>
                  <m:r>
                    <w:rPr>
                      <w:rFonts w:ascii="Cambria Math" w:hAnsi="Cambria Math"/>
                      <w:color w:val="252525"/>
                      <w:szCs w:val="24"/>
                      <w:lang w:val="en-US"/>
                    </w:rPr>
                    <m:t>r,t</m:t>
                  </m:r>
                </m:sub>
              </m:sSub>
            </m:e>
          </m:d>
          <m:r>
            <w:rPr>
              <w:rFonts w:ascii="Cambria Math" w:hAnsi="Cambria Math"/>
              <w:color w:val="252525"/>
              <w:szCs w:val="24"/>
              <w:lang w:val="en-US"/>
            </w:rPr>
            <m:t>*</m:t>
          </m:r>
          <m:r>
            <m:rPr>
              <m:sty m:val="bi"/>
            </m:rPr>
            <w:rPr>
              <w:rFonts w:ascii="Cambria Math" w:hAnsi="Cambria Math"/>
              <w:color w:val="252525"/>
              <w:szCs w:val="24"/>
              <w:lang w:val="en-US"/>
            </w:rPr>
            <m:t>mfpinfraindict</m:t>
          </m:r>
        </m:oMath>
      </m:oMathPara>
    </w:p>
    <w:p w:rsidR="00D659D1" w:rsidRPr="002D3AC7" w:rsidRDefault="00D659D1" w:rsidP="002D3AC7">
      <w:pPr>
        <w:shd w:val="clear" w:color="auto" w:fill="FFFFFF"/>
        <w:spacing w:after="240"/>
        <w:textAlignment w:val="baseline"/>
        <w:rPr>
          <w:bCs/>
          <w:i/>
          <w:color w:val="252525"/>
          <w:szCs w:val="24"/>
          <w:bdr w:val="none" w:sz="0" w:space="0" w:color="auto" w:frame="1"/>
          <w:lang w:val="en-US"/>
        </w:rPr>
      </w:pPr>
      <w:r w:rsidRPr="002D3AC7">
        <w:rPr>
          <w:bCs/>
          <w:i/>
          <w:color w:val="252525"/>
          <w:szCs w:val="24"/>
          <w:bdr w:val="none" w:sz="0" w:space="0" w:color="auto" w:frame="1"/>
          <w:lang w:val="en-US"/>
        </w:rPr>
        <w:t>where</w:t>
      </w:r>
    </w:p>
    <w:p w:rsidR="00D659D1" w:rsidRDefault="00773E6A" w:rsidP="00022CCB">
      <w:pPr>
        <w:shd w:val="clear" w:color="auto" w:fill="FFFFFF"/>
        <w:spacing w:after="240"/>
        <w:ind w:left="1440"/>
        <w:textAlignment w:val="baseline"/>
        <w:rPr>
          <w:rFonts w:ascii="Trebuchet MS" w:hAnsi="Trebuchet MS"/>
          <w:b/>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IndICTIndChange</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InfraIndICT</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InfraIndICT</m:t>
              </m:r>
            </m:e>
            <m:sub>
              <m:r>
                <w:rPr>
                  <w:rFonts w:ascii="Cambria Math" w:hAnsi="Cambria Math"/>
                  <w:color w:val="252525"/>
                  <w:szCs w:val="24"/>
                  <w:lang w:val="en-US"/>
                </w:rPr>
                <m:t>r,t-2</m:t>
              </m:r>
            </m:sub>
          </m:sSub>
        </m:oMath>
      </m:oMathPara>
    </w:p>
    <w:p w:rsidR="00F661EB" w:rsidRDefault="00773E6A" w:rsidP="00022CCB">
      <w:pPr>
        <w:shd w:val="clear" w:color="auto" w:fill="FFFFFF"/>
        <w:spacing w:after="240"/>
        <w:ind w:left="720"/>
        <w:textAlignment w:val="baseline"/>
        <w:rPr>
          <w:rFonts w:ascii="Trebuchet MS" w:hAnsi="Trebuchet MS"/>
          <w:b/>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InfraOthSpndContrib</m:t>
              </m:r>
            </m:e>
            <m:sub>
              <m:r>
                <w:rPr>
                  <w:rFonts w:ascii="Cambria Math" w:hAnsi="Cambria Math"/>
                  <w:color w:val="252525"/>
                  <w:szCs w:val="24"/>
                  <w:lang w:val="en-US"/>
                </w:rPr>
                <m:t>r</m:t>
              </m:r>
            </m:sub>
          </m:sSub>
          <m:r>
            <w:rPr>
              <w:rFonts w:ascii="Cambria Math" w:hAnsi="Cambria Math"/>
              <w:color w:val="252525"/>
              <w:szCs w:val="24"/>
              <w:lang w:val="en-US"/>
            </w:rPr>
            <m:t>=</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f>
                    <m:fPr>
                      <m:ctrlPr>
                        <w:rPr>
                          <w:rFonts w:ascii="Cambria Math" w:hAnsi="Cambria Math"/>
                          <w:bCs/>
                          <w:i/>
                          <w:color w:val="252525"/>
                          <w:szCs w:val="24"/>
                          <w:bdr w:val="none" w:sz="0" w:space="0" w:color="auto" w:frame="1"/>
                          <w:lang w:val="en-US"/>
                        </w:rPr>
                      </m:ctrlPr>
                    </m:fPr>
                    <m:num>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GDS</m:t>
                          </m:r>
                        </m:e>
                        <m:sub>
                          <m:r>
                            <w:rPr>
                              <w:rFonts w:ascii="Cambria Math" w:hAnsi="Cambria Math"/>
                              <w:color w:val="252525"/>
                              <w:szCs w:val="24"/>
                              <w:bdr w:val="none" w:sz="0" w:space="0" w:color="auto" w:frame="1"/>
                              <w:lang w:val="en-US"/>
                            </w:rPr>
                            <m:t>r,s=InfraOther,t-1</m:t>
                          </m:r>
                        </m:sub>
                      </m:sSub>
                      <m:r>
                        <w:rPr>
                          <w:rFonts w:ascii="Cambria Math" w:hAnsi="Cambria Math"/>
                          <w:color w:val="252525"/>
                          <w:szCs w:val="24"/>
                          <w:bdr w:val="none" w:sz="0" w:space="0" w:color="auto" w:frame="1"/>
                          <w:lang w:val="en-US"/>
                        </w:rPr>
                        <m:t>*</m:t>
                      </m:r>
                      <m:d>
                        <m:dPr>
                          <m:ctrlPr>
                            <w:rPr>
                              <w:rFonts w:ascii="Cambria Math" w:hAnsi="Cambria Math"/>
                              <w:i/>
                              <w:color w:val="252525"/>
                              <w:szCs w:val="24"/>
                              <w:bdr w:val="none" w:sz="0" w:space="0" w:color="auto" w:frame="1"/>
                              <w:lang w:val="en-US"/>
                            </w:rPr>
                          </m:ctrlPr>
                        </m:dPr>
                        <m:e>
                          <m:r>
                            <w:rPr>
                              <w:rFonts w:ascii="Cambria Math" w:hAnsi="Cambria Math"/>
                              <w:color w:val="252525"/>
                              <w:szCs w:val="24"/>
                              <w:bdr w:val="none" w:sz="0" w:space="0" w:color="auto" w:frame="1"/>
                              <w:lang w:val="en-US"/>
                            </w:rPr>
                            <m:t>1+</m:t>
                          </m:r>
                          <m:sSub>
                            <m:sSubPr>
                              <m:ctrlPr>
                                <w:rPr>
                                  <w:rFonts w:ascii="Cambria Math" w:hAnsi="Cambria Math"/>
                                  <w:i/>
                                  <w:color w:val="252525"/>
                                  <w:szCs w:val="24"/>
                                  <w:bdr w:val="none" w:sz="0" w:space="0" w:color="auto" w:frame="1"/>
                                  <w:lang w:val="en-US"/>
                                </w:rPr>
                              </m:ctrlPr>
                            </m:sSubPr>
                            <m:e>
                              <m:r>
                                <w:rPr>
                                  <w:rFonts w:ascii="Cambria Math" w:hAnsi="Cambria Math"/>
                                  <w:color w:val="252525"/>
                                  <w:szCs w:val="24"/>
                                  <w:bdr w:val="none" w:sz="0" w:space="0" w:color="auto" w:frame="1"/>
                                  <w:lang w:val="en-US"/>
                                </w:rPr>
                                <m:t>IGDPRCo</m:t>
                              </m:r>
                              <m:r>
                                <w:rPr>
                                  <w:rFonts w:ascii="Cambria Math" w:hAnsi="Cambria Math"/>
                                  <w:color w:val="252525"/>
                                  <w:szCs w:val="24"/>
                                  <w:bdr w:val="none" w:sz="0" w:space="0" w:color="auto" w:frame="1"/>
                                  <w:lang w:val="en-US"/>
                                </w:rPr>
                                <m:t>r</m:t>
                              </m:r>
                            </m:e>
                            <m:sub>
                              <m:r>
                                <w:rPr>
                                  <w:rFonts w:ascii="Cambria Math" w:hAnsi="Cambria Math"/>
                                  <w:color w:val="252525"/>
                                  <w:szCs w:val="24"/>
                                  <w:bdr w:val="none" w:sz="0" w:space="0" w:color="auto" w:frame="1"/>
                                  <w:lang w:val="en-US"/>
                                </w:rPr>
                                <m:t>r</m:t>
                              </m:r>
                            </m:sub>
                          </m:sSub>
                        </m:e>
                      </m:d>
                    </m:num>
                    <m:den>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GDP</m:t>
                          </m:r>
                        </m:e>
                        <m:sub>
                          <m:r>
                            <w:rPr>
                              <w:rFonts w:ascii="Cambria Math" w:hAnsi="Cambria Math"/>
                              <w:color w:val="252525"/>
                              <w:szCs w:val="24"/>
                              <w:bdr w:val="none" w:sz="0" w:space="0" w:color="auto" w:frame="1"/>
                              <w:lang w:val="en-US"/>
                            </w:rPr>
                            <m:t>r,t-1</m:t>
                          </m:r>
                        </m:sub>
                      </m:sSub>
                      <m:r>
                        <w:rPr>
                          <w:rFonts w:ascii="Cambria Math" w:hAnsi="Cambria Math"/>
                          <w:color w:val="252525"/>
                          <w:szCs w:val="24"/>
                          <w:bdr w:val="none" w:sz="0" w:space="0" w:color="auto" w:frame="1"/>
                          <w:lang w:val="en-US"/>
                        </w:rPr>
                        <m:t>*</m:t>
                      </m:r>
                      <m:d>
                        <m:dPr>
                          <m:ctrlPr>
                            <w:rPr>
                              <w:rFonts w:ascii="Cambria Math" w:hAnsi="Cambria Math"/>
                              <w:i/>
                              <w:color w:val="252525"/>
                              <w:szCs w:val="24"/>
                              <w:bdr w:val="none" w:sz="0" w:space="0" w:color="auto" w:frame="1"/>
                              <w:lang w:val="en-US"/>
                            </w:rPr>
                          </m:ctrlPr>
                        </m:dPr>
                        <m:e>
                          <m:r>
                            <w:rPr>
                              <w:rFonts w:ascii="Cambria Math" w:hAnsi="Cambria Math"/>
                              <w:color w:val="252525"/>
                              <w:szCs w:val="24"/>
                              <w:bdr w:val="none" w:sz="0" w:space="0" w:color="auto" w:frame="1"/>
                              <w:lang w:val="en-US"/>
                            </w:rPr>
                            <m:t>1+</m:t>
                          </m:r>
                          <m:sSub>
                            <m:sSubPr>
                              <m:ctrlPr>
                                <w:rPr>
                                  <w:rFonts w:ascii="Cambria Math" w:hAnsi="Cambria Math"/>
                                  <w:i/>
                                  <w:color w:val="252525"/>
                                  <w:szCs w:val="24"/>
                                  <w:bdr w:val="none" w:sz="0" w:space="0" w:color="auto" w:frame="1"/>
                                  <w:lang w:val="en-US"/>
                                </w:rPr>
                              </m:ctrlPr>
                            </m:sSubPr>
                            <m:e>
                              <m:r>
                                <w:rPr>
                                  <w:rFonts w:ascii="Cambria Math" w:hAnsi="Cambria Math"/>
                                  <w:color w:val="252525"/>
                                  <w:szCs w:val="24"/>
                                  <w:bdr w:val="none" w:sz="0" w:space="0" w:color="auto" w:frame="1"/>
                                  <w:lang w:val="en-US"/>
                                </w:rPr>
                                <m:t>IGDPRCor</m:t>
                              </m:r>
                            </m:e>
                            <m:sub>
                              <m:r>
                                <w:rPr>
                                  <w:rFonts w:ascii="Cambria Math" w:hAnsi="Cambria Math"/>
                                  <w:color w:val="252525"/>
                                  <w:szCs w:val="24"/>
                                  <w:bdr w:val="none" w:sz="0" w:space="0" w:color="auto" w:frame="1"/>
                                  <w:lang w:val="en-US"/>
                                </w:rPr>
                                <m:t>r</m:t>
                              </m:r>
                            </m:sub>
                          </m:sSub>
                        </m:e>
                      </m:d>
                    </m:den>
                  </m:f>
                  <m:r>
                    <w:rPr>
                      <w:rFonts w:ascii="Cambria Math" w:hAnsi="Cambria Math"/>
                      <w:color w:val="252525"/>
                      <w:szCs w:val="24"/>
                      <w:bdr w:val="none" w:sz="0" w:space="0" w:color="auto" w:frame="1"/>
                      <w:lang w:val="en-US"/>
                    </w:rPr>
                    <m:t>*100</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INFRAOthSpndComp</m:t>
                  </m:r>
                </m:e>
                <m:sub>
                  <m:r>
                    <w:rPr>
                      <w:rFonts w:ascii="Cambria Math" w:hAnsi="Cambria Math"/>
                      <w:color w:val="252525"/>
                      <w:szCs w:val="24"/>
                      <w:lang w:val="en-US"/>
                    </w:rPr>
                    <m:t>r,</m:t>
                  </m:r>
                </m:sub>
              </m:sSub>
            </m:e>
          </m:d>
          <m:r>
            <w:rPr>
              <w:rFonts w:ascii="Cambria Math" w:hAnsi="Cambria Math"/>
              <w:color w:val="252525"/>
              <w:szCs w:val="24"/>
              <w:lang w:val="en-US"/>
            </w:rPr>
            <m:t>*</m:t>
          </m:r>
          <m:r>
            <m:rPr>
              <m:sty m:val="bi"/>
            </m:rPr>
            <w:rPr>
              <w:rFonts w:ascii="Cambria Math" w:hAnsi="Cambria Math"/>
              <w:color w:val="252525"/>
              <w:szCs w:val="24"/>
              <w:lang w:val="en-US"/>
            </w:rPr>
            <m:t>mfpinfrothspnd</m:t>
          </m:r>
        </m:oMath>
      </m:oMathPara>
    </w:p>
    <w:p w:rsidR="00037B78" w:rsidRPr="00AB7617" w:rsidRDefault="00037B78" w:rsidP="00022CCB">
      <w:pPr>
        <w:shd w:val="clear" w:color="auto" w:fill="FFFFFF"/>
        <w:spacing w:after="240"/>
        <w:ind w:left="720"/>
        <w:textAlignment w:val="baseline"/>
        <w:rPr>
          <w:rFonts w:ascii="Trebuchet MS" w:hAnsi="Trebuchet MS"/>
          <w:color w:val="252525"/>
          <w:szCs w:val="24"/>
          <w:lang w:val="en-US"/>
        </w:rPr>
      </w:pPr>
      <w:r w:rsidRPr="00AB7617">
        <w:rPr>
          <w:rFonts w:ascii="Trebuchet MS" w:hAnsi="Trebuchet MS"/>
          <w:color w:val="252525"/>
          <w:szCs w:val="24"/>
          <w:lang w:val="en-US"/>
        </w:rPr>
        <w:t> </w:t>
      </w:r>
      <m:oMath>
        <m:r>
          <w:rPr>
            <w:rFonts w:ascii="Cambria Math" w:hAnsi="Cambria Math"/>
            <w:color w:val="252525"/>
            <w:szCs w:val="24"/>
            <w:lang w:val="en-US"/>
          </w:rPr>
          <m:t>Ph</m:t>
        </m:r>
        <m:sSub>
          <m:sSubPr>
            <m:ctrlPr>
              <w:rPr>
                <w:rFonts w:ascii="Cambria Math" w:hAnsi="Cambria Math"/>
                <w:i/>
                <w:color w:val="252525"/>
                <w:szCs w:val="24"/>
                <w:lang w:val="en-US"/>
              </w:rPr>
            </m:ctrlPr>
          </m:sSubPr>
          <m:e>
            <m:r>
              <w:rPr>
                <w:rFonts w:ascii="Cambria Math" w:hAnsi="Cambria Math"/>
                <w:color w:val="252525"/>
                <w:szCs w:val="24"/>
                <w:lang w:val="en-US"/>
              </w:rPr>
              <m:t>ysicalCapitalTerm</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EnPriceTerm</m:t>
            </m:r>
          </m:e>
          <m:sub>
            <m:r>
              <w:rPr>
                <w:rFonts w:ascii="Cambria Math" w:hAnsi="Cambria Math"/>
                <w:color w:val="252525"/>
                <w:szCs w:val="24"/>
                <w:lang w:val="en-US"/>
              </w:rPr>
              <m:t>t-1</m:t>
            </m:r>
          </m:sub>
        </m:sSub>
      </m:oMath>
    </w:p>
    <w:p w:rsidR="00385A10" w:rsidRDefault="00773E6A" w:rsidP="00022CCB">
      <w:pPr>
        <w:shd w:val="clear" w:color="auto" w:fill="FFFFFF"/>
        <w:spacing w:after="240"/>
        <w:ind w:left="720"/>
        <w:textAlignment w:val="baseline"/>
        <w:rPr>
          <w:rFonts w:ascii="Trebuchet MS" w:hAnsi="Trebuchet MS"/>
          <w:b/>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EnPriceTerm</m:t>
              </m:r>
            </m:e>
            <m:sub>
              <m:r>
                <w:rPr>
                  <w:rFonts w:ascii="Cambria Math" w:hAnsi="Cambria Math"/>
                  <w:color w:val="252525"/>
                  <w:szCs w:val="24"/>
                  <w:lang w:val="en-US"/>
                </w:rPr>
                <m:t>t-1</m:t>
              </m:r>
            </m:sub>
          </m:sSub>
          <m:r>
            <w:rPr>
              <w:rFonts w:ascii="Cambria Math" w:hAnsi="Cambria Math"/>
              <w:color w:val="252525"/>
              <w:szCs w:val="24"/>
              <w:lang w:val="en-US"/>
            </w:rPr>
            <m:t>=</m:t>
          </m:r>
          <m:d>
            <m:dPr>
              <m:ctrlPr>
                <w:rPr>
                  <w:rFonts w:ascii="Cambria Math" w:hAnsi="Cambria Math"/>
                  <w:i/>
                  <w:color w:val="252525"/>
                  <w:szCs w:val="24"/>
                  <w:lang w:val="en-US"/>
                </w:rPr>
              </m:ctrlPr>
            </m:dPr>
            <m:e>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WEP</m:t>
                      </m:r>
                    </m:e>
                    <m:sub>
                      <m:r>
                        <w:rPr>
                          <w:rFonts w:ascii="Cambria Math" w:hAnsi="Cambria Math"/>
                          <w:color w:val="252525"/>
                          <w:szCs w:val="24"/>
                          <w:lang w:val="en-US"/>
                        </w:rPr>
                        <m:t>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WEP</m:t>
                      </m:r>
                    </m:e>
                    <m:sub>
                      <m:r>
                        <w:rPr>
                          <w:rFonts w:ascii="Cambria Math" w:hAnsi="Cambria Math"/>
                          <w:color w:val="252525"/>
                          <w:szCs w:val="24"/>
                          <w:lang w:val="en-US"/>
                        </w:rPr>
                        <m:t>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WEP</m:t>
                      </m:r>
                    </m:e>
                    <m:sub>
                      <m:r>
                        <w:rPr>
                          <w:rFonts w:ascii="Cambria Math" w:hAnsi="Cambria Math"/>
                          <w:color w:val="252525"/>
                          <w:szCs w:val="24"/>
                          <w:lang w:val="en-US"/>
                        </w:rPr>
                        <m:t>t=1</m:t>
                      </m:r>
                    </m:sub>
                  </m:sSub>
                </m:den>
              </m:f>
            </m:e>
          </m:d>
          <m:r>
            <w:rPr>
              <w:rFonts w:ascii="Cambria Math" w:hAnsi="Cambria Math"/>
              <w:color w:val="252525"/>
              <w:szCs w:val="24"/>
              <w:lang w:val="en-US"/>
            </w:rPr>
            <m:t>*</m:t>
          </m:r>
          <m:r>
            <m:rPr>
              <m:sty m:val="bi"/>
            </m:rPr>
            <w:rPr>
              <w:rFonts w:ascii="Cambria Math" w:hAnsi="Cambria Math"/>
              <w:color w:val="252525"/>
              <w:szCs w:val="24"/>
              <w:lang w:val="en-US"/>
            </w:rPr>
            <m:t>mfpenpri</m:t>
          </m:r>
        </m:oMath>
      </m:oMathPara>
    </w:p>
    <w:p w:rsidR="007F5FD4" w:rsidRPr="005E0043" w:rsidRDefault="007F5FD4" w:rsidP="00022CCB">
      <w:pPr>
        <w:keepNext/>
        <w:keepLines/>
        <w:shd w:val="clear" w:color="auto" w:fill="FFFFFF"/>
        <w:spacing w:after="240"/>
        <w:textAlignment w:val="baseline"/>
        <w:rPr>
          <w:b/>
          <w:bCs/>
          <w:color w:val="252525"/>
          <w:szCs w:val="24"/>
          <w:bdr w:val="none" w:sz="0" w:space="0" w:color="auto" w:frame="1"/>
          <w:lang w:val="en-US"/>
        </w:rPr>
      </w:pPr>
      <w:r w:rsidRPr="005E0043">
        <w:rPr>
          <w:b/>
          <w:bCs/>
          <w:color w:val="252525"/>
          <w:szCs w:val="24"/>
          <w:bdr w:val="none" w:sz="0" w:space="0" w:color="auto" w:frame="1"/>
          <w:lang w:val="en-US"/>
        </w:rPr>
        <w:t xml:space="preserve">Driver Cluster 4: Knowledge </w:t>
      </w:r>
      <w:r w:rsidR="005E47A7" w:rsidRPr="005E0043">
        <w:rPr>
          <w:b/>
          <w:bCs/>
          <w:color w:val="252525"/>
          <w:szCs w:val="24"/>
          <w:bdr w:val="none" w:sz="0" w:space="0" w:color="auto" w:frame="1"/>
          <w:lang w:val="en-US"/>
        </w:rPr>
        <w:t>Capital</w:t>
      </w:r>
    </w:p>
    <w:p w:rsidR="008C6D7D" w:rsidRPr="00CE1338" w:rsidRDefault="008C6D7D" w:rsidP="00022CCB">
      <w:pPr>
        <w:shd w:val="clear" w:color="auto" w:fill="FFFFFF"/>
        <w:spacing w:after="240"/>
        <w:textAlignment w:val="baseline"/>
        <w:rPr>
          <w:bCs/>
          <w:color w:val="252525"/>
          <w:szCs w:val="24"/>
          <w:bdr w:val="none" w:sz="0" w:space="0" w:color="auto" w:frame="1"/>
          <w:lang w:val="en-US"/>
        </w:rPr>
      </w:pPr>
      <w:r>
        <w:rPr>
          <w:bCs/>
          <w:color w:val="252525"/>
          <w:szCs w:val="24"/>
          <w:bdr w:val="none" w:sz="0" w:space="0" w:color="auto" w:frame="1"/>
          <w:lang w:val="en-US"/>
        </w:rPr>
        <w:t>Following the pattern of</w:t>
      </w:r>
      <w:r w:rsidR="005E47A7">
        <w:rPr>
          <w:bCs/>
          <w:color w:val="252525"/>
          <w:szCs w:val="24"/>
          <w:bdr w:val="none" w:sz="0" w:space="0" w:color="auto" w:frame="1"/>
          <w:lang w:val="en-US"/>
        </w:rPr>
        <w:t xml:space="preserve"> other MFP driver clusters, the</w:t>
      </w:r>
      <w:r>
        <w:rPr>
          <w:bCs/>
          <w:color w:val="252525"/>
          <w:szCs w:val="24"/>
          <w:bdr w:val="none" w:sz="0" w:space="0" w:color="auto" w:frame="1"/>
          <w:lang w:val="en-US"/>
        </w:rPr>
        <w:t xml:space="preserve"> one for knowledge accumulation includes terms that compare actual model and typical or expected values and use parameters to translate the differences into increments or decrements of MFP.</w:t>
      </w:r>
      <w:r w:rsidR="006149ED">
        <w:rPr>
          <w:bCs/>
          <w:color w:val="252525"/>
          <w:szCs w:val="24"/>
          <w:bdr w:val="none" w:sz="0" w:space="0" w:color="auto" w:frame="1"/>
          <w:lang w:val="en-US"/>
        </w:rPr>
        <w:t xml:space="preserve"> </w:t>
      </w:r>
      <w:r>
        <w:rPr>
          <w:bCs/>
          <w:color w:val="252525"/>
          <w:szCs w:val="24"/>
          <w:bdr w:val="none" w:sz="0" w:space="0" w:color="auto" w:frame="1"/>
          <w:lang w:val="en-US"/>
        </w:rPr>
        <w:t xml:space="preserve">In this case the </w:t>
      </w:r>
      <w:r w:rsidR="00AE153A">
        <w:rPr>
          <w:bCs/>
          <w:color w:val="252525"/>
          <w:szCs w:val="24"/>
          <w:bdr w:val="none" w:sz="0" w:space="0" w:color="auto" w:frame="1"/>
          <w:lang w:val="en-US"/>
        </w:rPr>
        <w:t xml:space="preserve">three </w:t>
      </w:r>
      <w:r>
        <w:rPr>
          <w:bCs/>
          <w:color w:val="252525"/>
          <w:szCs w:val="24"/>
          <w:bdr w:val="none" w:sz="0" w:space="0" w:color="auto" w:frame="1"/>
          <w:lang w:val="en-US"/>
        </w:rPr>
        <w:t>terms represent R&amp;D spending (RDExpContrib)</w:t>
      </w:r>
      <w:r w:rsidR="00AE153A">
        <w:rPr>
          <w:bCs/>
          <w:color w:val="252525"/>
          <w:szCs w:val="24"/>
          <w:bdr w:val="none" w:sz="0" w:space="0" w:color="auto" w:frame="1"/>
          <w:lang w:val="en-US"/>
        </w:rPr>
        <w:t>,</w:t>
      </w:r>
      <w:r w:rsidR="006149ED">
        <w:rPr>
          <w:bCs/>
          <w:color w:val="252525"/>
          <w:szCs w:val="24"/>
          <w:bdr w:val="none" w:sz="0" w:space="0" w:color="auto" w:frame="1"/>
          <w:lang w:val="en-US"/>
        </w:rPr>
        <w:t xml:space="preserve"> </w:t>
      </w:r>
      <w:r>
        <w:rPr>
          <w:bCs/>
          <w:color w:val="252525"/>
          <w:szCs w:val="24"/>
          <w:bdr w:val="none" w:sz="0" w:space="0" w:color="auto" w:frame="1"/>
          <w:lang w:val="en-US"/>
        </w:rPr>
        <w:t>economic integration via trade with the rest of the world (EIntContrib)</w:t>
      </w:r>
      <w:r w:rsidR="00932703">
        <w:rPr>
          <w:bCs/>
          <w:color w:val="252525"/>
          <w:szCs w:val="24"/>
          <w:bdr w:val="none" w:sz="0" w:space="0" w:color="auto" w:frame="1"/>
          <w:lang w:val="en-US"/>
        </w:rPr>
        <w:t xml:space="preserve"> and the share of science and engineering among all tertiary degrees earned (EdTerSciContrib)</w:t>
      </w:r>
      <w:r>
        <w:rPr>
          <w:bCs/>
          <w:color w:val="252525"/>
          <w:szCs w:val="24"/>
          <w:bdr w:val="none" w:sz="0" w:space="0" w:color="auto" w:frame="1"/>
          <w:lang w:val="en-US"/>
        </w:rPr>
        <w:t>.</w:t>
      </w:r>
      <w:r w:rsidR="006149ED">
        <w:rPr>
          <w:bCs/>
          <w:color w:val="252525"/>
          <w:szCs w:val="24"/>
          <w:bdr w:val="none" w:sz="0" w:space="0" w:color="auto" w:frame="1"/>
          <w:lang w:val="en-US"/>
        </w:rPr>
        <w:t xml:space="preserve"> </w:t>
      </w:r>
      <w:r>
        <w:rPr>
          <w:bCs/>
          <w:color w:val="252525"/>
          <w:szCs w:val="24"/>
          <w:bdr w:val="none" w:sz="0" w:space="0" w:color="auto" w:frame="1"/>
          <w:lang w:val="en-US"/>
        </w:rPr>
        <w:t xml:space="preserve">In the first </w:t>
      </w:r>
      <w:r w:rsidR="00932703">
        <w:rPr>
          <w:bCs/>
          <w:color w:val="252525"/>
          <w:szCs w:val="24"/>
          <w:bdr w:val="none" w:sz="0" w:space="0" w:color="auto" w:frame="1"/>
          <w:lang w:val="en-US"/>
        </w:rPr>
        <w:t>and third</w:t>
      </w:r>
      <w:r w:rsidR="000A3385">
        <w:rPr>
          <w:bCs/>
          <w:color w:val="252525"/>
          <w:szCs w:val="24"/>
          <w:bdr w:val="none" w:sz="0" w:space="0" w:color="auto" w:frame="1"/>
          <w:lang w:val="en-US"/>
        </w:rPr>
        <w:t xml:space="preserve"> </w:t>
      </w:r>
      <w:r>
        <w:rPr>
          <w:bCs/>
          <w:color w:val="252525"/>
          <w:szCs w:val="24"/>
          <w:bdr w:val="none" w:sz="0" w:space="0" w:color="auto" w:frame="1"/>
          <w:lang w:val="en-US"/>
        </w:rPr>
        <w:t xml:space="preserve">case </w:t>
      </w:r>
      <w:r w:rsidR="00FE3829">
        <w:rPr>
          <w:bCs/>
          <w:color w:val="252525"/>
          <w:szCs w:val="24"/>
          <w:bdr w:val="none" w:sz="0" w:space="0" w:color="auto" w:frame="1"/>
          <w:lang w:val="en-US"/>
        </w:rPr>
        <w:t>the expected value (RDExpComp</w:t>
      </w:r>
      <w:r w:rsidR="000A3385">
        <w:rPr>
          <w:bCs/>
          <w:color w:val="252525"/>
          <w:szCs w:val="24"/>
          <w:bdr w:val="none" w:sz="0" w:space="0" w:color="auto" w:frame="1"/>
          <w:lang w:val="en-US"/>
        </w:rPr>
        <w:t>; EdTerGRSciEnComp</w:t>
      </w:r>
      <w:r w:rsidR="00FE3829">
        <w:rPr>
          <w:bCs/>
          <w:color w:val="252525"/>
          <w:szCs w:val="24"/>
          <w:bdr w:val="none" w:sz="0" w:space="0" w:color="auto" w:frame="1"/>
          <w:lang w:val="en-US"/>
        </w:rPr>
        <w:t>) is a function of GDP per capita at PPP.</w:t>
      </w:r>
      <w:r w:rsidR="006149ED">
        <w:rPr>
          <w:bCs/>
          <w:color w:val="252525"/>
          <w:szCs w:val="24"/>
          <w:bdr w:val="none" w:sz="0" w:space="0" w:color="auto" w:frame="1"/>
          <w:lang w:val="en-US"/>
        </w:rPr>
        <w:t xml:space="preserve"> </w:t>
      </w:r>
      <w:r w:rsidR="00FE3829">
        <w:rPr>
          <w:bCs/>
          <w:color w:val="252525"/>
          <w:szCs w:val="24"/>
          <w:bdr w:val="none" w:sz="0" w:space="0" w:color="auto" w:frame="1"/>
          <w:lang w:val="en-US"/>
        </w:rPr>
        <w:t>In the second instance, there is no clear relationship between extent of economic integration and G</w:t>
      </w:r>
      <w:r w:rsidR="00DA54F7">
        <w:rPr>
          <w:bCs/>
          <w:color w:val="252525"/>
          <w:szCs w:val="24"/>
          <w:bdr w:val="none" w:sz="0" w:space="0" w:color="auto" w:frame="1"/>
          <w:lang w:val="en-US"/>
        </w:rPr>
        <w:t xml:space="preserve">DP per capita, so the model compares </w:t>
      </w:r>
      <w:r w:rsidR="006B3551">
        <w:rPr>
          <w:bCs/>
          <w:color w:val="252525"/>
          <w:szCs w:val="24"/>
          <w:bdr w:val="none" w:sz="0" w:space="0" w:color="auto" w:frame="1"/>
          <w:lang w:val="en-US"/>
        </w:rPr>
        <w:t xml:space="preserve">a moving average </w:t>
      </w:r>
      <w:r w:rsidR="00DA54F7">
        <w:rPr>
          <w:bCs/>
          <w:color w:val="252525"/>
          <w:szCs w:val="24"/>
          <w:bdr w:val="none" w:sz="0" w:space="0" w:color="auto" w:frame="1"/>
          <w:lang w:val="en-US"/>
        </w:rPr>
        <w:t xml:space="preserve">of trade openness </w:t>
      </w:r>
      <w:r w:rsidR="006B3551">
        <w:rPr>
          <w:bCs/>
          <w:color w:val="252525"/>
          <w:szCs w:val="24"/>
          <w:bdr w:val="none" w:sz="0" w:space="0" w:color="auto" w:frame="1"/>
          <w:lang w:val="en-US"/>
        </w:rPr>
        <w:t>(</w:t>
      </w:r>
      <w:r w:rsidR="00DA54F7">
        <w:rPr>
          <w:bCs/>
          <w:color w:val="252525"/>
          <w:szCs w:val="24"/>
          <w:bdr w:val="none" w:sz="0" w:space="0" w:color="auto" w:frame="1"/>
          <w:lang w:val="en-US"/>
        </w:rPr>
        <w:t>expor</w:t>
      </w:r>
      <w:r w:rsidR="006B3551">
        <w:rPr>
          <w:bCs/>
          <w:color w:val="252525"/>
          <w:szCs w:val="24"/>
          <w:bdr w:val="none" w:sz="0" w:space="0" w:color="auto" w:frame="1"/>
          <w:lang w:val="en-US"/>
        </w:rPr>
        <w:t xml:space="preserve">ts plus imports as a percentage of GDP) with </w:t>
      </w:r>
      <w:r w:rsidR="00C25368">
        <w:rPr>
          <w:bCs/>
          <w:color w:val="252525"/>
          <w:szCs w:val="24"/>
          <w:bdr w:val="none" w:sz="0" w:space="0" w:color="auto" w:frame="1"/>
          <w:lang w:val="en-US"/>
        </w:rPr>
        <w:t>the initial value of openness</w:t>
      </w:r>
      <w:r w:rsidR="00112600">
        <w:rPr>
          <w:bCs/>
          <w:color w:val="252525"/>
          <w:szCs w:val="24"/>
          <w:bdr w:val="none" w:sz="0" w:space="0" w:color="auto" w:frame="1"/>
          <w:lang w:val="en-US"/>
        </w:rPr>
        <w:t xml:space="preserve"> (because trade is computed later in the computational sequence for each year, the values of trade variables lag one year behind those of the production function)</w:t>
      </w:r>
      <w:r w:rsidR="006B3551">
        <w:rPr>
          <w:bCs/>
          <w:color w:val="252525"/>
          <w:szCs w:val="24"/>
          <w:bdr w:val="none" w:sz="0" w:space="0" w:color="auto" w:frame="1"/>
          <w:lang w:val="en-US"/>
        </w:rPr>
        <w:t>.</w:t>
      </w:r>
      <w:r w:rsidR="006149ED">
        <w:rPr>
          <w:bCs/>
          <w:color w:val="252525"/>
          <w:szCs w:val="24"/>
          <w:bdr w:val="none" w:sz="0" w:space="0" w:color="auto" w:frame="1"/>
          <w:lang w:val="en-US"/>
        </w:rPr>
        <w:t xml:space="preserve"> </w:t>
      </w:r>
      <w:r w:rsidR="00CE1338">
        <w:rPr>
          <w:bCs/>
          <w:color w:val="252525"/>
          <w:szCs w:val="24"/>
          <w:bdr w:val="none" w:sz="0" w:space="0" w:color="auto" w:frame="1"/>
          <w:lang w:val="en-US"/>
        </w:rPr>
        <w:t>Given the extreme global range of trade openness, the elasticity term itself in this relationship is variable, with values decreasing when initial openness is greater (that is, countries that start with less openness gain more from the same percentage point increases in it).</w:t>
      </w:r>
    </w:p>
    <w:p w:rsidR="007F5FD4" w:rsidRDefault="00773E6A" w:rsidP="00022CCB">
      <w:pPr>
        <w:shd w:val="clear" w:color="auto" w:fill="FFFFFF"/>
        <w:spacing w:after="240"/>
        <w:textAlignment w:val="baseline"/>
        <w:rPr>
          <w:rFonts w:ascii="Trebuchet MS" w:hAnsi="Trebuchet MS"/>
          <w:bCs/>
          <w:color w:val="252525"/>
          <w:szCs w:val="24"/>
          <w:bdr w:val="none" w:sz="0" w:space="0" w:color="auto" w:frame="1"/>
          <w:lang w:val="en-US"/>
        </w:rPr>
      </w:pPr>
      <m:oMathPara>
        <m:oMathParaPr>
          <m:jc m:val="left"/>
        </m:oMathParaPr>
        <m:oMath>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KnowledgeTerm</m:t>
              </m:r>
            </m:e>
            <m:sub>
              <m:r>
                <w:rPr>
                  <w:rFonts w:ascii="Cambria Math" w:hAnsi="Cambria Math"/>
                  <w:color w:val="252525"/>
                  <w:szCs w:val="24"/>
                  <w:bdr w:val="none" w:sz="0" w:space="0" w:color="auto" w:frame="1"/>
                  <w:lang w:val="en-US"/>
                </w:rPr>
                <m:t>r,s</m:t>
              </m:r>
            </m:sub>
          </m:sSub>
          <m:r>
            <w:rPr>
              <w:rFonts w:ascii="Cambria Math" w:hAnsi="Cambria Math"/>
              <w:color w:val="252525"/>
              <w:szCs w:val="24"/>
              <w:bdr w:val="none" w:sz="0" w:space="0" w:color="auto" w:frame="1"/>
              <w:lang w:val="en-US"/>
            </w:rPr>
            <m:t>=</m:t>
          </m:r>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RDExpContrib</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m:t>
          </m:r>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EIntContrib</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m:t>
          </m:r>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EdTerSciContrib</m:t>
              </m:r>
            </m:e>
            <m:sub>
              <m:r>
                <w:rPr>
                  <w:rFonts w:ascii="Cambria Math" w:hAnsi="Cambria Math"/>
                  <w:color w:val="252525"/>
                  <w:szCs w:val="24"/>
                  <w:bdr w:val="none" w:sz="0" w:space="0" w:color="auto" w:frame="1"/>
                  <w:lang w:val="en-US"/>
                </w:rPr>
                <m:t>r</m:t>
              </m:r>
            </m:sub>
          </m:sSub>
        </m:oMath>
      </m:oMathPara>
    </w:p>
    <w:p w:rsidR="0045610C" w:rsidRPr="005E0043" w:rsidRDefault="0045610C" w:rsidP="00022CCB">
      <w:pPr>
        <w:shd w:val="clear" w:color="auto" w:fill="FFFFFF"/>
        <w:spacing w:after="240"/>
        <w:textAlignment w:val="baseline"/>
        <w:rPr>
          <w:bCs/>
          <w:i/>
          <w:color w:val="252525"/>
          <w:szCs w:val="24"/>
          <w:bdr w:val="none" w:sz="0" w:space="0" w:color="auto" w:frame="1"/>
          <w:lang w:val="en-US"/>
        </w:rPr>
      </w:pPr>
      <w:r w:rsidRPr="005E0043">
        <w:rPr>
          <w:bCs/>
          <w:i/>
          <w:color w:val="252525"/>
          <w:szCs w:val="24"/>
          <w:bdr w:val="none" w:sz="0" w:space="0" w:color="auto" w:frame="1"/>
          <w:lang w:val="en-US"/>
        </w:rPr>
        <w:t>where</w:t>
      </w:r>
    </w:p>
    <w:p w:rsidR="007F5FD4" w:rsidRPr="004F344A" w:rsidRDefault="00773E6A" w:rsidP="00022CCB">
      <w:pPr>
        <w:shd w:val="clear" w:color="auto" w:fill="FFFFFF"/>
        <w:spacing w:after="240"/>
        <w:textAlignment w:val="baseline"/>
        <w:rPr>
          <w:rFonts w:ascii="Trebuchet MS" w:hAnsi="Trebuchet MS"/>
          <w:b/>
          <w:color w:val="252525"/>
          <w:szCs w:val="24"/>
          <w:bdr w:val="none" w:sz="0" w:space="0" w:color="auto" w:frame="1"/>
          <w:lang w:val="en-US"/>
        </w:rPr>
      </w:pPr>
      <m:oMathPara>
        <m:oMathParaPr>
          <m:jc m:val="left"/>
        </m:oMathParaPr>
        <m:oMath>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RDExpContrib</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m:t>
          </m:r>
          <m:d>
            <m:dPr>
              <m:ctrlPr>
                <w:rPr>
                  <w:rFonts w:ascii="Cambria Math" w:hAnsi="Cambria Math"/>
                  <w:bCs/>
                  <w:i/>
                  <w:color w:val="252525"/>
                  <w:szCs w:val="24"/>
                  <w:bdr w:val="none" w:sz="0" w:space="0" w:color="auto" w:frame="1"/>
                  <w:lang w:val="en-US"/>
                </w:rPr>
              </m:ctrlPr>
            </m:dPr>
            <m:e>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RANDEXP</m:t>
                  </m:r>
                </m:e>
                <m:sub>
                  <m:r>
                    <w:rPr>
                      <w:rFonts w:ascii="Cambria Math" w:hAnsi="Cambria Math"/>
                      <w:color w:val="252525"/>
                      <w:szCs w:val="24"/>
                      <w:bdr w:val="none" w:sz="0" w:space="0" w:color="auto" w:frame="1"/>
                      <w:lang w:val="en-US"/>
                    </w:rPr>
                    <m:t>r,t-1</m:t>
                  </m:r>
                </m:sub>
              </m:sSub>
              <m:r>
                <w:rPr>
                  <w:rFonts w:ascii="Cambria Math" w:hAnsi="Cambria Math"/>
                  <w:color w:val="252525"/>
                  <w:szCs w:val="24"/>
                  <w:bdr w:val="none" w:sz="0" w:space="0" w:color="auto" w:frame="1"/>
                  <w:lang w:val="en-US"/>
                </w:rPr>
                <m:t>-RDExpComp</m:t>
              </m:r>
            </m:e>
          </m:d>
          <m:r>
            <w:rPr>
              <w:rFonts w:ascii="Cambria Math" w:hAnsi="Cambria Math"/>
              <w:color w:val="252525"/>
              <w:szCs w:val="24"/>
              <w:bdr w:val="none" w:sz="0" w:space="0" w:color="auto" w:frame="1"/>
              <w:lang w:val="en-US"/>
            </w:rPr>
            <m:t>*</m:t>
          </m:r>
          <m:r>
            <m:rPr>
              <m:sty m:val="bi"/>
            </m:rPr>
            <w:rPr>
              <w:rFonts w:ascii="Cambria Math" w:hAnsi="Cambria Math"/>
              <w:color w:val="252525"/>
              <w:szCs w:val="24"/>
              <w:bdr w:val="none" w:sz="0" w:space="0" w:color="auto" w:frame="1"/>
              <w:lang w:val="en-US"/>
            </w:rPr>
            <m:t>mfprandd</m:t>
          </m:r>
        </m:oMath>
      </m:oMathPara>
    </w:p>
    <w:p w:rsidR="004F344A" w:rsidRPr="00AB7617" w:rsidRDefault="004F344A" w:rsidP="00022CCB">
      <w:pPr>
        <w:shd w:val="clear" w:color="auto" w:fill="FFFFFF"/>
        <w:spacing w:after="240"/>
        <w:textAlignment w:val="baseline"/>
        <w:rPr>
          <w:rFonts w:ascii="Trebuchet MS" w:hAnsi="Trebuchet MS"/>
          <w:b/>
          <w:bCs/>
          <w:color w:val="252525"/>
          <w:szCs w:val="24"/>
          <w:bdr w:val="none" w:sz="0" w:space="0" w:color="auto" w:frame="1"/>
          <w:lang w:val="en-US"/>
        </w:rPr>
      </w:pPr>
    </w:p>
    <w:p w:rsidR="0045610C" w:rsidRPr="00AB7617" w:rsidRDefault="00773E6A" w:rsidP="00022CCB">
      <w:pPr>
        <w:shd w:val="clear" w:color="auto" w:fill="FFFFFF"/>
        <w:spacing w:after="240"/>
        <w:textAlignment w:val="baseline"/>
        <w:rPr>
          <w:rFonts w:ascii="Trebuchet MS" w:hAnsi="Trebuchet MS"/>
          <w:b/>
          <w:bCs/>
          <w:color w:val="252525"/>
          <w:szCs w:val="24"/>
          <w:bdr w:val="none" w:sz="0" w:space="0" w:color="auto" w:frame="1"/>
          <w:lang w:val="en-US"/>
        </w:rPr>
      </w:pPr>
      <m:oMathPara>
        <m:oMathParaPr>
          <m:jc m:val="left"/>
        </m:oMathParaPr>
        <m:oMath>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EIntContrib</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m:t>
          </m:r>
          <m:d>
            <m:dPr>
              <m:ctrlPr>
                <w:rPr>
                  <w:rFonts w:ascii="Cambria Math" w:hAnsi="Cambria Math"/>
                  <w:bCs/>
                  <w:i/>
                  <w:color w:val="252525"/>
                  <w:szCs w:val="24"/>
                  <w:bdr w:val="none" w:sz="0" w:space="0" w:color="auto" w:frame="1"/>
                  <w:lang w:val="en-US"/>
                </w:rPr>
              </m:ctrlPr>
            </m:dPr>
            <m:e>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TradeTermMA</m:t>
                  </m:r>
                </m:e>
                <m:sub>
                  <m:r>
                    <w:rPr>
                      <w:rFonts w:ascii="Cambria Math" w:hAnsi="Cambria Math"/>
                      <w:color w:val="252525"/>
                      <w:szCs w:val="24"/>
                      <w:bdr w:val="none" w:sz="0" w:space="0" w:color="auto" w:frame="1"/>
                      <w:lang w:val="en-US"/>
                    </w:rPr>
                    <m:t>r,t-1</m:t>
                  </m:r>
                </m:sub>
              </m:sSub>
              <m:r>
                <w:rPr>
                  <w:rFonts w:ascii="Cambria Math" w:hAnsi="Cambria Math"/>
                  <w:color w:val="252525"/>
                  <w:szCs w:val="24"/>
                  <w:bdr w:val="none" w:sz="0" w:space="0" w:color="auto" w:frame="1"/>
                  <w:lang w:val="en-US"/>
                </w:rPr>
                <m:t>-</m:t>
              </m:r>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TradeTerm</m:t>
                  </m:r>
                </m:e>
                <m:sub>
                  <m:r>
                    <w:rPr>
                      <w:rFonts w:ascii="Cambria Math" w:hAnsi="Cambria Math"/>
                      <w:color w:val="252525"/>
                      <w:szCs w:val="24"/>
                      <w:bdr w:val="none" w:sz="0" w:space="0" w:color="auto" w:frame="1"/>
                      <w:lang w:val="en-US"/>
                    </w:rPr>
                    <m:t>r,t=1</m:t>
                  </m:r>
                </m:sub>
              </m:sSub>
            </m:e>
          </m:d>
          <m:r>
            <w:rPr>
              <w:rFonts w:ascii="Cambria Math" w:hAnsi="Cambria Math"/>
              <w:color w:val="252525"/>
              <w:szCs w:val="24"/>
              <w:bdr w:val="none" w:sz="0" w:space="0" w:color="auto" w:frame="1"/>
              <w:lang w:val="en-US"/>
            </w:rPr>
            <m:t>/10*</m:t>
          </m:r>
          <m:sSub>
            <m:sSubPr>
              <m:ctrlPr>
                <w:rPr>
                  <w:rFonts w:ascii="Cambria Math" w:hAnsi="Cambria Math"/>
                  <w:i/>
                  <w:color w:val="252525"/>
                  <w:szCs w:val="24"/>
                  <w:bdr w:val="none" w:sz="0" w:space="0" w:color="auto" w:frame="1"/>
                  <w:lang w:val="en-US"/>
                </w:rPr>
              </m:ctrlPr>
            </m:sSubPr>
            <m:e>
              <m:r>
                <w:rPr>
                  <w:rFonts w:ascii="Cambria Math" w:hAnsi="Cambria Math"/>
                  <w:color w:val="252525"/>
                  <w:szCs w:val="24"/>
                  <w:bdr w:val="none" w:sz="0" w:space="0" w:color="auto" w:frame="1"/>
                  <w:lang w:val="en-US"/>
                </w:rPr>
                <m:t>ElasTerm</m:t>
              </m:r>
            </m:e>
            <m:sub>
              <m:r>
                <w:rPr>
                  <w:rFonts w:ascii="Cambria Math" w:hAnsi="Cambria Math"/>
                  <w:color w:val="252525"/>
                  <w:szCs w:val="24"/>
                  <w:bdr w:val="none" w:sz="0" w:space="0" w:color="auto" w:frame="1"/>
                  <w:lang w:val="en-US"/>
                </w:rPr>
                <m:t>r</m:t>
              </m:r>
            </m:sub>
          </m:sSub>
        </m:oMath>
      </m:oMathPara>
    </w:p>
    <w:p w:rsidR="0045610C" w:rsidRPr="005E0043" w:rsidRDefault="0045610C" w:rsidP="005E0043">
      <w:pPr>
        <w:shd w:val="clear" w:color="auto" w:fill="FFFFFF"/>
        <w:spacing w:after="240"/>
        <w:textAlignment w:val="baseline"/>
        <w:rPr>
          <w:bCs/>
          <w:i/>
          <w:color w:val="252525"/>
          <w:szCs w:val="24"/>
          <w:bdr w:val="none" w:sz="0" w:space="0" w:color="auto" w:frame="1"/>
          <w:lang w:val="en-US"/>
        </w:rPr>
      </w:pPr>
      <w:r w:rsidRPr="005E0043">
        <w:rPr>
          <w:bCs/>
          <w:i/>
          <w:color w:val="252525"/>
          <w:szCs w:val="24"/>
          <w:bdr w:val="none" w:sz="0" w:space="0" w:color="auto" w:frame="1"/>
          <w:lang w:val="en-US"/>
        </w:rPr>
        <w:t>where</w:t>
      </w:r>
    </w:p>
    <w:p w:rsidR="0045610C" w:rsidRDefault="00773E6A" w:rsidP="005E0043">
      <w:pPr>
        <w:shd w:val="clear" w:color="auto" w:fill="FFFFFF"/>
        <w:spacing w:after="240"/>
        <w:textAlignment w:val="baseline"/>
        <w:rPr>
          <w:rFonts w:ascii="Trebuchet MS" w:hAnsi="Trebuchet MS"/>
          <w:color w:val="252525"/>
          <w:szCs w:val="24"/>
          <w:bdr w:val="none" w:sz="0" w:space="0" w:color="auto" w:frame="1"/>
          <w:lang w:val="en-US"/>
        </w:rPr>
      </w:pPr>
      <m:oMathPara>
        <m:oMathParaPr>
          <m:jc m:val="left"/>
        </m:oMathParaPr>
        <m:oMath>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TradeTerm</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m:t>
          </m:r>
          <m:f>
            <m:fPr>
              <m:ctrlPr>
                <w:rPr>
                  <w:rFonts w:ascii="Cambria Math" w:hAnsi="Cambria Math"/>
                  <w:bCs/>
                  <w:i/>
                  <w:color w:val="252525"/>
                  <w:szCs w:val="24"/>
                  <w:bdr w:val="none" w:sz="0" w:space="0" w:color="auto" w:frame="1"/>
                  <w:lang w:val="en-US"/>
                </w:rPr>
              </m:ctrlPr>
            </m:fPr>
            <m:num>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X</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m:t>
              </m:r>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M</m:t>
                  </m:r>
                </m:e>
                <m:sub>
                  <m:r>
                    <w:rPr>
                      <w:rFonts w:ascii="Cambria Math" w:hAnsi="Cambria Math"/>
                      <w:color w:val="252525"/>
                      <w:szCs w:val="24"/>
                      <w:bdr w:val="none" w:sz="0" w:space="0" w:color="auto" w:frame="1"/>
                      <w:lang w:val="en-US"/>
                    </w:rPr>
                    <m:t>r</m:t>
                  </m:r>
                </m:sub>
              </m:sSub>
            </m:num>
            <m:den>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GDP</m:t>
                  </m:r>
                </m:e>
                <m:sub>
                  <m:r>
                    <w:rPr>
                      <w:rFonts w:ascii="Cambria Math" w:hAnsi="Cambria Math"/>
                      <w:color w:val="252525"/>
                      <w:szCs w:val="24"/>
                      <w:bdr w:val="none" w:sz="0" w:space="0" w:color="auto" w:frame="1"/>
                      <w:lang w:val="en-US"/>
                    </w:rPr>
                    <m:t>r</m:t>
                  </m:r>
                </m:sub>
              </m:sSub>
            </m:den>
          </m:f>
          <m:r>
            <w:rPr>
              <w:rFonts w:ascii="Cambria Math" w:hAnsi="Cambria Math"/>
              <w:color w:val="252525"/>
              <w:szCs w:val="24"/>
              <w:bdr w:val="none" w:sz="0" w:space="0" w:color="auto" w:frame="1"/>
              <w:lang w:val="en-US"/>
            </w:rPr>
            <m:t>*100</m:t>
          </m:r>
        </m:oMath>
      </m:oMathPara>
    </w:p>
    <w:p w:rsidR="00C537F2" w:rsidRDefault="00773E6A" w:rsidP="005E0043">
      <w:pPr>
        <w:shd w:val="clear" w:color="auto" w:fill="FFFFFF"/>
        <w:spacing w:after="240"/>
        <w:textAlignment w:val="baseline"/>
        <w:rPr>
          <w:rFonts w:ascii="Trebuchet MS" w:hAnsi="Trebuchet MS"/>
          <w:bCs/>
          <w:color w:val="252525"/>
          <w:szCs w:val="24"/>
          <w:bdr w:val="none" w:sz="0" w:space="0" w:color="auto" w:frame="1"/>
          <w:lang w:val="en-US"/>
        </w:rPr>
      </w:pPr>
      <m:oMathPara>
        <m:oMathParaPr>
          <m:jc m:val="left"/>
        </m:oMathParaPr>
        <m:oMath>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TradeTermMA</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=0.8*</m:t>
          </m:r>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TradeTermMA</m:t>
              </m:r>
            </m:e>
            <m:sub>
              <m:r>
                <w:rPr>
                  <w:rFonts w:ascii="Cambria Math" w:hAnsi="Cambria Math"/>
                  <w:color w:val="252525"/>
                  <w:szCs w:val="24"/>
                  <w:bdr w:val="none" w:sz="0" w:space="0" w:color="auto" w:frame="1"/>
                  <w:lang w:val="en-US"/>
                </w:rPr>
                <m:t>r,t-1</m:t>
              </m:r>
            </m:sub>
          </m:sSub>
          <m:r>
            <w:rPr>
              <w:rFonts w:ascii="Cambria Math" w:hAnsi="Cambria Math"/>
              <w:color w:val="252525"/>
              <w:szCs w:val="24"/>
              <w:bdr w:val="none" w:sz="0" w:space="0" w:color="auto" w:frame="1"/>
              <w:lang w:val="en-US"/>
            </w:rPr>
            <m:t>+</m:t>
          </m:r>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0.2*TradeTerm</m:t>
              </m:r>
            </m:e>
            <m:sub>
              <m:r>
                <w:rPr>
                  <w:rFonts w:ascii="Cambria Math" w:hAnsi="Cambria Math"/>
                  <w:color w:val="252525"/>
                  <w:szCs w:val="24"/>
                  <w:bdr w:val="none" w:sz="0" w:space="0" w:color="auto" w:frame="1"/>
                  <w:lang w:val="en-US"/>
                </w:rPr>
                <m:t>r,t-1</m:t>
              </m:r>
            </m:sub>
          </m:sSub>
        </m:oMath>
      </m:oMathPara>
    </w:p>
    <w:p w:rsidR="005C32A0" w:rsidRPr="004F344A" w:rsidRDefault="00773E6A" w:rsidP="00022CCB">
      <w:pPr>
        <w:shd w:val="clear" w:color="auto" w:fill="FFFFFF"/>
        <w:spacing w:after="240"/>
        <w:ind w:left="720"/>
        <w:textAlignment w:val="baseline"/>
        <w:rPr>
          <w:rFonts w:ascii="Trebuchet MS" w:hAnsi="Trebuchet MS"/>
          <w:color w:val="252525"/>
          <w:szCs w:val="24"/>
          <w:bdr w:val="none" w:sz="0" w:space="0" w:color="auto" w:frame="1"/>
          <w:lang w:val="en-US"/>
        </w:rPr>
      </w:pPr>
      <m:oMathPara>
        <m:oMathParaPr>
          <m:jc m:val="left"/>
        </m:oMathParaPr>
        <m:oMath>
          <m:sSub>
            <m:sSubPr>
              <m:ctrlPr>
                <w:rPr>
                  <w:rFonts w:ascii="Cambria Math" w:hAnsi="Cambria Math"/>
                  <w:i/>
                  <w:color w:val="252525"/>
                  <w:szCs w:val="24"/>
                  <w:bdr w:val="none" w:sz="0" w:space="0" w:color="auto" w:frame="1"/>
                  <w:lang w:val="en-US"/>
                </w:rPr>
              </m:ctrlPr>
            </m:sSubPr>
            <m:e>
              <m:r>
                <w:rPr>
                  <w:rFonts w:ascii="Cambria Math" w:hAnsi="Cambria Math"/>
                  <w:color w:val="252525"/>
                  <w:szCs w:val="24"/>
                  <w:bdr w:val="none" w:sz="0" w:space="0" w:color="auto" w:frame="1"/>
                  <w:lang w:val="en-US"/>
                </w:rPr>
                <m:t>ElasTerm</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=Amax</m:t>
          </m:r>
          <m:d>
            <m:dPr>
              <m:ctrlPr>
                <w:rPr>
                  <w:rFonts w:ascii="Cambria Math" w:hAnsi="Cambria Math"/>
                  <w:i/>
                  <w:color w:val="252525"/>
                  <w:szCs w:val="24"/>
                  <w:bdr w:val="none" w:sz="0" w:space="0" w:color="auto" w:frame="1"/>
                  <w:lang w:val="en-US"/>
                </w:rPr>
              </m:ctrlPr>
            </m:dPr>
            <m:e>
              <m:r>
                <w:rPr>
                  <w:rFonts w:ascii="Cambria Math" w:hAnsi="Cambria Math"/>
                  <w:color w:val="252525"/>
                  <w:szCs w:val="24"/>
                  <w:bdr w:val="none" w:sz="0" w:space="0" w:color="auto" w:frame="1"/>
                  <w:lang w:val="en-US"/>
                </w:rPr>
                <m:t>0.1*</m:t>
              </m:r>
              <m:r>
                <m:rPr>
                  <m:sty m:val="bi"/>
                </m:rPr>
                <w:rPr>
                  <w:rFonts w:ascii="Cambria Math" w:hAnsi="Cambria Math"/>
                  <w:color w:val="252525"/>
                  <w:szCs w:val="24"/>
                  <w:bdr w:val="none" w:sz="0" w:space="0" w:color="auto" w:frame="1"/>
                  <w:lang w:val="en-US"/>
                </w:rPr>
                <m:t>mfpeconint</m:t>
              </m:r>
              <m:r>
                <w:rPr>
                  <w:rFonts w:ascii="Cambria Math" w:hAnsi="Cambria Math"/>
                  <w:color w:val="252525"/>
                  <w:szCs w:val="24"/>
                  <w:bdr w:val="none" w:sz="0" w:space="0" w:color="auto" w:frame="1"/>
                  <w:lang w:val="en-US"/>
                </w:rPr>
                <m:t>,Amin</m:t>
              </m:r>
              <m:d>
                <m:dPr>
                  <m:ctrlPr>
                    <w:rPr>
                      <w:rFonts w:ascii="Cambria Math" w:hAnsi="Cambria Math"/>
                      <w:i/>
                      <w:color w:val="252525"/>
                      <w:szCs w:val="24"/>
                      <w:bdr w:val="none" w:sz="0" w:space="0" w:color="auto" w:frame="1"/>
                      <w:lang w:val="en-US"/>
                    </w:rPr>
                  </m:ctrlPr>
                </m:dPr>
                <m:e>
                  <m:r>
                    <w:rPr>
                      <w:rFonts w:ascii="Cambria Math" w:hAnsi="Cambria Math"/>
                      <w:color w:val="252525"/>
                      <w:szCs w:val="24"/>
                      <w:bdr w:val="none" w:sz="0" w:space="0" w:color="auto" w:frame="1"/>
                      <w:lang w:val="en-US"/>
                    </w:rPr>
                    <m:t>2*</m:t>
                  </m:r>
                  <m:r>
                    <m:rPr>
                      <m:sty m:val="bi"/>
                    </m:rPr>
                    <w:rPr>
                      <w:rFonts w:ascii="Cambria Math" w:hAnsi="Cambria Math"/>
                      <w:color w:val="252525"/>
                      <w:szCs w:val="24"/>
                      <w:bdr w:val="none" w:sz="0" w:space="0" w:color="auto" w:frame="1"/>
                      <w:lang w:val="en-US"/>
                    </w:rPr>
                    <m:t>mfpeconint</m:t>
                  </m:r>
                  <m:r>
                    <w:rPr>
                      <w:rFonts w:ascii="Cambria Math" w:hAnsi="Cambria Math"/>
                      <w:color w:val="252525"/>
                      <w:szCs w:val="24"/>
                      <w:bdr w:val="none" w:sz="0" w:space="0" w:color="auto" w:frame="1"/>
                      <w:lang w:val="en-US"/>
                    </w:rPr>
                    <m:t>,</m:t>
                  </m:r>
                  <m:r>
                    <m:rPr>
                      <m:sty m:val="bi"/>
                    </m:rPr>
                    <w:rPr>
                      <w:rFonts w:ascii="Cambria Math" w:hAnsi="Cambria Math"/>
                      <w:color w:val="252525"/>
                      <w:szCs w:val="24"/>
                      <w:bdr w:val="none" w:sz="0" w:space="0" w:color="auto" w:frame="1"/>
                      <w:lang w:val="en-US"/>
                    </w:rPr>
                    <m:t>mfpeconint</m:t>
                  </m:r>
                  <m:r>
                    <w:rPr>
                      <w:rFonts w:ascii="Cambria Math" w:hAnsi="Cambria Math"/>
                      <w:color w:val="252525"/>
                      <w:szCs w:val="24"/>
                      <w:bdr w:val="none" w:sz="0" w:space="0" w:color="auto" w:frame="1"/>
                      <w:lang w:val="en-US"/>
                    </w:rPr>
                    <m:t>*</m:t>
                  </m:r>
                  <m:d>
                    <m:dPr>
                      <m:ctrlPr>
                        <w:rPr>
                          <w:rFonts w:ascii="Cambria Math" w:hAnsi="Cambria Math"/>
                          <w:i/>
                          <w:color w:val="252525"/>
                          <w:szCs w:val="24"/>
                          <w:bdr w:val="none" w:sz="0" w:space="0" w:color="auto" w:frame="1"/>
                          <w:lang w:val="en-US"/>
                        </w:rPr>
                      </m:ctrlPr>
                    </m:dPr>
                    <m:e>
                      <m:r>
                        <w:rPr>
                          <w:rFonts w:ascii="Cambria Math" w:hAnsi="Cambria Math"/>
                          <w:color w:val="252525"/>
                          <w:szCs w:val="24"/>
                          <w:bdr w:val="none" w:sz="0" w:space="0" w:color="auto" w:frame="1"/>
                          <w:lang w:val="en-US"/>
                        </w:rPr>
                        <m:t>1+</m:t>
                      </m:r>
                      <m:f>
                        <m:fPr>
                          <m:ctrlPr>
                            <w:rPr>
                              <w:rFonts w:ascii="Cambria Math" w:hAnsi="Cambria Math"/>
                              <w:i/>
                              <w:color w:val="252525"/>
                              <w:szCs w:val="24"/>
                              <w:bdr w:val="none" w:sz="0" w:space="0" w:color="auto" w:frame="1"/>
                              <w:lang w:val="en-US"/>
                            </w:rPr>
                          </m:ctrlPr>
                        </m:fPr>
                        <m:num>
                          <m:r>
                            <w:rPr>
                              <w:rFonts w:ascii="Cambria Math" w:hAnsi="Cambria Math"/>
                              <w:color w:val="252525"/>
                              <w:szCs w:val="24"/>
                              <w:bdr w:val="none" w:sz="0" w:space="0" w:color="auto" w:frame="1"/>
                              <w:lang w:val="en-US"/>
                            </w:rPr>
                            <m:t>50-</m:t>
                          </m:r>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TradeTerm</m:t>
                              </m:r>
                            </m:e>
                            <m:sub>
                              <m:r>
                                <w:rPr>
                                  <w:rFonts w:ascii="Cambria Math" w:hAnsi="Cambria Math"/>
                                  <w:color w:val="252525"/>
                                  <w:szCs w:val="24"/>
                                  <w:bdr w:val="none" w:sz="0" w:space="0" w:color="auto" w:frame="1"/>
                                  <w:lang w:val="en-US"/>
                                </w:rPr>
                                <m:t>r,t=1</m:t>
                              </m:r>
                            </m:sub>
                          </m:sSub>
                        </m:num>
                        <m:den>
                          <m:r>
                            <w:rPr>
                              <w:rFonts w:ascii="Cambria Math" w:hAnsi="Cambria Math"/>
                              <w:color w:val="252525"/>
                              <w:szCs w:val="24"/>
                              <w:bdr w:val="none" w:sz="0" w:space="0" w:color="auto" w:frame="1"/>
                              <w:lang w:val="en-US"/>
                            </w:rPr>
                            <m:t>50</m:t>
                          </m:r>
                        </m:den>
                      </m:f>
                    </m:e>
                  </m:d>
                </m:e>
              </m:d>
            </m:e>
          </m:d>
          <m:r>
            <w:rPr>
              <w:rFonts w:ascii="Cambria Math" w:hAnsi="Cambria Math"/>
              <w:color w:val="252525"/>
              <w:szCs w:val="24"/>
              <w:bdr w:val="none" w:sz="0" w:space="0" w:color="auto" w:frame="1"/>
              <w:lang w:val="en-US"/>
            </w:rPr>
            <m:t xml:space="preserve"> </m:t>
          </m:r>
        </m:oMath>
      </m:oMathPara>
    </w:p>
    <w:p w:rsidR="004F344A" w:rsidRDefault="004F344A" w:rsidP="00022CCB">
      <w:pPr>
        <w:shd w:val="clear" w:color="auto" w:fill="FFFFFF"/>
        <w:spacing w:after="240"/>
        <w:ind w:left="720"/>
        <w:textAlignment w:val="baseline"/>
        <w:rPr>
          <w:rFonts w:ascii="Trebuchet MS" w:hAnsi="Trebuchet MS"/>
          <w:color w:val="252525"/>
          <w:szCs w:val="24"/>
          <w:bdr w:val="none" w:sz="0" w:space="0" w:color="auto" w:frame="1"/>
          <w:lang w:val="en-US"/>
        </w:rPr>
      </w:pPr>
    </w:p>
    <w:p w:rsidR="004F344A" w:rsidRDefault="00773E6A" w:rsidP="00022CCB">
      <w:pPr>
        <w:shd w:val="clear" w:color="auto" w:fill="FFFFFF"/>
        <w:spacing w:after="240"/>
        <w:ind w:left="720"/>
        <w:textAlignment w:val="baseline"/>
        <w:rPr>
          <w:rFonts w:ascii="Trebuchet MS" w:hAnsi="Trebuchet MS"/>
          <w:bCs/>
          <w:color w:val="252525"/>
          <w:szCs w:val="24"/>
          <w:bdr w:val="none" w:sz="0" w:space="0" w:color="auto" w:frame="1"/>
          <w:lang w:val="en-US"/>
        </w:rPr>
      </w:pPr>
      <m:oMathPara>
        <m:oMathParaPr>
          <m:jc m:val="left"/>
        </m:oMathParaPr>
        <m:oMath>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EdTerSciContrib</m:t>
              </m:r>
            </m:e>
            <m:sub>
              <m:r>
                <w:rPr>
                  <w:rFonts w:ascii="Cambria Math" w:hAnsi="Cambria Math"/>
                  <w:color w:val="252525"/>
                  <w:szCs w:val="24"/>
                  <w:bdr w:val="none" w:sz="0" w:space="0" w:color="auto" w:frame="1"/>
                  <w:lang w:val="en-US"/>
                </w:rPr>
                <m:t>r</m:t>
              </m:r>
            </m:sub>
          </m:sSub>
          <m:r>
            <w:rPr>
              <w:rFonts w:ascii="Cambria Math" w:hAnsi="Cambria Math"/>
              <w:color w:val="252525"/>
              <w:szCs w:val="24"/>
              <w:bdr w:val="none" w:sz="0" w:space="0" w:color="auto" w:frame="1"/>
              <w:lang w:val="en-US"/>
            </w:rPr>
            <m:t>=</m:t>
          </m:r>
          <m:d>
            <m:dPr>
              <m:ctrlPr>
                <w:rPr>
                  <w:rFonts w:ascii="Cambria Math" w:hAnsi="Cambria Math"/>
                  <w:bCs/>
                  <w:i/>
                  <w:color w:val="252525"/>
                  <w:szCs w:val="24"/>
                  <w:bdr w:val="none" w:sz="0" w:space="0" w:color="auto" w:frame="1"/>
                  <w:lang w:val="en-US"/>
                </w:rPr>
              </m:ctrlPr>
            </m:dPr>
            <m:e>
              <m:sSub>
                <m:sSubPr>
                  <m:ctrlPr>
                    <w:rPr>
                      <w:rFonts w:ascii="Cambria Math" w:hAnsi="Cambria Math"/>
                      <w:bCs/>
                      <w:i/>
                      <w:color w:val="252525"/>
                      <w:szCs w:val="24"/>
                      <w:bdr w:val="none" w:sz="0" w:space="0" w:color="auto" w:frame="1"/>
                      <w:lang w:val="en-US"/>
                    </w:rPr>
                  </m:ctrlPr>
                </m:sSubPr>
                <m:e>
                  <m:sSub>
                    <m:sSubPr>
                      <m:ctrlPr>
                        <w:rPr>
                          <w:rFonts w:ascii="Cambria Math" w:hAnsi="Cambria Math"/>
                          <w:bCs/>
                          <w:i/>
                          <w:color w:val="252525"/>
                          <w:szCs w:val="24"/>
                          <w:bdr w:val="none" w:sz="0" w:space="0" w:color="auto" w:frame="1"/>
                          <w:lang w:val="en-US"/>
                        </w:rPr>
                      </m:ctrlPr>
                    </m:sSubPr>
                    <m:e>
                      <m:r>
                        <w:rPr>
                          <w:rFonts w:ascii="Cambria Math" w:hAnsi="Cambria Math"/>
                          <w:color w:val="252525"/>
                          <w:szCs w:val="24"/>
                          <w:bdr w:val="none" w:sz="0" w:space="0" w:color="auto" w:frame="1"/>
                          <w:lang w:val="en-US"/>
                        </w:rPr>
                        <m:t>EDTERGRSCIEN</m:t>
                      </m:r>
                    </m:e>
                    <m:sub>
                      <m:r>
                        <w:rPr>
                          <w:rFonts w:ascii="Cambria Math" w:hAnsi="Cambria Math"/>
                          <w:color w:val="252525"/>
                          <w:szCs w:val="24"/>
                          <w:bdr w:val="none" w:sz="0" w:space="0" w:color="auto" w:frame="1"/>
                          <w:lang w:val="en-US"/>
                        </w:rPr>
                        <m:t>r,t-1</m:t>
                      </m:r>
                    </m:sub>
                  </m:sSub>
                  <m:r>
                    <w:rPr>
                      <w:rFonts w:ascii="Cambria Math" w:hAnsi="Cambria Math"/>
                      <w:color w:val="252525"/>
                      <w:szCs w:val="24"/>
                      <w:bdr w:val="none" w:sz="0" w:space="0" w:color="auto" w:frame="1"/>
                      <w:lang w:val="en-US"/>
                    </w:rPr>
                    <m:t>* EDTERGRATE</m:t>
                  </m:r>
                </m:e>
                <m:sub>
                  <m:r>
                    <w:rPr>
                      <w:rFonts w:ascii="Cambria Math" w:hAnsi="Cambria Math"/>
                      <w:color w:val="252525"/>
                      <w:szCs w:val="24"/>
                      <w:bdr w:val="none" w:sz="0" w:space="0" w:color="auto" w:frame="1"/>
                      <w:lang w:val="en-US"/>
                    </w:rPr>
                    <m:t>r,t-1</m:t>
                  </m:r>
                </m:sub>
              </m:sSub>
              <m:r>
                <w:rPr>
                  <w:rFonts w:ascii="Cambria Math" w:hAnsi="Cambria Math"/>
                  <w:color w:val="252525"/>
                  <w:szCs w:val="24"/>
                  <w:bdr w:val="none" w:sz="0" w:space="0" w:color="auto" w:frame="1"/>
                  <w:lang w:val="en-US"/>
                </w:rPr>
                <m:t>/100-EdTerGrSciEnComp</m:t>
              </m:r>
            </m:e>
          </m:d>
          <m:r>
            <w:rPr>
              <w:rFonts w:ascii="Cambria Math" w:hAnsi="Cambria Math"/>
              <w:color w:val="252525"/>
              <w:szCs w:val="24"/>
              <w:bdr w:val="none" w:sz="0" w:space="0" w:color="auto" w:frame="1"/>
              <w:lang w:val="en-US"/>
            </w:rPr>
            <m:t>*</m:t>
          </m:r>
          <m:r>
            <m:rPr>
              <m:sty m:val="bi"/>
            </m:rPr>
            <w:rPr>
              <w:rFonts w:ascii="Cambria Math" w:hAnsi="Cambria Math"/>
              <w:color w:val="252525"/>
              <w:szCs w:val="24"/>
              <w:bdr w:val="none" w:sz="0" w:space="0" w:color="auto" w:frame="1"/>
              <w:lang w:val="en-US"/>
            </w:rPr>
            <m:t>mfpedsci</m:t>
          </m:r>
          <m:r>
            <m:rPr>
              <m:sty m:val="bi"/>
            </m:rPr>
            <w:rPr>
              <w:rFonts w:ascii="Cambria Math" w:hAnsi="Cambria Math"/>
              <w:color w:val="252525"/>
              <w:szCs w:val="24"/>
              <w:bdr w:val="none" w:sz="0" w:space="0" w:color="auto" w:frame="1"/>
              <w:lang w:val="en-US"/>
            </w:rPr>
            <m:t>en</m:t>
          </m:r>
        </m:oMath>
      </m:oMathPara>
    </w:p>
    <w:p w:rsidR="00CD11D2" w:rsidRPr="005E0043" w:rsidRDefault="00CD11D2" w:rsidP="00022CCB">
      <w:pPr>
        <w:keepNext/>
        <w:keepLines/>
        <w:shd w:val="clear" w:color="auto" w:fill="FFFFFF"/>
        <w:spacing w:after="240"/>
        <w:textAlignment w:val="baseline"/>
        <w:rPr>
          <w:b/>
          <w:bCs/>
          <w:color w:val="252525"/>
          <w:szCs w:val="24"/>
          <w:bdr w:val="none" w:sz="0" w:space="0" w:color="auto" w:frame="1"/>
          <w:lang w:val="en-US"/>
        </w:rPr>
      </w:pPr>
      <w:r w:rsidRPr="005E0043">
        <w:rPr>
          <w:b/>
          <w:bCs/>
          <w:color w:val="252525"/>
          <w:szCs w:val="24"/>
          <w:bdr w:val="none" w:sz="0" w:space="0" w:color="auto" w:frame="1"/>
          <w:lang w:val="en-US"/>
        </w:rPr>
        <w:t xml:space="preserve">Issues </w:t>
      </w:r>
      <w:r w:rsidR="00783EC4" w:rsidRPr="005E0043">
        <w:rPr>
          <w:b/>
          <w:bCs/>
          <w:color w:val="252525"/>
          <w:szCs w:val="24"/>
          <w:bdr w:val="none" w:sz="0" w:space="0" w:color="auto" w:frame="1"/>
          <w:lang w:val="en-US"/>
        </w:rPr>
        <w:t>Concerning</w:t>
      </w:r>
      <w:r w:rsidRPr="005E0043">
        <w:rPr>
          <w:b/>
          <w:bCs/>
          <w:color w:val="252525"/>
          <w:szCs w:val="24"/>
          <w:bdr w:val="none" w:sz="0" w:space="0" w:color="auto" w:frame="1"/>
          <w:lang w:val="en-US"/>
        </w:rPr>
        <w:t xml:space="preserve"> Parameterization and Interaction Effects</w:t>
      </w:r>
    </w:p>
    <w:p w:rsidR="00CD11D2" w:rsidRDefault="00CD11D2" w:rsidP="00022CCB">
      <w:pPr>
        <w:keepNext/>
        <w:keepLines/>
        <w:shd w:val="clear" w:color="auto" w:fill="FFFFFF"/>
        <w:spacing w:after="240"/>
        <w:textAlignment w:val="baseline"/>
        <w:rPr>
          <w:bCs/>
          <w:color w:val="252525"/>
          <w:szCs w:val="24"/>
          <w:bdr w:val="none" w:sz="0" w:space="0" w:color="auto" w:frame="1"/>
          <w:lang w:val="en-US"/>
        </w:rPr>
      </w:pPr>
      <w:r>
        <w:rPr>
          <w:bCs/>
          <w:color w:val="252525"/>
          <w:szCs w:val="24"/>
          <w:bdr w:val="none" w:sz="0" w:space="0" w:color="auto" w:frame="1"/>
          <w:lang w:val="en-US"/>
        </w:rPr>
        <w:t>Although our approach to calculation of MFP creatively connects developments in many other models in the IFs system to it, parameterization of the effects</w:t>
      </w:r>
      <w:r w:rsidR="00783EC4">
        <w:rPr>
          <w:bCs/>
          <w:color w:val="252525"/>
          <w:szCs w:val="24"/>
          <w:bdr w:val="none" w:sz="0" w:space="0" w:color="auto" w:frame="1"/>
          <w:lang w:val="en-US"/>
        </w:rPr>
        <w:t xml:space="preserve"> individually and in interaction is complicated and uncertain.</w:t>
      </w:r>
      <w:r w:rsidR="006149ED">
        <w:rPr>
          <w:bCs/>
          <w:color w:val="252525"/>
          <w:szCs w:val="24"/>
          <w:bdr w:val="none" w:sz="0" w:space="0" w:color="auto" w:frame="1"/>
          <w:lang w:val="en-US"/>
        </w:rPr>
        <w:t xml:space="preserve"> </w:t>
      </w:r>
      <w:r w:rsidR="00CA7D31">
        <w:rPr>
          <w:bCs/>
          <w:color w:val="252525"/>
          <w:szCs w:val="24"/>
          <w:bdr w:val="none" w:sz="0" w:space="0" w:color="auto" w:frame="1"/>
          <w:lang w:val="en-US"/>
        </w:rPr>
        <w:t>Hughes (2005) documented the original creation of the structure and its parameterization based on existing literature.</w:t>
      </w:r>
    </w:p>
    <w:p w:rsidR="00CD11D2" w:rsidRPr="00551042" w:rsidRDefault="0045443E" w:rsidP="00022CCB">
      <w:pPr>
        <w:keepNext/>
        <w:keepLines/>
        <w:shd w:val="clear" w:color="auto" w:fill="FFFFFF"/>
        <w:spacing w:after="240"/>
        <w:textAlignment w:val="baseline"/>
        <w:rPr>
          <w:bCs/>
          <w:color w:val="252525"/>
          <w:szCs w:val="24"/>
          <w:bdr w:val="none" w:sz="0" w:space="0" w:color="auto" w:frame="1"/>
          <w:lang w:val="en-US"/>
        </w:rPr>
      </w:pPr>
      <w:r>
        <w:rPr>
          <w:bCs/>
          <w:color w:val="252525"/>
          <w:szCs w:val="24"/>
          <w:bdr w:val="none" w:sz="0" w:space="0" w:color="auto" w:frame="1"/>
          <w:lang w:val="en-US"/>
        </w:rPr>
        <w:t>One of the concerns with this approach is the possibility of double counting of effects from the large number of variables fed into the MFP calculations.</w:t>
      </w:r>
      <w:r w:rsidR="006149ED">
        <w:rPr>
          <w:bCs/>
          <w:color w:val="252525"/>
          <w:szCs w:val="24"/>
          <w:bdr w:val="none" w:sz="0" w:space="0" w:color="auto" w:frame="1"/>
          <w:lang w:val="en-US"/>
        </w:rPr>
        <w:t xml:space="preserve"> </w:t>
      </w:r>
      <w:r>
        <w:rPr>
          <w:bCs/>
          <w:color w:val="252525"/>
          <w:szCs w:val="24"/>
          <w:bdr w:val="none" w:sz="0" w:space="0" w:color="auto" w:frame="1"/>
          <w:lang w:val="en-US"/>
        </w:rPr>
        <w:t>In general the project has dealt in part with this by selecting conservative values for the parameters when studies indicate possible ranges of contribution of the variables to productivity and/or growth.</w:t>
      </w:r>
      <w:r w:rsidR="006149ED">
        <w:rPr>
          <w:bCs/>
          <w:color w:val="252525"/>
          <w:szCs w:val="24"/>
          <w:bdr w:val="none" w:sz="0" w:space="0" w:color="auto" w:frame="1"/>
          <w:lang w:val="en-US"/>
        </w:rPr>
        <w:t xml:space="preserve"> </w:t>
      </w:r>
      <w:r>
        <w:rPr>
          <w:bCs/>
          <w:color w:val="252525"/>
          <w:szCs w:val="24"/>
          <w:bdr w:val="none" w:sz="0" w:space="0" w:color="auto" w:frame="1"/>
          <w:lang w:val="en-US"/>
        </w:rPr>
        <w:t>Another concern is that a very large or extreme advance by one or a small subset of variables could have inappropriately large impacts of productivity given the fundamental conceptual foundation of the approach in the notion that development involves widespread and reinforcing structural changes across many variables.</w:t>
      </w:r>
      <w:r w:rsidR="006149ED">
        <w:rPr>
          <w:bCs/>
          <w:color w:val="252525"/>
          <w:szCs w:val="24"/>
          <w:bdr w:val="none" w:sz="0" w:space="0" w:color="auto" w:frame="1"/>
          <w:lang w:val="en-US"/>
        </w:rPr>
        <w:t xml:space="preserve"> </w:t>
      </w:r>
      <w:r>
        <w:rPr>
          <w:bCs/>
          <w:color w:val="252525"/>
          <w:szCs w:val="24"/>
          <w:bdr w:val="none" w:sz="0" w:space="0" w:color="auto" w:frame="1"/>
          <w:lang w:val="en-US"/>
        </w:rPr>
        <w:t xml:space="preserve">In order to limit this possibility, we have created an algorithmic function (MFPContribAdj) to adjust the multiple MFP contributions and dampen </w:t>
      </w:r>
      <w:r w:rsidR="00551042">
        <w:rPr>
          <w:bCs/>
          <w:color w:val="252525"/>
          <w:szCs w:val="24"/>
          <w:bdr w:val="none" w:sz="0" w:space="0" w:color="auto" w:frame="1"/>
          <w:lang w:val="en-US"/>
        </w:rPr>
        <w:t xml:space="preserve">especially high </w:t>
      </w:r>
      <w:r>
        <w:rPr>
          <w:bCs/>
          <w:color w:val="252525"/>
          <w:szCs w:val="24"/>
          <w:bdr w:val="none" w:sz="0" w:space="0" w:color="auto" w:frame="1"/>
          <w:lang w:val="en-US"/>
        </w:rPr>
        <w:t xml:space="preserve">positive or negative contributions of </w:t>
      </w:r>
      <w:r w:rsidR="00551042">
        <w:rPr>
          <w:bCs/>
          <w:color w:val="252525"/>
          <w:szCs w:val="24"/>
          <w:bdr w:val="none" w:sz="0" w:space="0" w:color="auto" w:frame="1"/>
          <w:lang w:val="en-US"/>
        </w:rPr>
        <w:t>the four cluster terms (MFPHC, MFPSC, MFPPC, and MFPKN).</w:t>
      </w:r>
      <w:r w:rsidR="006149ED">
        <w:rPr>
          <w:bCs/>
          <w:color w:val="252525"/>
          <w:szCs w:val="24"/>
          <w:bdr w:val="none" w:sz="0" w:space="0" w:color="auto" w:frame="1"/>
          <w:lang w:val="en-US"/>
        </w:rPr>
        <w:t xml:space="preserve"> </w:t>
      </w:r>
    </w:p>
    <w:p w:rsidR="00E56D09" w:rsidRPr="005E0043" w:rsidRDefault="00E56D09" w:rsidP="00022CCB">
      <w:pPr>
        <w:keepNext/>
        <w:keepLines/>
        <w:shd w:val="clear" w:color="auto" w:fill="FFFFFF"/>
        <w:spacing w:after="240"/>
        <w:textAlignment w:val="baseline"/>
        <w:rPr>
          <w:b/>
          <w:bCs/>
          <w:color w:val="252525"/>
          <w:szCs w:val="24"/>
          <w:bdr w:val="none" w:sz="0" w:space="0" w:color="auto" w:frame="1"/>
          <w:lang w:val="en-US"/>
        </w:rPr>
      </w:pPr>
      <w:r w:rsidRPr="005E0043">
        <w:rPr>
          <w:b/>
          <w:bCs/>
          <w:color w:val="252525"/>
          <w:szCs w:val="24"/>
          <w:bdr w:val="none" w:sz="0" w:space="0" w:color="auto" w:frame="1"/>
          <w:lang w:val="en-US"/>
        </w:rPr>
        <w:t xml:space="preserve">The Relationship of Physical Models to the Economic Model </w:t>
      </w:r>
    </w:p>
    <w:p w:rsidR="00037B78" w:rsidRPr="00AB7617" w:rsidRDefault="00551042" w:rsidP="00022CCB">
      <w:pPr>
        <w:keepNext/>
        <w:keepLines/>
        <w:shd w:val="clear" w:color="auto" w:fill="FFFFFF"/>
        <w:spacing w:after="240"/>
        <w:textAlignment w:val="baseline"/>
        <w:rPr>
          <w:color w:val="252525"/>
          <w:szCs w:val="24"/>
          <w:lang w:val="en-US"/>
        </w:rPr>
      </w:pPr>
      <w:r>
        <w:rPr>
          <w:color w:val="252525"/>
          <w:szCs w:val="24"/>
          <w:lang w:val="en-US"/>
        </w:rPr>
        <w:t xml:space="preserve">IFs normally </w:t>
      </w:r>
      <w:r w:rsidR="00037B78" w:rsidRPr="00AB7617">
        <w:rPr>
          <w:color w:val="252525"/>
          <w:szCs w:val="24"/>
          <w:lang w:val="en-US"/>
        </w:rPr>
        <w:t xml:space="preserve">does not use the </w:t>
      </w:r>
      <w:r>
        <w:rPr>
          <w:color w:val="252525"/>
          <w:szCs w:val="24"/>
          <w:lang w:val="en-US"/>
        </w:rPr>
        <w:t>economic model's</w:t>
      </w:r>
      <w:r w:rsidR="00037B78" w:rsidRPr="00AB7617">
        <w:rPr>
          <w:color w:val="252525"/>
          <w:szCs w:val="24"/>
          <w:lang w:val="en-US"/>
        </w:rPr>
        <w:t xml:space="preserve"> equations </w:t>
      </w:r>
      <w:r>
        <w:rPr>
          <w:color w:val="252525"/>
          <w:szCs w:val="24"/>
          <w:lang w:val="en-US"/>
        </w:rPr>
        <w:t xml:space="preserve">representing MFP and production </w:t>
      </w:r>
      <w:r w:rsidR="00037B78" w:rsidRPr="00AB7617">
        <w:rPr>
          <w:color w:val="252525"/>
          <w:szCs w:val="24"/>
          <w:lang w:val="en-US"/>
        </w:rPr>
        <w:t xml:space="preserve">for the first two </w:t>
      </w:r>
      <w:r>
        <w:rPr>
          <w:color w:val="252525"/>
          <w:szCs w:val="24"/>
          <w:lang w:val="en-US"/>
        </w:rPr>
        <w:t xml:space="preserve">economic </w:t>
      </w:r>
      <w:r w:rsidR="00037B78" w:rsidRPr="00AB7617">
        <w:rPr>
          <w:color w:val="252525"/>
          <w:szCs w:val="24"/>
          <w:lang w:val="en-US"/>
        </w:rPr>
        <w:t>sectors</w:t>
      </w:r>
      <w:r>
        <w:rPr>
          <w:color w:val="252525"/>
          <w:szCs w:val="24"/>
          <w:lang w:val="en-US"/>
        </w:rPr>
        <w:t>,</w:t>
      </w:r>
      <w:r w:rsidR="00037B78" w:rsidRPr="00AB7617">
        <w:rPr>
          <w:color w:val="252525"/>
          <w:szCs w:val="24"/>
          <w:lang w:val="en-US"/>
        </w:rPr>
        <w:t xml:space="preserve"> because the agriculture and energy models provide gross production for them (unless those sectors are disconnected from economics using the </w:t>
      </w:r>
      <w:r w:rsidR="00037B78" w:rsidRPr="00551042">
        <w:rPr>
          <w:b/>
          <w:i/>
          <w:color w:val="252525"/>
          <w:szCs w:val="24"/>
          <w:lang w:val="en-US"/>
        </w:rPr>
        <w:t>agon</w:t>
      </w:r>
      <w:r w:rsidR="00037B78" w:rsidRPr="00AB7617">
        <w:rPr>
          <w:color w:val="252525"/>
          <w:szCs w:val="24"/>
          <w:lang w:val="en-US"/>
        </w:rPr>
        <w:t xml:space="preserve"> and/or </w:t>
      </w:r>
      <w:r w:rsidR="00037B78" w:rsidRPr="00551042">
        <w:rPr>
          <w:b/>
          <w:i/>
          <w:color w:val="252525"/>
          <w:szCs w:val="24"/>
          <w:lang w:val="en-US"/>
        </w:rPr>
        <w:t>enon</w:t>
      </w:r>
      <w:r w:rsidR="00037B78" w:rsidRPr="00AB7617">
        <w:rPr>
          <w:color w:val="252525"/>
          <w:szCs w:val="24"/>
          <w:lang w:val="en-US"/>
        </w:rPr>
        <w:t xml:space="preserve"> parameters).</w:t>
      </w:r>
      <w:r w:rsidR="006149ED">
        <w:rPr>
          <w:color w:val="252525"/>
          <w:szCs w:val="24"/>
          <w:lang w:val="en-US"/>
        </w:rPr>
        <w:t xml:space="preserve"> </w:t>
      </w:r>
      <w:r>
        <w:rPr>
          <w:color w:val="252525"/>
          <w:szCs w:val="24"/>
          <w:lang w:val="en-US"/>
        </w:rPr>
        <w:t>Instead, the two physical models provide gross production, translated to value terms, back to the ec</w:t>
      </w:r>
      <w:r w:rsidR="005E47A7">
        <w:rPr>
          <w:color w:val="252525"/>
          <w:szCs w:val="24"/>
          <w:lang w:val="en-US"/>
        </w:rPr>
        <w:t>onomic model.</w:t>
      </w:r>
      <w:r w:rsidR="006149ED">
        <w:rPr>
          <w:color w:val="252525"/>
          <w:szCs w:val="24"/>
          <w:lang w:val="en-US"/>
        </w:rPr>
        <w:t xml:space="preserve"> </w:t>
      </w:r>
      <w:r w:rsidR="005E47A7">
        <w:rPr>
          <w:color w:val="252525"/>
          <w:szCs w:val="24"/>
          <w:lang w:val="en-US"/>
        </w:rPr>
        <w:t>See Section 3.2.3</w:t>
      </w:r>
      <w:r>
        <w:rPr>
          <w:color w:val="252525"/>
          <w:szCs w:val="24"/>
          <w:lang w:val="en-US"/>
        </w:rPr>
        <w:t xml:space="preserve"> for discussion of gross production.</w:t>
      </w:r>
    </w:p>
    <w:p w:rsidR="00037B78" w:rsidRPr="00AB7617" w:rsidRDefault="00551042" w:rsidP="00022CCB">
      <w:pPr>
        <w:shd w:val="clear" w:color="auto" w:fill="FFFFFF"/>
        <w:spacing w:after="240"/>
        <w:textAlignment w:val="baseline"/>
        <w:rPr>
          <w:color w:val="252525"/>
          <w:szCs w:val="24"/>
          <w:lang w:val="en-US"/>
        </w:rPr>
      </w:pPr>
      <w:r>
        <w:rPr>
          <w:color w:val="252525"/>
          <w:szCs w:val="24"/>
          <w:lang w:val="en-US"/>
        </w:rPr>
        <w:t>In addition to this impact of the physical models on the economic model, there is one more of importance.</w:t>
      </w:r>
      <w:r w:rsidR="006149ED">
        <w:rPr>
          <w:color w:val="252525"/>
          <w:szCs w:val="24"/>
          <w:lang w:val="en-US"/>
        </w:rPr>
        <w:t xml:space="preserve"> </w:t>
      </w:r>
      <w:r w:rsidR="00037B78" w:rsidRPr="00AB7617">
        <w:rPr>
          <w:color w:val="252525"/>
          <w:szCs w:val="24"/>
          <w:lang w:val="en-US"/>
        </w:rPr>
        <w:t>Physical shortages</w:t>
      </w:r>
      <w:r>
        <w:rPr>
          <w:color w:val="252525"/>
          <w:szCs w:val="24"/>
          <w:lang w:val="en-US"/>
        </w:rPr>
        <w:t xml:space="preserve"> on energy</w:t>
      </w:r>
      <w:r w:rsidR="00037B78" w:rsidRPr="00AB7617">
        <w:rPr>
          <w:color w:val="252525"/>
          <w:szCs w:val="24"/>
          <w:lang w:val="en-US"/>
        </w:rPr>
        <w:t xml:space="preserve"> may constrain actual value added in </w:t>
      </w:r>
      <w:r w:rsidR="00037B78" w:rsidRPr="00AB7617">
        <w:rPr>
          <w:color w:val="252525"/>
          <w:szCs w:val="24"/>
          <w:lang w:val="en-US"/>
        </w:rPr>
        <w:lastRenderedPageBreak/>
        <w:t xml:space="preserve">each sector (VADD) relative to potential production. </w:t>
      </w:r>
      <w:r>
        <w:rPr>
          <w:color w:val="252525"/>
          <w:szCs w:val="24"/>
          <w:lang w:val="en-US"/>
        </w:rPr>
        <w:t xml:space="preserve">Economists typically do not accept such shortages as a real world phenomenon because </w:t>
      </w:r>
      <w:r w:rsidR="005E47A7">
        <w:rPr>
          <w:color w:val="252525"/>
          <w:szCs w:val="24"/>
          <w:lang w:val="en-US"/>
        </w:rPr>
        <w:t>(at least in theory) prices rise to clear markets;</w:t>
      </w:r>
      <w:r>
        <w:rPr>
          <w:color w:val="252525"/>
          <w:szCs w:val="24"/>
          <w:lang w:val="en-US"/>
        </w:rPr>
        <w:t xml:space="preserve"> </w:t>
      </w:r>
      <w:r w:rsidR="005E47A7">
        <w:rPr>
          <w:color w:val="252525"/>
          <w:szCs w:val="24"/>
          <w:lang w:val="en-US"/>
        </w:rPr>
        <w:t>yet</w:t>
      </w:r>
      <w:r>
        <w:rPr>
          <w:color w:val="252525"/>
          <w:szCs w:val="24"/>
          <w:lang w:val="en-US"/>
        </w:rPr>
        <w:t xml:space="preserve"> periods like the 1970s when governments intervened in those markets, such shortages do appear and they can in some IFs scenarios.</w:t>
      </w:r>
      <w:r w:rsidR="006149ED">
        <w:rPr>
          <w:color w:val="252525"/>
          <w:szCs w:val="24"/>
          <w:lang w:val="en-US"/>
        </w:rPr>
        <w:t xml:space="preserve"> </w:t>
      </w:r>
      <w:r>
        <w:rPr>
          <w:color w:val="252525"/>
          <w:szCs w:val="24"/>
          <w:lang w:val="en-US"/>
        </w:rPr>
        <w:t>In those situations</w:t>
      </w:r>
      <w:r w:rsidR="00037B78" w:rsidRPr="00AB7617">
        <w:rPr>
          <w:color w:val="252525"/>
          <w:szCs w:val="24"/>
          <w:lang w:val="en-US"/>
        </w:rPr>
        <w:t>, IFs assumes that energy shortages (ENSHO), as a portion of domestic energy demand (ENDEM) and export commitments (ENX) lower actual production</w:t>
      </w:r>
      <w:r w:rsidR="005E47A7">
        <w:rPr>
          <w:color w:val="252525"/>
          <w:szCs w:val="24"/>
          <w:lang w:val="en-US"/>
        </w:rPr>
        <w:t xml:space="preserve"> in all sectors</w:t>
      </w:r>
      <w:r w:rsidR="00037B78" w:rsidRPr="00AB7617">
        <w:rPr>
          <w:color w:val="252525"/>
          <w:szCs w:val="24"/>
          <w:lang w:val="en-US"/>
        </w:rPr>
        <w:t xml:space="preserve"> through a physical shortage multiplier factor (SHOMF). A parameter/switch (</w:t>
      </w:r>
      <w:r w:rsidR="00037B78" w:rsidRPr="005E47A7">
        <w:rPr>
          <w:b/>
          <w:i/>
          <w:color w:val="252525"/>
          <w:szCs w:val="24"/>
          <w:lang w:val="en-US"/>
        </w:rPr>
        <w:t>squeeze</w:t>
      </w:r>
      <w:r w:rsidR="00037B78" w:rsidRPr="00AB7617">
        <w:rPr>
          <w:color w:val="252525"/>
          <w:szCs w:val="24"/>
          <w:lang w:val="en-US"/>
        </w:rPr>
        <w:t>) controls this linkage and can turn it off.</w:t>
      </w:r>
    </w:p>
    <w:p w:rsidR="00385A10" w:rsidRPr="00AB7617"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VADD</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VADDP</m:t>
              </m:r>
            </m:e>
            <m:sub>
              <m:r>
                <w:rPr>
                  <w:rFonts w:ascii="Cambria Math" w:hAnsi="Cambria Math"/>
                  <w:color w:val="252525"/>
                  <w:szCs w:val="24"/>
                  <w:lang w:val="en-US"/>
                </w:rPr>
                <m:t>r,s</m:t>
              </m:r>
            </m:sub>
          </m:sSub>
          <m:r>
            <w:rPr>
              <w:rFonts w:ascii="Cambria Math" w:hAnsi="Cambria Math"/>
              <w:color w:val="252525"/>
              <w:szCs w:val="24"/>
              <w:lang w:val="en-US"/>
            </w:rPr>
            <m:t>*</m:t>
          </m:r>
          <m:d>
            <m:dPr>
              <m:ctrlPr>
                <w:rPr>
                  <w:rFonts w:ascii="Cambria Math" w:hAnsi="Cambria Math"/>
                  <w:i/>
                  <w:color w:val="252525"/>
                  <w:szCs w:val="24"/>
                  <w:lang w:val="en-US"/>
                </w:rPr>
              </m:ctrlPr>
            </m:dPr>
            <m:e>
              <m:r>
                <w:rPr>
                  <w:rFonts w:ascii="Cambria Math" w:hAnsi="Cambria Math"/>
                  <w:color w:val="252525"/>
                  <w:szCs w:val="24"/>
                  <w:lang w:val="en-US"/>
                </w:rPr>
                <m:t>1-Sh</m:t>
              </m:r>
              <m:sSub>
                <m:sSubPr>
                  <m:ctrlPr>
                    <w:rPr>
                      <w:rFonts w:ascii="Cambria Math" w:hAnsi="Cambria Math"/>
                      <w:i/>
                      <w:color w:val="252525"/>
                      <w:szCs w:val="24"/>
                      <w:lang w:val="en-US"/>
                    </w:rPr>
                  </m:ctrlPr>
                </m:sSubPr>
                <m:e>
                  <m:r>
                    <w:rPr>
                      <w:rFonts w:ascii="Cambria Math" w:hAnsi="Cambria Math"/>
                      <w:color w:val="252525"/>
                      <w:szCs w:val="24"/>
                      <w:lang w:val="en-US"/>
                    </w:rPr>
                    <m:t>oMF</m:t>
                  </m:r>
                </m:e>
                <m:sub>
                  <m:r>
                    <w:rPr>
                      <w:rFonts w:ascii="Cambria Math" w:hAnsi="Cambria Math"/>
                      <w:color w:val="252525"/>
                      <w:szCs w:val="24"/>
                      <w:lang w:val="en-US"/>
                    </w:rPr>
                    <m:t>r</m:t>
                  </m:r>
                </m:sub>
              </m:sSub>
            </m:e>
          </m:d>
          <m:r>
            <w:rPr>
              <w:rFonts w:ascii="Cambria Math" w:hAnsi="Cambria Math"/>
              <w:color w:val="252525"/>
              <w:szCs w:val="24"/>
              <w:lang w:val="en-US"/>
            </w:rPr>
            <m:t>*</m:t>
          </m:r>
          <m:sSup>
            <m:sSupPr>
              <m:ctrlPr>
                <w:rPr>
                  <w:rFonts w:ascii="Cambria Math" w:hAnsi="Cambria Math"/>
                  <w:i/>
                  <w:color w:val="252525"/>
                  <w:szCs w:val="24"/>
                  <w:lang w:val="en-US"/>
                </w:rPr>
              </m:ctrlPr>
            </m:sSupPr>
            <m:e>
              <m:d>
                <m:dPr>
                  <m:ctrlPr>
                    <w:rPr>
                      <w:rFonts w:ascii="Cambria Math" w:hAnsi="Cambria Math"/>
                      <w:i/>
                      <w:color w:val="252525"/>
                      <w:szCs w:val="24"/>
                      <w:lang w:val="en-US"/>
                    </w:rPr>
                  </m:ctrlPr>
                </m:dPr>
                <m:e>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MKAV</m:t>
                          </m:r>
                        </m:e>
                        <m:sub>
                          <m:r>
                            <w:rPr>
                              <w:rFonts w:ascii="Cambria Math" w:hAnsi="Cambria Math"/>
                              <w:color w:val="252525"/>
                              <w:szCs w:val="24"/>
                              <w:lang w:val="en-US"/>
                            </w:rPr>
                            <m:t>s=manuf</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MKAV</m:t>
                          </m:r>
                        </m:e>
                        <m:sub>
                          <m:r>
                            <w:rPr>
                              <w:rFonts w:ascii="Cambria Math" w:hAnsi="Cambria Math"/>
                              <w:color w:val="252525"/>
                              <w:szCs w:val="24"/>
                              <w:lang w:val="en-US"/>
                            </w:rPr>
                            <m:t>s=manuf,t=1</m:t>
                          </m:r>
                        </m:sub>
                      </m:sSub>
                    </m:den>
                  </m:f>
                </m:e>
              </m:d>
            </m:e>
            <m:sup>
              <m:r>
                <m:rPr>
                  <m:sty m:val="bi"/>
                </m:rPr>
                <w:rPr>
                  <w:rFonts w:ascii="Cambria Math" w:hAnsi="Cambria Math"/>
                  <w:color w:val="252525"/>
                  <w:szCs w:val="24"/>
                  <w:lang w:val="en-US"/>
                </w:rPr>
                <m:t>prodme</m:t>
              </m:r>
            </m:sup>
          </m:sSup>
        </m:oMath>
      </m:oMathPara>
    </w:p>
    <w:p w:rsidR="003C3A9C" w:rsidRPr="00AB7617" w:rsidRDefault="003C3A9C" w:rsidP="00022CCB">
      <w:pPr>
        <w:shd w:val="clear" w:color="auto" w:fill="FFFFFF"/>
        <w:spacing w:after="240"/>
        <w:textAlignment w:val="baseline"/>
        <w:rPr>
          <w:i/>
          <w:color w:val="252525"/>
          <w:szCs w:val="24"/>
          <w:lang w:val="en-US"/>
        </w:rPr>
      </w:pPr>
      <w:r w:rsidRPr="00AB7617">
        <w:rPr>
          <w:i/>
          <w:color w:val="252525"/>
          <w:szCs w:val="24"/>
          <w:lang w:val="en-US"/>
        </w:rPr>
        <w:t>where</w:t>
      </w:r>
    </w:p>
    <w:p w:rsidR="003C3A9C" w:rsidRPr="00AB7617" w:rsidRDefault="003C3A9C" w:rsidP="00022CCB">
      <w:pPr>
        <w:shd w:val="clear" w:color="auto" w:fill="FFFFFF"/>
        <w:spacing w:after="240"/>
        <w:ind w:left="720"/>
        <w:textAlignment w:val="baseline"/>
        <w:rPr>
          <w:b/>
          <w:i/>
          <w:color w:val="252525"/>
          <w:szCs w:val="24"/>
          <w:lang w:val="en-US"/>
        </w:rPr>
      </w:pPr>
      <m:oMathPara>
        <m:oMathParaPr>
          <m:jc m:val="left"/>
        </m:oMathParaPr>
        <m:oMath>
          <m:r>
            <w:rPr>
              <w:rFonts w:ascii="Cambria Math" w:hAnsi="Cambria Math"/>
              <w:color w:val="252525"/>
              <w:szCs w:val="24"/>
              <w:lang w:val="en-US"/>
            </w:rPr>
            <m:t>ShoMF=</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ENSHO</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ENDEM</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ENX</m:t>
                  </m:r>
                </m:e>
                <m:sub>
                  <m:r>
                    <w:rPr>
                      <w:rFonts w:ascii="Cambria Math" w:hAnsi="Cambria Math"/>
                      <w:color w:val="252525"/>
                      <w:szCs w:val="24"/>
                      <w:lang w:val="en-US"/>
                    </w:rPr>
                    <m:t>r</m:t>
                  </m:r>
                </m:sub>
              </m:sSub>
            </m:den>
          </m:f>
          <m:r>
            <w:rPr>
              <w:rFonts w:ascii="Cambria Math" w:hAnsi="Cambria Math"/>
              <w:color w:val="252525"/>
              <w:szCs w:val="24"/>
              <w:lang w:val="en-US"/>
            </w:rPr>
            <m:t>*</m:t>
          </m:r>
          <m:r>
            <m:rPr>
              <m:sty m:val="bi"/>
            </m:rPr>
            <w:rPr>
              <w:rFonts w:ascii="Cambria Math" w:hAnsi="Cambria Math"/>
              <w:color w:val="252525"/>
              <w:szCs w:val="24"/>
              <w:lang w:val="en-US"/>
            </w:rPr>
            <m:t>squeez</m:t>
          </m:r>
        </m:oMath>
      </m:oMathPara>
    </w:p>
    <w:p w:rsidR="00037B78" w:rsidRDefault="00037B78" w:rsidP="00022CCB">
      <w:pPr>
        <w:shd w:val="clear" w:color="auto" w:fill="FFFFFF"/>
        <w:spacing w:after="240"/>
        <w:textAlignment w:val="baseline"/>
        <w:rPr>
          <w:color w:val="252525"/>
          <w:szCs w:val="24"/>
          <w:lang w:val="en-US"/>
        </w:rPr>
      </w:pPr>
      <w:r w:rsidRPr="00AB7617">
        <w:rPr>
          <w:color w:val="252525"/>
          <w:szCs w:val="24"/>
          <w:lang w:val="en-US"/>
        </w:rPr>
        <w:t>In addition, the translation of potential into actual production depends on the imports of manufactured goods (MKAV), which serve as a proxy for both availability of intermediate goods and for technological imports. A parameter (PRODME) also controls this relationship.</w:t>
      </w:r>
    </w:p>
    <w:p w:rsidR="00D16B96" w:rsidRDefault="00D16B96" w:rsidP="00022CCB">
      <w:pPr>
        <w:shd w:val="clear" w:color="auto" w:fill="FFFFFF"/>
        <w:spacing w:after="240"/>
        <w:textAlignment w:val="baseline"/>
        <w:rPr>
          <w:color w:val="252525"/>
          <w:szCs w:val="24"/>
          <w:lang w:val="en-US"/>
        </w:rPr>
      </w:pPr>
      <w:r>
        <w:rPr>
          <w:color w:val="252525"/>
          <w:szCs w:val="24"/>
          <w:lang w:val="en-US"/>
        </w:rPr>
        <w:t>Although the IFs model represents prices in real terms (no monetary sector and no inflation), there are relative sectoral price changes (PRI).</w:t>
      </w:r>
      <w:r w:rsidR="006149ED">
        <w:rPr>
          <w:color w:val="252525"/>
          <w:szCs w:val="24"/>
          <w:lang w:val="en-US"/>
        </w:rPr>
        <w:t xml:space="preserve"> </w:t>
      </w:r>
      <w:r>
        <w:rPr>
          <w:color w:val="252525"/>
          <w:szCs w:val="24"/>
          <w:lang w:val="en-US"/>
        </w:rPr>
        <w:t>Some of those can be quite dramatic over time, especially in the agricultural and energy sectors where the equilibration of physical representations of supply and demand can swing those prices.</w:t>
      </w:r>
      <w:r w:rsidR="006149ED">
        <w:rPr>
          <w:color w:val="252525"/>
          <w:szCs w:val="24"/>
          <w:lang w:val="en-US"/>
        </w:rPr>
        <w:t xml:space="preserve"> </w:t>
      </w:r>
      <w:r>
        <w:rPr>
          <w:color w:val="252525"/>
          <w:szCs w:val="24"/>
          <w:lang w:val="en-US"/>
        </w:rPr>
        <w:t>Such relative price swings can, in the real world, give added drag or boost to the value added in certain sectors and for economies as a whole.</w:t>
      </w:r>
      <w:r w:rsidR="006149ED">
        <w:rPr>
          <w:color w:val="252525"/>
          <w:szCs w:val="24"/>
          <w:lang w:val="en-US"/>
        </w:rPr>
        <w:t xml:space="preserve"> </w:t>
      </w:r>
      <w:r>
        <w:rPr>
          <w:color w:val="252525"/>
          <w:szCs w:val="24"/>
          <w:lang w:val="en-US"/>
        </w:rPr>
        <w:t xml:space="preserve">To represent this we compute a relative-price adjusted version of value added (VADDRPA), </w:t>
      </w:r>
      <w:r w:rsidR="00905A2F">
        <w:rPr>
          <w:color w:val="252525"/>
          <w:szCs w:val="24"/>
          <w:lang w:val="en-US"/>
        </w:rPr>
        <w:t>which is the normal value added weighted by world sectoral prices (WP); the prices are lagged a year because of the recursive model structure.</w:t>
      </w:r>
    </w:p>
    <w:p w:rsidR="00D16B96" w:rsidRPr="00AB7617"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VADDRPA</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VADD</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WP</m:t>
              </m:r>
            </m:e>
            <m:sub>
              <m:r>
                <w:rPr>
                  <w:rFonts w:ascii="Cambria Math" w:hAnsi="Cambria Math"/>
                  <w:color w:val="252525"/>
                  <w:szCs w:val="24"/>
                  <w:lang w:val="en-US"/>
                </w:rPr>
                <m:t>s,t-1</m:t>
              </m:r>
            </m:sub>
          </m:sSub>
        </m:oMath>
      </m:oMathPara>
    </w:p>
    <w:p w:rsidR="00037B78" w:rsidRPr="005E0043" w:rsidRDefault="00037B78" w:rsidP="00022CCB">
      <w:pPr>
        <w:pStyle w:val="Heading3"/>
        <w:keepLines/>
        <w:numPr>
          <w:ilvl w:val="2"/>
          <w:numId w:val="32"/>
        </w:numPr>
        <w:spacing w:after="240"/>
        <w:rPr>
          <w:b/>
          <w:i/>
          <w:szCs w:val="22"/>
          <w:u w:val="none"/>
        </w:rPr>
      </w:pPr>
      <w:bookmarkStart w:id="32" w:name="_Toc423107413"/>
      <w:r w:rsidRPr="005E0043">
        <w:rPr>
          <w:b/>
          <w:i/>
          <w:szCs w:val="22"/>
          <w:u w:val="none"/>
        </w:rPr>
        <w:t>Gross Production and Intersectoral Flows</w:t>
      </w:r>
      <w:bookmarkEnd w:id="32"/>
    </w:p>
    <w:p w:rsidR="00037B78" w:rsidRPr="00AB7617" w:rsidRDefault="00681342" w:rsidP="00022CCB">
      <w:pPr>
        <w:pStyle w:val="NormalWeb"/>
        <w:shd w:val="clear" w:color="auto" w:fill="FFFFFF"/>
        <w:spacing w:before="0" w:beforeAutospacing="0" w:after="240" w:afterAutospacing="0"/>
        <w:textAlignment w:val="baseline"/>
        <w:rPr>
          <w:color w:val="252525"/>
        </w:rPr>
      </w:pPr>
      <w:r>
        <w:rPr>
          <w:color w:val="252525"/>
        </w:rPr>
        <w:t>Given</w:t>
      </w:r>
      <w:r w:rsidR="00037B78" w:rsidRPr="00AB7617">
        <w:rPr>
          <w:color w:val="252525"/>
        </w:rPr>
        <w:t xml:space="preserve"> value added in each sector it is possible using an exogenously provided input/output matrix (A) to determine the level of gross production in each sector. We </w:t>
      </w:r>
      <w:r w:rsidR="005E47A7">
        <w:rPr>
          <w:color w:val="252525"/>
        </w:rPr>
        <w:t>will see below</w:t>
      </w:r>
      <w:r w:rsidR="00037B78" w:rsidRPr="00AB7617">
        <w:rPr>
          <w:color w:val="252525"/>
        </w:rPr>
        <w:t>, however, that the A-matrix is actually computed as a function of GDP per capita</w:t>
      </w:r>
      <w:r w:rsidR="005E47A7">
        <w:rPr>
          <w:color w:val="252525"/>
        </w:rPr>
        <w:t>—</w:t>
      </w:r>
      <w:r w:rsidR="00037B78" w:rsidRPr="00AB7617">
        <w:rPr>
          <w:color w:val="252525"/>
        </w:rPr>
        <w:t>the model interpolates among multiple A-</w:t>
      </w:r>
      <w:r w:rsidR="005E0043" w:rsidRPr="00AB7617">
        <w:rPr>
          <w:color w:val="252525"/>
        </w:rPr>
        <w:t>matrices</w:t>
      </w:r>
      <w:r w:rsidR="00037B78" w:rsidRPr="00AB7617">
        <w:rPr>
          <w:color w:val="252525"/>
        </w:rPr>
        <w:t xml:space="preserve"> for various levels of GDP per capita in a procedure </w:t>
      </w:r>
      <w:r w:rsidR="005E47A7">
        <w:rPr>
          <w:color w:val="252525"/>
        </w:rPr>
        <w:t xml:space="preserve">originally </w:t>
      </w:r>
      <w:r w:rsidR="00037B78" w:rsidRPr="00AB7617">
        <w:rPr>
          <w:color w:val="252525"/>
        </w:rPr>
        <w:t>developed for the GLOBUS model (Hughes 1987).</w:t>
      </w:r>
    </w:p>
    <w:p w:rsidR="003C3A9C" w:rsidRPr="00AB7617"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ZS</m:t>
              </m:r>
            </m:e>
            <m:sub>
              <m:r>
                <w:rPr>
                  <w:rFonts w:ascii="Cambria Math" w:hAnsi="Cambria Math"/>
                  <w:color w:val="252525"/>
                  <w:szCs w:val="24"/>
                  <w:lang w:val="en-US"/>
                </w:rPr>
                <m:t>r,s</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VADD</m:t>
                  </m:r>
                </m:e>
                <m:sub>
                  <m:r>
                    <w:rPr>
                      <w:rFonts w:ascii="Cambria Math" w:hAnsi="Cambria Math"/>
                      <w:color w:val="252525"/>
                      <w:szCs w:val="24"/>
                      <w:lang w:val="en-US"/>
                    </w:rPr>
                    <m:t>r,s</m:t>
                  </m:r>
                </m:sub>
              </m:sSub>
            </m:num>
            <m:den>
              <m:r>
                <w:rPr>
                  <w:rFonts w:ascii="Cambria Math" w:hAnsi="Cambria Math"/>
                  <w:color w:val="252525"/>
                  <w:szCs w:val="24"/>
                  <w:lang w:val="en-US"/>
                </w:rPr>
                <m:t>1-</m:t>
              </m:r>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Row</m:t>
                  </m:r>
                </m:sup>
                <m:e>
                  <m:sSub>
                    <m:sSubPr>
                      <m:ctrlPr>
                        <w:rPr>
                          <w:rFonts w:ascii="Cambria Math" w:hAnsi="Cambria Math"/>
                          <w:i/>
                          <w:color w:val="252525"/>
                          <w:szCs w:val="24"/>
                          <w:lang w:val="en-US"/>
                        </w:rPr>
                      </m:ctrlPr>
                    </m:sSubPr>
                    <m:e>
                      <m:r>
                        <w:rPr>
                          <w:rFonts w:ascii="Cambria Math" w:hAnsi="Cambria Math"/>
                          <w:color w:val="252525"/>
                          <w:szCs w:val="24"/>
                          <w:lang w:val="en-US"/>
                        </w:rPr>
                        <m:t>A</m:t>
                      </m:r>
                    </m:e>
                    <m:sub>
                      <m:r>
                        <w:rPr>
                          <w:rFonts w:ascii="Cambria Math" w:hAnsi="Cambria Math"/>
                          <w:color w:val="252525"/>
                          <w:szCs w:val="24"/>
                          <w:lang w:val="en-US"/>
                        </w:rPr>
                        <m:t>row,column=s</m:t>
                      </m:r>
                    </m:sub>
                  </m:sSub>
                </m:e>
              </m:nary>
            </m:den>
          </m:f>
        </m:oMath>
      </m:oMathPara>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Given gross production and the A-matrix we can compute intersectoral flows (INTS).</w:t>
      </w:r>
    </w:p>
    <w:p w:rsidR="003C3A9C" w:rsidRPr="00AB7617"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INTS</m:t>
              </m:r>
            </m:e>
            <m:sub>
              <m:r>
                <w:rPr>
                  <w:rFonts w:ascii="Cambria Math" w:hAnsi="Cambria Math"/>
                  <w:color w:val="252525"/>
                  <w:szCs w:val="24"/>
                  <w:lang w:val="en-US"/>
                </w:rPr>
                <m:t>row,column=s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ZS</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A</m:t>
              </m:r>
            </m:e>
            <m:sub>
              <m:r>
                <w:rPr>
                  <w:rFonts w:ascii="Cambria Math" w:hAnsi="Cambria Math"/>
                  <w:color w:val="252525"/>
                  <w:szCs w:val="24"/>
                  <w:lang w:val="en-US"/>
                </w:rPr>
                <m:t>row,column=s</m:t>
              </m:r>
            </m:sub>
          </m:sSub>
        </m:oMath>
      </m:oMathPara>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Production available for final demand (PFD) is the residual of gross production minus the sum delivered to all columns.</w:t>
      </w:r>
    </w:p>
    <w:p w:rsidR="003C3A9C" w:rsidRPr="00AB7617"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PFD</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ZS</m:t>
              </m:r>
            </m:e>
            <m:sub>
              <m:r>
                <w:rPr>
                  <w:rFonts w:ascii="Cambria Math" w:hAnsi="Cambria Math"/>
                  <w:color w:val="252525"/>
                  <w:szCs w:val="24"/>
                  <w:lang w:val="en-US"/>
                </w:rPr>
                <m:t>r,s</m:t>
              </m:r>
            </m:sub>
          </m:sSub>
          <m:r>
            <w:rPr>
              <w:rFonts w:ascii="Cambria Math" w:hAnsi="Cambria Math"/>
              <w:color w:val="252525"/>
              <w:szCs w:val="24"/>
              <w:lang w:val="en-US"/>
            </w:rPr>
            <m:t>-</m:t>
          </m:r>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Column</m:t>
              </m:r>
            </m:sup>
            <m:e>
              <m:sSub>
                <m:sSubPr>
                  <m:ctrlPr>
                    <w:rPr>
                      <w:rFonts w:ascii="Cambria Math" w:hAnsi="Cambria Math"/>
                      <w:i/>
                      <w:color w:val="252525"/>
                      <w:szCs w:val="24"/>
                      <w:lang w:val="en-US"/>
                    </w:rPr>
                  </m:ctrlPr>
                </m:sSubPr>
                <m:e>
                  <m:r>
                    <w:rPr>
                      <w:rFonts w:ascii="Cambria Math" w:hAnsi="Cambria Math"/>
                      <w:color w:val="252525"/>
                      <w:szCs w:val="24"/>
                      <w:lang w:val="en-US"/>
                    </w:rPr>
                    <m:t>INTS</m:t>
                  </m:r>
                </m:e>
                <m:sub>
                  <m:r>
                    <w:rPr>
                      <w:rFonts w:ascii="Cambria Math" w:hAnsi="Cambria Math"/>
                      <w:color w:val="252525"/>
                      <w:szCs w:val="24"/>
                      <w:lang w:val="en-US"/>
                    </w:rPr>
                    <m:t>row=s,column</m:t>
                  </m:r>
                </m:sub>
              </m:sSub>
            </m:e>
          </m:nary>
        </m:oMath>
      </m:oMathPara>
    </w:p>
    <w:p w:rsidR="005E47A7" w:rsidRDefault="005E47A7" w:rsidP="00022CCB">
      <w:pPr>
        <w:shd w:val="clear" w:color="auto" w:fill="FFFFFF"/>
        <w:spacing w:after="240"/>
        <w:textAlignment w:val="baseline"/>
        <w:rPr>
          <w:color w:val="252525"/>
          <w:szCs w:val="24"/>
          <w:lang w:val="en-US"/>
        </w:rPr>
      </w:pPr>
      <w:r>
        <w:rPr>
          <w:color w:val="252525"/>
          <w:szCs w:val="24"/>
          <w:lang w:val="en-US"/>
        </w:rPr>
        <w:t>GDP per capita-linked generic A-matrices</w:t>
      </w:r>
      <w:r w:rsidR="00037B78" w:rsidRPr="00AB7617">
        <w:rPr>
          <w:color w:val="252525"/>
          <w:szCs w:val="24"/>
          <w:lang w:val="en-US"/>
        </w:rPr>
        <w:t xml:space="preserve"> are crea</w:t>
      </w:r>
      <w:r>
        <w:rPr>
          <w:color w:val="252525"/>
          <w:szCs w:val="24"/>
          <w:lang w:val="en-US"/>
        </w:rPr>
        <w:t>ted in the pre-processor of IFs. To build them</w:t>
      </w:r>
      <w:r w:rsidR="00037B78" w:rsidRPr="00AB7617">
        <w:rPr>
          <w:color w:val="252525"/>
          <w:szCs w:val="24"/>
          <w:lang w:val="en-US"/>
        </w:rPr>
        <w:t xml:space="preserve"> the </w:t>
      </w:r>
      <w:r>
        <w:rPr>
          <w:color w:val="252525"/>
          <w:szCs w:val="24"/>
          <w:lang w:val="en-US"/>
        </w:rPr>
        <w:t xml:space="preserve">IFs </w:t>
      </w:r>
      <w:r w:rsidR="00037B78" w:rsidRPr="00AB7617">
        <w:rPr>
          <w:color w:val="252525"/>
          <w:szCs w:val="24"/>
          <w:lang w:val="en-US"/>
        </w:rPr>
        <w:t>project turned to the IO matrices collected in the Global Trade Analysis Project. That database includes extensive dat</w:t>
      </w:r>
      <w:r w:rsidR="00681342">
        <w:rPr>
          <w:color w:val="252525"/>
          <w:szCs w:val="24"/>
          <w:lang w:val="en-US"/>
        </w:rPr>
        <w:t>a, including IO matrices, for 127</w:t>
      </w:r>
      <w:r w:rsidR="00037B78" w:rsidRPr="00AB7617">
        <w:rPr>
          <w:color w:val="252525"/>
          <w:szCs w:val="24"/>
          <w:lang w:val="en-US"/>
        </w:rPr>
        <w:t xml:space="preserve"> regions/individual countries across 57 sectors</w:t>
      </w:r>
      <w:r w:rsidR="00681342">
        <w:rPr>
          <w:color w:val="252525"/>
          <w:szCs w:val="24"/>
          <w:lang w:val="en-US"/>
        </w:rPr>
        <w:t xml:space="preserve"> in GTAP 8 (every version tends to increase geographic coverage)</w:t>
      </w:r>
      <w:r w:rsidR="00037B78" w:rsidRPr="00AB7617">
        <w:rPr>
          <w:color w:val="252525"/>
          <w:szCs w:val="24"/>
          <w:lang w:val="en-US"/>
        </w:rPr>
        <w:t xml:space="preserve">. With origins </w:t>
      </w:r>
      <w:r w:rsidR="00681342">
        <w:rPr>
          <w:color w:val="252525"/>
          <w:szCs w:val="24"/>
          <w:lang w:val="en-US"/>
        </w:rPr>
        <w:t xml:space="preserve">in 1992 </w:t>
      </w:r>
      <w:r w:rsidR="00037B78" w:rsidRPr="00AB7617">
        <w:rPr>
          <w:color w:val="252525"/>
          <w:szCs w:val="24"/>
          <w:lang w:val="en-US"/>
        </w:rPr>
        <w:t>of the now global project at the agricultural economics department of Purdue, GTAP heavily represents agricultural sectors.</w:t>
      </w:r>
      <w:r>
        <w:rPr>
          <w:color w:val="252525"/>
          <w:szCs w:val="24"/>
          <w:lang w:val="en-US"/>
        </w:rPr>
        <w:t xml:space="preserve"> </w:t>
      </w:r>
      <w:r w:rsidR="006C36A4">
        <w:rPr>
          <w:color w:val="252525"/>
          <w:szCs w:val="24"/>
          <w:lang w:val="en-US"/>
        </w:rPr>
        <w:t>Narayanan, Ag</w:t>
      </w:r>
      <w:r w:rsidR="00681342">
        <w:rPr>
          <w:color w:val="252525"/>
          <w:szCs w:val="24"/>
          <w:lang w:val="en-US"/>
        </w:rPr>
        <w:t xml:space="preserve">uilar and McDougall (2012) documented GTAP 8 (see also earlier versions including </w:t>
      </w:r>
      <w:r w:rsidR="00037B78" w:rsidRPr="00AB7617">
        <w:rPr>
          <w:color w:val="252525"/>
          <w:szCs w:val="24"/>
          <w:lang w:val="en-US"/>
        </w:rPr>
        <w:t xml:space="preserve">Dimaranan and McDougall (2002) </w:t>
      </w:r>
      <w:r w:rsidR="00681342">
        <w:rPr>
          <w:color w:val="252525"/>
          <w:szCs w:val="24"/>
          <w:lang w:val="en-US"/>
        </w:rPr>
        <w:t xml:space="preserve">for GTAP 5). </w:t>
      </w:r>
    </w:p>
    <w:p w:rsidR="00661555" w:rsidRDefault="00037B78" w:rsidP="00022CCB">
      <w:pPr>
        <w:shd w:val="clear" w:color="auto" w:fill="FFFFFF"/>
        <w:spacing w:after="240"/>
        <w:textAlignment w:val="baseline"/>
        <w:rPr>
          <w:color w:val="252525"/>
          <w:szCs w:val="24"/>
          <w:lang w:val="en-US"/>
        </w:rPr>
      </w:pPr>
      <w:r w:rsidRPr="00AB7617">
        <w:rPr>
          <w:color w:val="252525"/>
          <w:szCs w:val="24"/>
          <w:lang w:val="en-US"/>
        </w:rPr>
        <w:t xml:space="preserve">The </w:t>
      </w:r>
      <w:r w:rsidR="00B6114E">
        <w:rPr>
          <w:color w:val="252525"/>
          <w:szCs w:val="24"/>
          <w:lang w:val="en-US"/>
        </w:rPr>
        <w:t xml:space="preserve">pre-processor </w:t>
      </w:r>
      <w:r w:rsidR="002F2482">
        <w:rPr>
          <w:color w:val="252525"/>
          <w:szCs w:val="24"/>
          <w:lang w:val="en-US"/>
        </w:rPr>
        <w:t xml:space="preserve">of IFs (Hughes and Irfan 2006) </w:t>
      </w:r>
      <w:r w:rsidR="00B6114E">
        <w:rPr>
          <w:color w:val="252525"/>
          <w:szCs w:val="24"/>
          <w:lang w:val="en-US"/>
        </w:rPr>
        <w:t>processes the IO matrices of GTAP to create those needed by IFs.</w:t>
      </w:r>
      <w:r w:rsidR="006149ED">
        <w:rPr>
          <w:color w:val="252525"/>
          <w:szCs w:val="24"/>
          <w:lang w:val="en-US"/>
        </w:rPr>
        <w:t xml:space="preserve"> </w:t>
      </w:r>
      <w:r w:rsidR="00B6114E">
        <w:rPr>
          <w:color w:val="252525"/>
          <w:szCs w:val="24"/>
          <w:lang w:val="en-US"/>
        </w:rPr>
        <w:t xml:space="preserve">One aspect of that involves collapsing the sectors to those of IFs (currently 6) using a concordance table. Even more importantly, however, the </w:t>
      </w:r>
      <w:r w:rsidR="009520E3">
        <w:rPr>
          <w:color w:val="252525"/>
          <w:szCs w:val="24"/>
          <w:lang w:val="en-US"/>
        </w:rPr>
        <w:t>pre-processor</w:t>
      </w:r>
      <w:r w:rsidR="00B6114E">
        <w:rPr>
          <w:color w:val="252525"/>
          <w:szCs w:val="24"/>
          <w:lang w:val="en-US"/>
        </w:rPr>
        <w:t xml:space="preserve"> generates from the most recent GTAP files within IFs </w:t>
      </w:r>
      <w:r w:rsidRPr="00AB7617">
        <w:rPr>
          <w:color w:val="252525"/>
          <w:szCs w:val="24"/>
          <w:lang w:val="en-US"/>
        </w:rPr>
        <w:t xml:space="preserve">a set of nine generic IO matrices to represent the average technical coefficient pattern of countries at different levels of GDP per capita. The generic matrices </w:t>
      </w:r>
      <w:r w:rsidR="00B6114E">
        <w:rPr>
          <w:color w:val="252525"/>
          <w:szCs w:val="24"/>
          <w:lang w:val="en-US"/>
        </w:rPr>
        <w:t>are</w:t>
      </w:r>
      <w:r w:rsidRPr="00AB7617">
        <w:rPr>
          <w:color w:val="252525"/>
          <w:szCs w:val="24"/>
          <w:lang w:val="en-US"/>
        </w:rPr>
        <w:t xml:space="preserve"> calculated as unweighted averages of matrices for all countries with GDPs per capita in categories established by lower-end breakpoints of $0, $175, $375, $750, $1,500, $3,000, $6,000, $12,000, and $24,000.</w:t>
      </w:r>
      <w:r w:rsidR="006149ED">
        <w:rPr>
          <w:color w:val="252525"/>
          <w:szCs w:val="24"/>
          <w:lang w:val="en-US"/>
        </w:rPr>
        <w:t xml:space="preserve"> </w:t>
      </w:r>
    </w:p>
    <w:p w:rsidR="003247F3" w:rsidRPr="00661555" w:rsidRDefault="00661555" w:rsidP="00022CCB">
      <w:pPr>
        <w:shd w:val="clear" w:color="auto" w:fill="FFFFFF"/>
        <w:spacing w:after="240"/>
        <w:textAlignment w:val="baseline"/>
        <w:rPr>
          <w:color w:val="252525"/>
          <w:szCs w:val="24"/>
          <w:lang w:val="en-US"/>
        </w:rPr>
      </w:pPr>
      <w:r>
        <w:rPr>
          <w:color w:val="252525"/>
          <w:szCs w:val="24"/>
          <w:lang w:val="en-US"/>
        </w:rPr>
        <w:t>T</w:t>
      </w:r>
      <w:r w:rsidR="00037B78" w:rsidRPr="00AB7617">
        <w:rPr>
          <w:color w:val="252525"/>
          <w:szCs w:val="24"/>
          <w:lang w:val="en-US"/>
        </w:rPr>
        <w:t xml:space="preserve">he assumption </w:t>
      </w:r>
      <w:r>
        <w:rPr>
          <w:color w:val="252525"/>
          <w:szCs w:val="24"/>
          <w:lang w:val="en-US"/>
        </w:rPr>
        <w:t xml:space="preserve">behind the generic IO matrices </w:t>
      </w:r>
      <w:r w:rsidR="00037B78" w:rsidRPr="00AB7617">
        <w:rPr>
          <w:color w:val="252525"/>
          <w:szCs w:val="24"/>
          <w:lang w:val="en-US"/>
        </w:rPr>
        <w:t>is that countries at different GDP per capita levels typically use different types of technology. The resultant IO matrices bear this out in ways that seem intuitively plausible.</w:t>
      </w:r>
      <w:r w:rsidR="006149ED">
        <w:rPr>
          <w:color w:val="252525"/>
          <w:szCs w:val="24"/>
          <w:lang w:val="en-US"/>
        </w:rPr>
        <w:t xml:space="preserve"> </w:t>
      </w:r>
      <w:r>
        <w:rPr>
          <w:color w:val="252525"/>
          <w:szCs w:val="24"/>
          <w:lang w:val="en-US"/>
        </w:rPr>
        <w:t xml:space="preserve">For example, </w:t>
      </w:r>
      <w:r w:rsidR="003247F3">
        <w:t xml:space="preserve">Tables 3.1 and 3.2 show </w:t>
      </w:r>
      <w:r w:rsidR="00B6114E">
        <w:t xml:space="preserve">(using earlier data from GTAP 5) </w:t>
      </w:r>
      <w:r w:rsidR="003247F3">
        <w:t>the technical coefficient matrices for extreme levels of GDP/capita, below $100 and above $24,000, respectively.</w:t>
      </w:r>
      <w:r w:rsidR="006149ED">
        <w:t xml:space="preserve"> </w:t>
      </w:r>
      <w:r w:rsidR="003247F3">
        <w:t>Note, for instance, how much lower a share of manufactures goes into the agricultural sector in the richest countries relative to the poorest, and how much more of the IC sector goes back into the IC sector in richer countries.</w:t>
      </w:r>
      <w:r w:rsidR="006149ED">
        <w:t xml:space="preserve">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75"/>
        <w:gridCol w:w="1108"/>
        <w:gridCol w:w="1109"/>
        <w:gridCol w:w="1173"/>
        <w:gridCol w:w="1382"/>
        <w:gridCol w:w="1173"/>
        <w:gridCol w:w="1236"/>
      </w:tblGrid>
      <w:tr w:rsidR="005E0043" w:rsidRPr="005E0043" w:rsidTr="005E0043">
        <w:trPr>
          <w:trHeight w:val="255"/>
        </w:trPr>
        <w:tc>
          <w:tcPr>
            <w:tcW w:w="5000" w:type="pct"/>
            <w:gridSpan w:val="7"/>
            <w:shd w:val="clear" w:color="auto" w:fill="auto"/>
            <w:noWrap/>
            <w:vAlign w:val="bottom"/>
          </w:tcPr>
          <w:p w:rsidR="005E0043" w:rsidRPr="005E0043" w:rsidRDefault="005E0043" w:rsidP="005E0043">
            <w:pPr>
              <w:spacing w:after="240"/>
              <w:rPr>
                <w:sz w:val="20"/>
              </w:rPr>
            </w:pPr>
            <w:r>
              <w:rPr>
                <w:b/>
              </w:rPr>
              <w:t>Table 3</w:t>
            </w:r>
            <w:r w:rsidRPr="006F3A11">
              <w:rPr>
                <w:b/>
              </w:rPr>
              <w:t>.1 Generic IO Matrix for Countries with GDP/Capita Below $100</w:t>
            </w:r>
          </w:p>
        </w:tc>
      </w:tr>
      <w:tr w:rsidR="003247F3" w:rsidRPr="005E0043" w:rsidTr="005E0043">
        <w:trPr>
          <w:trHeight w:val="255"/>
        </w:trPr>
        <w:tc>
          <w:tcPr>
            <w:tcW w:w="946" w:type="pct"/>
            <w:shd w:val="clear" w:color="auto" w:fill="auto"/>
            <w:noWrap/>
            <w:vAlign w:val="bottom"/>
          </w:tcPr>
          <w:p w:rsidR="003247F3" w:rsidRPr="005E0043" w:rsidRDefault="003247F3" w:rsidP="00022CCB">
            <w:pPr>
              <w:spacing w:after="240"/>
              <w:rPr>
                <w:sz w:val="20"/>
              </w:rPr>
            </w:pPr>
          </w:p>
        </w:tc>
        <w:tc>
          <w:tcPr>
            <w:tcW w:w="626" w:type="pct"/>
            <w:shd w:val="clear" w:color="auto" w:fill="auto"/>
            <w:noWrap/>
            <w:vAlign w:val="bottom"/>
          </w:tcPr>
          <w:p w:rsidR="003247F3" w:rsidRPr="005E0043" w:rsidRDefault="003247F3" w:rsidP="00022CCB">
            <w:pPr>
              <w:spacing w:after="240"/>
              <w:jc w:val="right"/>
              <w:rPr>
                <w:sz w:val="20"/>
              </w:rPr>
            </w:pPr>
            <w:r w:rsidRPr="005E0043">
              <w:rPr>
                <w:sz w:val="20"/>
              </w:rPr>
              <w:t>AG</w:t>
            </w:r>
          </w:p>
        </w:tc>
        <w:tc>
          <w:tcPr>
            <w:tcW w:w="626" w:type="pct"/>
            <w:shd w:val="clear" w:color="auto" w:fill="auto"/>
            <w:noWrap/>
            <w:vAlign w:val="bottom"/>
          </w:tcPr>
          <w:p w:rsidR="003247F3" w:rsidRPr="005E0043" w:rsidRDefault="003247F3" w:rsidP="00022CCB">
            <w:pPr>
              <w:spacing w:after="240"/>
              <w:jc w:val="right"/>
              <w:rPr>
                <w:sz w:val="20"/>
              </w:rPr>
            </w:pPr>
            <w:r w:rsidRPr="005E0043">
              <w:rPr>
                <w:sz w:val="20"/>
              </w:rPr>
              <w:t>RM</w:t>
            </w:r>
          </w:p>
        </w:tc>
        <w:tc>
          <w:tcPr>
            <w:tcW w:w="662" w:type="pct"/>
            <w:shd w:val="clear" w:color="auto" w:fill="auto"/>
            <w:noWrap/>
            <w:vAlign w:val="bottom"/>
          </w:tcPr>
          <w:p w:rsidR="003247F3" w:rsidRPr="005E0043" w:rsidRDefault="003247F3" w:rsidP="00022CCB">
            <w:pPr>
              <w:spacing w:after="240"/>
              <w:jc w:val="right"/>
              <w:rPr>
                <w:sz w:val="20"/>
              </w:rPr>
            </w:pPr>
            <w:r w:rsidRPr="005E0043">
              <w:rPr>
                <w:sz w:val="20"/>
              </w:rPr>
              <w:t>PE</w:t>
            </w:r>
          </w:p>
        </w:tc>
        <w:tc>
          <w:tcPr>
            <w:tcW w:w="780" w:type="pct"/>
            <w:shd w:val="clear" w:color="auto" w:fill="auto"/>
            <w:noWrap/>
            <w:vAlign w:val="bottom"/>
          </w:tcPr>
          <w:p w:rsidR="003247F3" w:rsidRPr="005E0043" w:rsidRDefault="003247F3" w:rsidP="00022CCB">
            <w:pPr>
              <w:spacing w:after="240"/>
              <w:jc w:val="right"/>
              <w:rPr>
                <w:sz w:val="20"/>
              </w:rPr>
            </w:pPr>
            <w:r w:rsidRPr="005E0043">
              <w:rPr>
                <w:sz w:val="20"/>
              </w:rPr>
              <w:t>MN</w:t>
            </w:r>
          </w:p>
        </w:tc>
        <w:tc>
          <w:tcPr>
            <w:tcW w:w="662" w:type="pct"/>
            <w:shd w:val="clear" w:color="auto" w:fill="auto"/>
            <w:noWrap/>
            <w:vAlign w:val="bottom"/>
          </w:tcPr>
          <w:p w:rsidR="003247F3" w:rsidRPr="005E0043" w:rsidRDefault="003247F3" w:rsidP="00022CCB">
            <w:pPr>
              <w:spacing w:after="240"/>
              <w:jc w:val="right"/>
              <w:rPr>
                <w:sz w:val="20"/>
              </w:rPr>
            </w:pPr>
            <w:r w:rsidRPr="005E0043">
              <w:rPr>
                <w:sz w:val="20"/>
              </w:rPr>
              <w:t>SR</w:t>
            </w:r>
          </w:p>
        </w:tc>
        <w:tc>
          <w:tcPr>
            <w:tcW w:w="697" w:type="pct"/>
            <w:shd w:val="clear" w:color="auto" w:fill="auto"/>
            <w:noWrap/>
            <w:vAlign w:val="bottom"/>
          </w:tcPr>
          <w:p w:rsidR="003247F3" w:rsidRPr="005E0043" w:rsidRDefault="003247F3" w:rsidP="00022CCB">
            <w:pPr>
              <w:spacing w:after="240"/>
              <w:jc w:val="right"/>
              <w:rPr>
                <w:sz w:val="20"/>
              </w:rPr>
            </w:pPr>
            <w:r w:rsidRPr="005E0043">
              <w:rPr>
                <w:sz w:val="20"/>
              </w:rPr>
              <w:t>IC</w:t>
            </w:r>
          </w:p>
        </w:tc>
      </w:tr>
      <w:tr w:rsidR="003247F3" w:rsidRPr="005E0043" w:rsidTr="005E0043">
        <w:trPr>
          <w:trHeight w:val="255"/>
        </w:trPr>
        <w:tc>
          <w:tcPr>
            <w:tcW w:w="946" w:type="pct"/>
            <w:shd w:val="clear" w:color="auto" w:fill="auto"/>
            <w:noWrap/>
            <w:vAlign w:val="bottom"/>
          </w:tcPr>
          <w:p w:rsidR="003247F3" w:rsidRPr="005E0043" w:rsidRDefault="003247F3" w:rsidP="00022CCB">
            <w:pPr>
              <w:spacing w:after="240"/>
              <w:rPr>
                <w:sz w:val="20"/>
              </w:rPr>
            </w:pPr>
            <w:r w:rsidRPr="005E0043">
              <w:rPr>
                <w:sz w:val="20"/>
              </w:rPr>
              <w:t>AG Sector</w:t>
            </w:r>
          </w:p>
        </w:tc>
        <w:tc>
          <w:tcPr>
            <w:tcW w:w="626" w:type="pct"/>
            <w:shd w:val="clear" w:color="auto" w:fill="auto"/>
            <w:noWrap/>
            <w:vAlign w:val="bottom"/>
          </w:tcPr>
          <w:p w:rsidR="003247F3" w:rsidRPr="005E0043" w:rsidRDefault="003247F3" w:rsidP="00022CCB">
            <w:pPr>
              <w:spacing w:after="240"/>
              <w:jc w:val="right"/>
              <w:rPr>
                <w:sz w:val="20"/>
              </w:rPr>
            </w:pPr>
            <w:r w:rsidRPr="005E0043">
              <w:rPr>
                <w:sz w:val="20"/>
              </w:rPr>
              <w:t>0.2624</w:t>
            </w:r>
          </w:p>
        </w:tc>
        <w:tc>
          <w:tcPr>
            <w:tcW w:w="626" w:type="pct"/>
            <w:shd w:val="clear" w:color="auto" w:fill="auto"/>
            <w:noWrap/>
            <w:vAlign w:val="bottom"/>
          </w:tcPr>
          <w:p w:rsidR="003247F3" w:rsidRPr="005E0043" w:rsidRDefault="003247F3" w:rsidP="00022CCB">
            <w:pPr>
              <w:spacing w:after="240"/>
              <w:jc w:val="right"/>
              <w:rPr>
                <w:sz w:val="20"/>
              </w:rPr>
            </w:pPr>
            <w:r w:rsidRPr="005E0043">
              <w:rPr>
                <w:sz w:val="20"/>
              </w:rPr>
              <w:t>0.0112</w:t>
            </w:r>
          </w:p>
        </w:tc>
        <w:tc>
          <w:tcPr>
            <w:tcW w:w="662" w:type="pct"/>
            <w:shd w:val="clear" w:color="auto" w:fill="auto"/>
            <w:noWrap/>
            <w:vAlign w:val="bottom"/>
          </w:tcPr>
          <w:p w:rsidR="003247F3" w:rsidRPr="005E0043" w:rsidRDefault="003247F3" w:rsidP="00022CCB">
            <w:pPr>
              <w:spacing w:after="240"/>
              <w:jc w:val="right"/>
              <w:rPr>
                <w:sz w:val="20"/>
              </w:rPr>
            </w:pPr>
            <w:r w:rsidRPr="005E0043">
              <w:rPr>
                <w:sz w:val="20"/>
              </w:rPr>
              <w:t>0.0008</w:t>
            </w:r>
          </w:p>
        </w:tc>
        <w:tc>
          <w:tcPr>
            <w:tcW w:w="780" w:type="pct"/>
            <w:shd w:val="clear" w:color="auto" w:fill="auto"/>
            <w:noWrap/>
            <w:vAlign w:val="bottom"/>
          </w:tcPr>
          <w:p w:rsidR="003247F3" w:rsidRPr="005E0043" w:rsidRDefault="003247F3" w:rsidP="00022CCB">
            <w:pPr>
              <w:spacing w:after="240"/>
              <w:jc w:val="right"/>
              <w:rPr>
                <w:sz w:val="20"/>
              </w:rPr>
            </w:pPr>
            <w:r w:rsidRPr="005E0043">
              <w:rPr>
                <w:sz w:val="20"/>
              </w:rPr>
              <w:t>0.0846</w:t>
            </w:r>
          </w:p>
        </w:tc>
        <w:tc>
          <w:tcPr>
            <w:tcW w:w="662" w:type="pct"/>
            <w:shd w:val="clear" w:color="auto" w:fill="auto"/>
            <w:noWrap/>
            <w:vAlign w:val="bottom"/>
          </w:tcPr>
          <w:p w:rsidR="003247F3" w:rsidRPr="005E0043" w:rsidRDefault="003247F3" w:rsidP="00022CCB">
            <w:pPr>
              <w:spacing w:after="240"/>
              <w:jc w:val="right"/>
              <w:rPr>
                <w:sz w:val="20"/>
              </w:rPr>
            </w:pPr>
            <w:r w:rsidRPr="005E0043">
              <w:rPr>
                <w:sz w:val="20"/>
              </w:rPr>
              <w:t>0.0194</w:t>
            </w:r>
          </w:p>
        </w:tc>
        <w:tc>
          <w:tcPr>
            <w:tcW w:w="697" w:type="pct"/>
            <w:shd w:val="clear" w:color="auto" w:fill="auto"/>
            <w:noWrap/>
            <w:vAlign w:val="bottom"/>
          </w:tcPr>
          <w:p w:rsidR="003247F3" w:rsidRPr="005E0043" w:rsidRDefault="003247F3" w:rsidP="00022CCB">
            <w:pPr>
              <w:spacing w:after="240"/>
              <w:jc w:val="right"/>
              <w:rPr>
                <w:sz w:val="20"/>
              </w:rPr>
            </w:pPr>
            <w:r w:rsidRPr="005E0043">
              <w:rPr>
                <w:sz w:val="20"/>
              </w:rPr>
              <w:t>0.0014</w:t>
            </w:r>
          </w:p>
        </w:tc>
      </w:tr>
      <w:tr w:rsidR="003247F3" w:rsidRPr="005E0043" w:rsidTr="005E0043">
        <w:trPr>
          <w:trHeight w:val="255"/>
        </w:trPr>
        <w:tc>
          <w:tcPr>
            <w:tcW w:w="946" w:type="pct"/>
            <w:shd w:val="clear" w:color="auto" w:fill="auto"/>
            <w:noWrap/>
            <w:vAlign w:val="bottom"/>
          </w:tcPr>
          <w:p w:rsidR="003247F3" w:rsidRPr="005E0043" w:rsidRDefault="003247F3" w:rsidP="00022CCB">
            <w:pPr>
              <w:spacing w:after="240"/>
              <w:rPr>
                <w:sz w:val="20"/>
              </w:rPr>
            </w:pPr>
            <w:r w:rsidRPr="005E0043">
              <w:rPr>
                <w:sz w:val="20"/>
              </w:rPr>
              <w:t>RM Sector</w:t>
            </w:r>
          </w:p>
        </w:tc>
        <w:tc>
          <w:tcPr>
            <w:tcW w:w="626" w:type="pct"/>
            <w:shd w:val="clear" w:color="auto" w:fill="auto"/>
            <w:noWrap/>
            <w:vAlign w:val="bottom"/>
          </w:tcPr>
          <w:p w:rsidR="003247F3" w:rsidRPr="005E0043" w:rsidRDefault="003247F3" w:rsidP="00022CCB">
            <w:pPr>
              <w:spacing w:after="240"/>
              <w:jc w:val="right"/>
              <w:rPr>
                <w:sz w:val="20"/>
              </w:rPr>
            </w:pPr>
            <w:r w:rsidRPr="005E0043">
              <w:rPr>
                <w:sz w:val="20"/>
              </w:rPr>
              <w:t>0.0041</w:t>
            </w:r>
          </w:p>
        </w:tc>
        <w:tc>
          <w:tcPr>
            <w:tcW w:w="626" w:type="pct"/>
            <w:shd w:val="clear" w:color="auto" w:fill="auto"/>
            <w:noWrap/>
            <w:vAlign w:val="bottom"/>
          </w:tcPr>
          <w:p w:rsidR="003247F3" w:rsidRPr="005E0043" w:rsidRDefault="003247F3" w:rsidP="00022CCB">
            <w:pPr>
              <w:spacing w:after="240"/>
              <w:jc w:val="right"/>
              <w:rPr>
                <w:sz w:val="20"/>
              </w:rPr>
            </w:pPr>
            <w:r w:rsidRPr="005E0043">
              <w:rPr>
                <w:sz w:val="20"/>
              </w:rPr>
              <w:t>0.0425</w:t>
            </w:r>
          </w:p>
        </w:tc>
        <w:tc>
          <w:tcPr>
            <w:tcW w:w="662" w:type="pct"/>
            <w:shd w:val="clear" w:color="auto" w:fill="auto"/>
            <w:noWrap/>
            <w:vAlign w:val="bottom"/>
          </w:tcPr>
          <w:p w:rsidR="003247F3" w:rsidRPr="005E0043" w:rsidRDefault="003247F3" w:rsidP="00022CCB">
            <w:pPr>
              <w:spacing w:after="240"/>
              <w:jc w:val="right"/>
              <w:rPr>
                <w:sz w:val="20"/>
              </w:rPr>
            </w:pPr>
            <w:r w:rsidRPr="005E0043">
              <w:rPr>
                <w:sz w:val="20"/>
              </w:rPr>
              <w:t>0.1571</w:t>
            </w:r>
          </w:p>
        </w:tc>
        <w:tc>
          <w:tcPr>
            <w:tcW w:w="780" w:type="pct"/>
            <w:shd w:val="clear" w:color="auto" w:fill="auto"/>
            <w:noWrap/>
            <w:vAlign w:val="bottom"/>
          </w:tcPr>
          <w:p w:rsidR="003247F3" w:rsidRPr="005E0043" w:rsidRDefault="003247F3" w:rsidP="00022CCB">
            <w:pPr>
              <w:spacing w:after="240"/>
              <w:jc w:val="right"/>
              <w:rPr>
                <w:sz w:val="20"/>
              </w:rPr>
            </w:pPr>
            <w:r w:rsidRPr="005E0043">
              <w:rPr>
                <w:sz w:val="20"/>
              </w:rPr>
              <w:t>0.0499</w:t>
            </w:r>
          </w:p>
        </w:tc>
        <w:tc>
          <w:tcPr>
            <w:tcW w:w="662" w:type="pct"/>
            <w:shd w:val="clear" w:color="auto" w:fill="auto"/>
            <w:noWrap/>
            <w:vAlign w:val="bottom"/>
          </w:tcPr>
          <w:p w:rsidR="003247F3" w:rsidRPr="005E0043" w:rsidRDefault="003247F3" w:rsidP="00022CCB">
            <w:pPr>
              <w:spacing w:after="240"/>
              <w:jc w:val="right"/>
              <w:rPr>
                <w:sz w:val="20"/>
              </w:rPr>
            </w:pPr>
            <w:r w:rsidRPr="005E0043">
              <w:rPr>
                <w:sz w:val="20"/>
              </w:rPr>
              <w:t>0.0087</w:t>
            </w:r>
          </w:p>
        </w:tc>
        <w:tc>
          <w:tcPr>
            <w:tcW w:w="697" w:type="pct"/>
            <w:shd w:val="clear" w:color="auto" w:fill="auto"/>
            <w:noWrap/>
            <w:vAlign w:val="bottom"/>
          </w:tcPr>
          <w:p w:rsidR="003247F3" w:rsidRPr="005E0043" w:rsidRDefault="003247F3" w:rsidP="00022CCB">
            <w:pPr>
              <w:spacing w:after="240"/>
              <w:jc w:val="right"/>
              <w:rPr>
                <w:sz w:val="20"/>
              </w:rPr>
            </w:pPr>
            <w:r w:rsidRPr="005E0043">
              <w:rPr>
                <w:sz w:val="20"/>
              </w:rPr>
              <w:t>0.0418</w:t>
            </w:r>
          </w:p>
        </w:tc>
      </w:tr>
      <w:tr w:rsidR="003247F3" w:rsidRPr="005E0043" w:rsidTr="005E0043">
        <w:trPr>
          <w:trHeight w:val="255"/>
        </w:trPr>
        <w:tc>
          <w:tcPr>
            <w:tcW w:w="946" w:type="pct"/>
            <w:shd w:val="clear" w:color="auto" w:fill="auto"/>
            <w:noWrap/>
            <w:vAlign w:val="bottom"/>
          </w:tcPr>
          <w:p w:rsidR="003247F3" w:rsidRPr="005E0043" w:rsidRDefault="003247F3" w:rsidP="00022CCB">
            <w:pPr>
              <w:spacing w:after="240"/>
              <w:rPr>
                <w:sz w:val="20"/>
              </w:rPr>
            </w:pPr>
            <w:r w:rsidRPr="005E0043">
              <w:rPr>
                <w:sz w:val="20"/>
              </w:rPr>
              <w:t>PE Sector</w:t>
            </w:r>
          </w:p>
        </w:tc>
        <w:tc>
          <w:tcPr>
            <w:tcW w:w="626" w:type="pct"/>
            <w:shd w:val="clear" w:color="auto" w:fill="auto"/>
            <w:noWrap/>
            <w:vAlign w:val="bottom"/>
          </w:tcPr>
          <w:p w:rsidR="003247F3" w:rsidRPr="005E0043" w:rsidRDefault="003247F3" w:rsidP="00022CCB">
            <w:pPr>
              <w:spacing w:after="240"/>
              <w:jc w:val="right"/>
              <w:rPr>
                <w:sz w:val="20"/>
              </w:rPr>
            </w:pPr>
            <w:r w:rsidRPr="005E0043">
              <w:rPr>
                <w:sz w:val="20"/>
              </w:rPr>
              <w:t>0.0048</w:t>
            </w:r>
          </w:p>
        </w:tc>
        <w:tc>
          <w:tcPr>
            <w:tcW w:w="626" w:type="pct"/>
            <w:shd w:val="clear" w:color="auto" w:fill="auto"/>
            <w:noWrap/>
            <w:vAlign w:val="bottom"/>
          </w:tcPr>
          <w:p w:rsidR="003247F3" w:rsidRPr="005E0043" w:rsidRDefault="003247F3" w:rsidP="00022CCB">
            <w:pPr>
              <w:spacing w:after="240"/>
              <w:jc w:val="right"/>
              <w:rPr>
                <w:sz w:val="20"/>
              </w:rPr>
            </w:pPr>
            <w:r w:rsidRPr="005E0043">
              <w:rPr>
                <w:sz w:val="20"/>
              </w:rPr>
              <w:t>0.2158</w:t>
            </w:r>
          </w:p>
        </w:tc>
        <w:tc>
          <w:tcPr>
            <w:tcW w:w="662" w:type="pct"/>
            <w:shd w:val="clear" w:color="auto" w:fill="auto"/>
            <w:noWrap/>
            <w:vAlign w:val="bottom"/>
          </w:tcPr>
          <w:p w:rsidR="003247F3" w:rsidRPr="005E0043" w:rsidRDefault="003247F3" w:rsidP="00022CCB">
            <w:pPr>
              <w:spacing w:after="240"/>
              <w:jc w:val="right"/>
              <w:rPr>
                <w:sz w:val="20"/>
              </w:rPr>
            </w:pPr>
            <w:r w:rsidRPr="005E0043">
              <w:rPr>
                <w:sz w:val="20"/>
              </w:rPr>
              <w:t>0.0265</w:t>
            </w:r>
          </w:p>
        </w:tc>
        <w:tc>
          <w:tcPr>
            <w:tcW w:w="780" w:type="pct"/>
            <w:shd w:val="clear" w:color="auto" w:fill="auto"/>
            <w:noWrap/>
            <w:vAlign w:val="bottom"/>
          </w:tcPr>
          <w:p w:rsidR="003247F3" w:rsidRPr="005E0043" w:rsidRDefault="003247F3" w:rsidP="00022CCB">
            <w:pPr>
              <w:spacing w:after="240"/>
              <w:jc w:val="right"/>
              <w:rPr>
                <w:sz w:val="20"/>
              </w:rPr>
            </w:pPr>
            <w:r w:rsidRPr="005E0043">
              <w:rPr>
                <w:sz w:val="20"/>
              </w:rPr>
              <w:t>0.0735</w:t>
            </w:r>
          </w:p>
        </w:tc>
        <w:tc>
          <w:tcPr>
            <w:tcW w:w="662" w:type="pct"/>
            <w:shd w:val="clear" w:color="auto" w:fill="auto"/>
            <w:noWrap/>
            <w:vAlign w:val="bottom"/>
          </w:tcPr>
          <w:p w:rsidR="003247F3" w:rsidRPr="005E0043" w:rsidRDefault="003247F3" w:rsidP="00022CCB">
            <w:pPr>
              <w:spacing w:after="240"/>
              <w:jc w:val="right"/>
              <w:rPr>
                <w:sz w:val="20"/>
              </w:rPr>
            </w:pPr>
            <w:r w:rsidRPr="005E0043">
              <w:rPr>
                <w:sz w:val="20"/>
              </w:rPr>
              <w:t>0.0119</w:t>
            </w:r>
          </w:p>
        </w:tc>
        <w:tc>
          <w:tcPr>
            <w:tcW w:w="697" w:type="pct"/>
            <w:shd w:val="clear" w:color="auto" w:fill="auto"/>
            <w:noWrap/>
            <w:vAlign w:val="bottom"/>
          </w:tcPr>
          <w:p w:rsidR="003247F3" w:rsidRPr="005E0043" w:rsidRDefault="003247F3" w:rsidP="00022CCB">
            <w:pPr>
              <w:spacing w:after="240"/>
              <w:jc w:val="right"/>
              <w:rPr>
                <w:sz w:val="20"/>
              </w:rPr>
            </w:pPr>
            <w:r w:rsidRPr="005E0043">
              <w:rPr>
                <w:sz w:val="20"/>
              </w:rPr>
              <w:t>0.0362</w:t>
            </w:r>
          </w:p>
        </w:tc>
      </w:tr>
      <w:tr w:rsidR="003247F3" w:rsidRPr="005E0043" w:rsidTr="005E0043">
        <w:trPr>
          <w:trHeight w:val="255"/>
        </w:trPr>
        <w:tc>
          <w:tcPr>
            <w:tcW w:w="946" w:type="pct"/>
            <w:shd w:val="clear" w:color="auto" w:fill="auto"/>
            <w:noWrap/>
            <w:vAlign w:val="bottom"/>
          </w:tcPr>
          <w:p w:rsidR="003247F3" w:rsidRPr="005E0043" w:rsidRDefault="003247F3" w:rsidP="00022CCB">
            <w:pPr>
              <w:spacing w:after="240"/>
              <w:rPr>
                <w:sz w:val="20"/>
              </w:rPr>
            </w:pPr>
            <w:r w:rsidRPr="005E0043">
              <w:rPr>
                <w:sz w:val="20"/>
              </w:rPr>
              <w:t>MN Sector</w:t>
            </w:r>
          </w:p>
        </w:tc>
        <w:tc>
          <w:tcPr>
            <w:tcW w:w="626" w:type="pct"/>
            <w:shd w:val="clear" w:color="auto" w:fill="auto"/>
            <w:noWrap/>
            <w:vAlign w:val="bottom"/>
          </w:tcPr>
          <w:p w:rsidR="003247F3" w:rsidRPr="005E0043" w:rsidRDefault="003247F3" w:rsidP="00022CCB">
            <w:pPr>
              <w:spacing w:after="240"/>
              <w:jc w:val="right"/>
              <w:rPr>
                <w:sz w:val="20"/>
              </w:rPr>
            </w:pPr>
            <w:r w:rsidRPr="005E0043">
              <w:rPr>
                <w:sz w:val="20"/>
              </w:rPr>
              <w:t>0.0522</w:t>
            </w:r>
          </w:p>
        </w:tc>
        <w:tc>
          <w:tcPr>
            <w:tcW w:w="626" w:type="pct"/>
            <w:shd w:val="clear" w:color="auto" w:fill="auto"/>
            <w:noWrap/>
            <w:vAlign w:val="bottom"/>
          </w:tcPr>
          <w:p w:rsidR="003247F3" w:rsidRPr="005E0043" w:rsidRDefault="003247F3" w:rsidP="00022CCB">
            <w:pPr>
              <w:spacing w:after="240"/>
              <w:jc w:val="right"/>
              <w:rPr>
                <w:sz w:val="20"/>
              </w:rPr>
            </w:pPr>
            <w:r w:rsidRPr="005E0043">
              <w:rPr>
                <w:sz w:val="20"/>
              </w:rPr>
              <w:t>0.0540</w:t>
            </w:r>
          </w:p>
        </w:tc>
        <w:tc>
          <w:tcPr>
            <w:tcW w:w="662" w:type="pct"/>
            <w:shd w:val="clear" w:color="auto" w:fill="auto"/>
            <w:noWrap/>
            <w:vAlign w:val="bottom"/>
          </w:tcPr>
          <w:p w:rsidR="003247F3" w:rsidRPr="005E0043" w:rsidRDefault="003247F3" w:rsidP="00022CCB">
            <w:pPr>
              <w:spacing w:after="240"/>
              <w:jc w:val="right"/>
              <w:rPr>
                <w:sz w:val="20"/>
              </w:rPr>
            </w:pPr>
            <w:r w:rsidRPr="005E0043">
              <w:rPr>
                <w:sz w:val="20"/>
              </w:rPr>
              <w:t>0.0687</w:t>
            </w:r>
          </w:p>
        </w:tc>
        <w:tc>
          <w:tcPr>
            <w:tcW w:w="780" w:type="pct"/>
            <w:shd w:val="clear" w:color="auto" w:fill="auto"/>
            <w:noWrap/>
            <w:vAlign w:val="bottom"/>
          </w:tcPr>
          <w:p w:rsidR="003247F3" w:rsidRPr="005E0043" w:rsidRDefault="003247F3" w:rsidP="00022CCB">
            <w:pPr>
              <w:spacing w:after="240"/>
              <w:jc w:val="right"/>
              <w:rPr>
                <w:sz w:val="20"/>
              </w:rPr>
            </w:pPr>
            <w:r w:rsidRPr="005E0043">
              <w:rPr>
                <w:sz w:val="20"/>
              </w:rPr>
              <w:t>0.1652</w:t>
            </w:r>
          </w:p>
        </w:tc>
        <w:tc>
          <w:tcPr>
            <w:tcW w:w="662" w:type="pct"/>
            <w:shd w:val="clear" w:color="auto" w:fill="auto"/>
            <w:noWrap/>
            <w:vAlign w:val="bottom"/>
          </w:tcPr>
          <w:p w:rsidR="003247F3" w:rsidRPr="005E0043" w:rsidRDefault="003247F3" w:rsidP="00022CCB">
            <w:pPr>
              <w:spacing w:after="240"/>
              <w:jc w:val="right"/>
              <w:rPr>
                <w:sz w:val="20"/>
              </w:rPr>
            </w:pPr>
            <w:r w:rsidRPr="005E0043">
              <w:rPr>
                <w:sz w:val="20"/>
              </w:rPr>
              <w:t>0.0774</w:t>
            </w:r>
          </w:p>
        </w:tc>
        <w:tc>
          <w:tcPr>
            <w:tcW w:w="697" w:type="pct"/>
            <w:shd w:val="clear" w:color="auto" w:fill="auto"/>
            <w:noWrap/>
            <w:vAlign w:val="bottom"/>
          </w:tcPr>
          <w:p w:rsidR="003247F3" w:rsidRPr="005E0043" w:rsidRDefault="003247F3" w:rsidP="00022CCB">
            <w:pPr>
              <w:spacing w:after="240"/>
              <w:jc w:val="right"/>
              <w:rPr>
                <w:sz w:val="20"/>
              </w:rPr>
            </w:pPr>
            <w:r w:rsidRPr="005E0043">
              <w:rPr>
                <w:sz w:val="20"/>
              </w:rPr>
              <w:t>0.0780</w:t>
            </w:r>
          </w:p>
        </w:tc>
      </w:tr>
      <w:tr w:rsidR="003247F3" w:rsidRPr="005E0043" w:rsidTr="005E0043">
        <w:trPr>
          <w:trHeight w:val="255"/>
        </w:trPr>
        <w:tc>
          <w:tcPr>
            <w:tcW w:w="946" w:type="pct"/>
            <w:shd w:val="clear" w:color="auto" w:fill="auto"/>
            <w:noWrap/>
            <w:vAlign w:val="bottom"/>
          </w:tcPr>
          <w:p w:rsidR="003247F3" w:rsidRPr="005E0043" w:rsidRDefault="003247F3" w:rsidP="00022CCB">
            <w:pPr>
              <w:spacing w:after="240"/>
              <w:rPr>
                <w:sz w:val="20"/>
              </w:rPr>
            </w:pPr>
            <w:r w:rsidRPr="005E0043">
              <w:rPr>
                <w:sz w:val="20"/>
              </w:rPr>
              <w:t>SR Sector</w:t>
            </w:r>
          </w:p>
        </w:tc>
        <w:tc>
          <w:tcPr>
            <w:tcW w:w="626" w:type="pct"/>
            <w:shd w:val="clear" w:color="auto" w:fill="auto"/>
            <w:noWrap/>
            <w:vAlign w:val="bottom"/>
          </w:tcPr>
          <w:p w:rsidR="003247F3" w:rsidRPr="005E0043" w:rsidRDefault="003247F3" w:rsidP="00022CCB">
            <w:pPr>
              <w:spacing w:after="240"/>
              <w:jc w:val="right"/>
              <w:rPr>
                <w:sz w:val="20"/>
              </w:rPr>
            </w:pPr>
            <w:r w:rsidRPr="005E0043">
              <w:rPr>
                <w:sz w:val="20"/>
              </w:rPr>
              <w:t>0.1847</w:t>
            </w:r>
          </w:p>
        </w:tc>
        <w:tc>
          <w:tcPr>
            <w:tcW w:w="626" w:type="pct"/>
            <w:shd w:val="clear" w:color="auto" w:fill="auto"/>
            <w:noWrap/>
            <w:vAlign w:val="bottom"/>
          </w:tcPr>
          <w:p w:rsidR="003247F3" w:rsidRPr="005E0043" w:rsidRDefault="003247F3" w:rsidP="00022CCB">
            <w:pPr>
              <w:spacing w:after="240"/>
              <w:jc w:val="right"/>
              <w:rPr>
                <w:sz w:val="20"/>
              </w:rPr>
            </w:pPr>
            <w:r w:rsidRPr="005E0043">
              <w:rPr>
                <w:sz w:val="20"/>
              </w:rPr>
              <w:t>0.2260</w:t>
            </w:r>
          </w:p>
        </w:tc>
        <w:tc>
          <w:tcPr>
            <w:tcW w:w="662" w:type="pct"/>
            <w:shd w:val="clear" w:color="auto" w:fill="auto"/>
            <w:noWrap/>
            <w:vAlign w:val="bottom"/>
          </w:tcPr>
          <w:p w:rsidR="003247F3" w:rsidRPr="005E0043" w:rsidRDefault="003247F3" w:rsidP="00022CCB">
            <w:pPr>
              <w:spacing w:after="240"/>
              <w:jc w:val="right"/>
              <w:rPr>
                <w:sz w:val="20"/>
              </w:rPr>
            </w:pPr>
            <w:r w:rsidRPr="005E0043">
              <w:rPr>
                <w:sz w:val="20"/>
              </w:rPr>
              <w:t>0.2177</w:t>
            </w:r>
          </w:p>
        </w:tc>
        <w:tc>
          <w:tcPr>
            <w:tcW w:w="780" w:type="pct"/>
            <w:shd w:val="clear" w:color="auto" w:fill="auto"/>
            <w:noWrap/>
            <w:vAlign w:val="bottom"/>
          </w:tcPr>
          <w:p w:rsidR="003247F3" w:rsidRPr="005E0043" w:rsidRDefault="003247F3" w:rsidP="00022CCB">
            <w:pPr>
              <w:spacing w:after="240"/>
              <w:jc w:val="right"/>
              <w:rPr>
                <w:sz w:val="20"/>
              </w:rPr>
            </w:pPr>
            <w:r w:rsidRPr="005E0043">
              <w:rPr>
                <w:sz w:val="20"/>
              </w:rPr>
              <w:t>0.1797</w:t>
            </w:r>
          </w:p>
        </w:tc>
        <w:tc>
          <w:tcPr>
            <w:tcW w:w="662" w:type="pct"/>
            <w:shd w:val="clear" w:color="auto" w:fill="auto"/>
            <w:noWrap/>
            <w:vAlign w:val="bottom"/>
          </w:tcPr>
          <w:p w:rsidR="003247F3" w:rsidRPr="005E0043" w:rsidRDefault="003247F3" w:rsidP="00022CCB">
            <w:pPr>
              <w:spacing w:after="240"/>
              <w:jc w:val="right"/>
              <w:rPr>
                <w:sz w:val="20"/>
              </w:rPr>
            </w:pPr>
            <w:r w:rsidRPr="005E0043">
              <w:rPr>
                <w:sz w:val="20"/>
              </w:rPr>
              <w:t>0.1721</w:t>
            </w:r>
          </w:p>
        </w:tc>
        <w:tc>
          <w:tcPr>
            <w:tcW w:w="697" w:type="pct"/>
            <w:shd w:val="clear" w:color="auto" w:fill="auto"/>
            <w:noWrap/>
            <w:vAlign w:val="bottom"/>
          </w:tcPr>
          <w:p w:rsidR="003247F3" w:rsidRPr="005E0043" w:rsidRDefault="003247F3" w:rsidP="00022CCB">
            <w:pPr>
              <w:spacing w:after="240"/>
              <w:jc w:val="right"/>
              <w:rPr>
                <w:sz w:val="20"/>
              </w:rPr>
            </w:pPr>
            <w:r w:rsidRPr="005E0043">
              <w:rPr>
                <w:sz w:val="20"/>
              </w:rPr>
              <w:t>0.1808</w:t>
            </w:r>
          </w:p>
        </w:tc>
      </w:tr>
      <w:tr w:rsidR="003247F3" w:rsidRPr="005E0043" w:rsidTr="005E0043">
        <w:trPr>
          <w:trHeight w:val="255"/>
        </w:trPr>
        <w:tc>
          <w:tcPr>
            <w:tcW w:w="946" w:type="pct"/>
            <w:shd w:val="clear" w:color="auto" w:fill="auto"/>
            <w:noWrap/>
            <w:vAlign w:val="bottom"/>
          </w:tcPr>
          <w:p w:rsidR="003247F3" w:rsidRPr="005E0043" w:rsidRDefault="003247F3" w:rsidP="00022CCB">
            <w:pPr>
              <w:spacing w:after="240"/>
              <w:rPr>
                <w:sz w:val="20"/>
              </w:rPr>
            </w:pPr>
            <w:r w:rsidRPr="005E0043">
              <w:rPr>
                <w:sz w:val="20"/>
              </w:rPr>
              <w:lastRenderedPageBreak/>
              <w:t>IC Sector</w:t>
            </w:r>
          </w:p>
        </w:tc>
        <w:tc>
          <w:tcPr>
            <w:tcW w:w="626" w:type="pct"/>
            <w:shd w:val="clear" w:color="auto" w:fill="auto"/>
            <w:noWrap/>
            <w:vAlign w:val="bottom"/>
          </w:tcPr>
          <w:p w:rsidR="003247F3" w:rsidRPr="005E0043" w:rsidRDefault="003247F3" w:rsidP="00022CCB">
            <w:pPr>
              <w:spacing w:after="240"/>
              <w:jc w:val="right"/>
              <w:rPr>
                <w:sz w:val="20"/>
              </w:rPr>
            </w:pPr>
            <w:r w:rsidRPr="005E0043">
              <w:rPr>
                <w:sz w:val="20"/>
              </w:rPr>
              <w:t>0.0026</w:t>
            </w:r>
          </w:p>
        </w:tc>
        <w:tc>
          <w:tcPr>
            <w:tcW w:w="626" w:type="pct"/>
            <w:shd w:val="clear" w:color="auto" w:fill="auto"/>
            <w:noWrap/>
            <w:vAlign w:val="bottom"/>
          </w:tcPr>
          <w:p w:rsidR="003247F3" w:rsidRPr="005E0043" w:rsidRDefault="003247F3" w:rsidP="00022CCB">
            <w:pPr>
              <w:spacing w:after="240"/>
              <w:jc w:val="right"/>
              <w:rPr>
                <w:sz w:val="20"/>
              </w:rPr>
            </w:pPr>
            <w:r w:rsidRPr="005E0043">
              <w:rPr>
                <w:sz w:val="20"/>
              </w:rPr>
              <w:t>0.0090</w:t>
            </w:r>
          </w:p>
        </w:tc>
        <w:tc>
          <w:tcPr>
            <w:tcW w:w="662" w:type="pct"/>
            <w:shd w:val="clear" w:color="auto" w:fill="auto"/>
            <w:noWrap/>
            <w:vAlign w:val="bottom"/>
          </w:tcPr>
          <w:p w:rsidR="003247F3" w:rsidRPr="005E0043" w:rsidRDefault="003247F3" w:rsidP="00022CCB">
            <w:pPr>
              <w:spacing w:after="240"/>
              <w:jc w:val="right"/>
              <w:rPr>
                <w:sz w:val="20"/>
              </w:rPr>
            </w:pPr>
            <w:r w:rsidRPr="005E0043">
              <w:rPr>
                <w:sz w:val="20"/>
              </w:rPr>
              <w:t>0.0040</w:t>
            </w:r>
          </w:p>
        </w:tc>
        <w:tc>
          <w:tcPr>
            <w:tcW w:w="780" w:type="pct"/>
            <w:shd w:val="clear" w:color="auto" w:fill="auto"/>
            <w:noWrap/>
            <w:vAlign w:val="bottom"/>
          </w:tcPr>
          <w:p w:rsidR="003247F3" w:rsidRPr="005E0043" w:rsidRDefault="003247F3" w:rsidP="00022CCB">
            <w:pPr>
              <w:spacing w:after="240"/>
              <w:jc w:val="right"/>
              <w:rPr>
                <w:sz w:val="20"/>
              </w:rPr>
            </w:pPr>
            <w:r w:rsidRPr="005E0043">
              <w:rPr>
                <w:sz w:val="20"/>
              </w:rPr>
              <w:t>0.0058</w:t>
            </w:r>
          </w:p>
        </w:tc>
        <w:tc>
          <w:tcPr>
            <w:tcW w:w="662" w:type="pct"/>
            <w:shd w:val="clear" w:color="auto" w:fill="auto"/>
            <w:noWrap/>
            <w:vAlign w:val="bottom"/>
          </w:tcPr>
          <w:p w:rsidR="003247F3" w:rsidRPr="005E0043" w:rsidRDefault="003247F3" w:rsidP="00022CCB">
            <w:pPr>
              <w:spacing w:after="240"/>
              <w:jc w:val="right"/>
              <w:rPr>
                <w:sz w:val="20"/>
              </w:rPr>
            </w:pPr>
            <w:r w:rsidRPr="005E0043">
              <w:rPr>
                <w:sz w:val="20"/>
              </w:rPr>
              <w:t>0.0105</w:t>
            </w:r>
          </w:p>
        </w:tc>
        <w:tc>
          <w:tcPr>
            <w:tcW w:w="697" w:type="pct"/>
            <w:shd w:val="clear" w:color="auto" w:fill="auto"/>
            <w:noWrap/>
            <w:vAlign w:val="bottom"/>
          </w:tcPr>
          <w:p w:rsidR="003247F3" w:rsidRPr="005E0043" w:rsidRDefault="003247F3" w:rsidP="00022CCB">
            <w:pPr>
              <w:spacing w:after="240"/>
              <w:jc w:val="right"/>
              <w:rPr>
                <w:sz w:val="20"/>
              </w:rPr>
            </w:pPr>
            <w:r w:rsidRPr="005E0043">
              <w:rPr>
                <w:sz w:val="20"/>
              </w:rPr>
              <w:t>0.0271</w:t>
            </w:r>
          </w:p>
        </w:tc>
      </w:tr>
    </w:tbl>
    <w:p w:rsidR="003247F3" w:rsidRPr="006F3A11" w:rsidRDefault="003247F3" w:rsidP="00022CCB">
      <w:pPr>
        <w:pStyle w:val="BodyText"/>
        <w:spacing w:after="240"/>
        <w:ind w:left="720"/>
        <w:jc w:val="left"/>
        <w:rPr>
          <w:b/>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75"/>
        <w:gridCol w:w="1108"/>
        <w:gridCol w:w="1109"/>
        <w:gridCol w:w="1173"/>
        <w:gridCol w:w="1382"/>
        <w:gridCol w:w="1173"/>
        <w:gridCol w:w="1236"/>
      </w:tblGrid>
      <w:tr w:rsidR="005E0043" w:rsidRPr="005E0043" w:rsidTr="005E0043">
        <w:trPr>
          <w:trHeight w:val="255"/>
        </w:trPr>
        <w:tc>
          <w:tcPr>
            <w:tcW w:w="5000" w:type="pct"/>
            <w:gridSpan w:val="7"/>
            <w:shd w:val="clear" w:color="auto" w:fill="auto"/>
            <w:noWrap/>
            <w:vAlign w:val="bottom"/>
          </w:tcPr>
          <w:p w:rsidR="005E0043" w:rsidRPr="005E0043" w:rsidRDefault="005E0043" w:rsidP="005E0043">
            <w:pPr>
              <w:pStyle w:val="BodyText"/>
              <w:keepNext/>
              <w:keepLines/>
              <w:spacing w:after="240"/>
              <w:jc w:val="left"/>
              <w:rPr>
                <w:b/>
              </w:rPr>
            </w:pPr>
            <w:r>
              <w:rPr>
                <w:b/>
              </w:rPr>
              <w:t>Table 3.2</w:t>
            </w:r>
            <w:r w:rsidRPr="006F3A11">
              <w:rPr>
                <w:b/>
              </w:rPr>
              <w:t xml:space="preserve"> Generic IO Matrix for</w:t>
            </w:r>
            <w:r>
              <w:rPr>
                <w:b/>
              </w:rPr>
              <w:t xml:space="preserve"> Countries with GDP/Capita Above $24,</w:t>
            </w:r>
            <w:r w:rsidRPr="006F3A11">
              <w:rPr>
                <w:b/>
              </w:rPr>
              <w:t>00</w:t>
            </w:r>
            <w:r>
              <w:rPr>
                <w:b/>
              </w:rPr>
              <w:t>0</w:t>
            </w:r>
          </w:p>
        </w:tc>
      </w:tr>
      <w:tr w:rsidR="003247F3" w:rsidRPr="005E0043" w:rsidTr="005E0043">
        <w:trPr>
          <w:trHeight w:val="255"/>
        </w:trPr>
        <w:tc>
          <w:tcPr>
            <w:tcW w:w="946" w:type="pct"/>
            <w:shd w:val="clear" w:color="auto" w:fill="auto"/>
            <w:noWrap/>
            <w:vAlign w:val="bottom"/>
          </w:tcPr>
          <w:p w:rsidR="003247F3" w:rsidRPr="005E0043" w:rsidRDefault="003247F3" w:rsidP="00022CCB">
            <w:pPr>
              <w:keepNext/>
              <w:keepLines/>
              <w:spacing w:after="240"/>
              <w:rPr>
                <w:sz w:val="20"/>
              </w:rPr>
            </w:pPr>
          </w:p>
        </w:tc>
        <w:tc>
          <w:tcPr>
            <w:tcW w:w="626" w:type="pct"/>
            <w:shd w:val="clear" w:color="auto" w:fill="auto"/>
            <w:noWrap/>
            <w:vAlign w:val="bottom"/>
          </w:tcPr>
          <w:p w:rsidR="003247F3" w:rsidRPr="005E0043" w:rsidRDefault="003247F3" w:rsidP="00022CCB">
            <w:pPr>
              <w:keepNext/>
              <w:keepLines/>
              <w:spacing w:after="240"/>
              <w:jc w:val="right"/>
              <w:rPr>
                <w:sz w:val="20"/>
              </w:rPr>
            </w:pPr>
            <w:r w:rsidRPr="005E0043">
              <w:rPr>
                <w:sz w:val="20"/>
              </w:rPr>
              <w:t>AG</w:t>
            </w:r>
          </w:p>
        </w:tc>
        <w:tc>
          <w:tcPr>
            <w:tcW w:w="626" w:type="pct"/>
            <w:shd w:val="clear" w:color="auto" w:fill="auto"/>
            <w:noWrap/>
            <w:vAlign w:val="bottom"/>
          </w:tcPr>
          <w:p w:rsidR="003247F3" w:rsidRPr="005E0043" w:rsidRDefault="003247F3" w:rsidP="00022CCB">
            <w:pPr>
              <w:keepNext/>
              <w:keepLines/>
              <w:spacing w:after="240"/>
              <w:jc w:val="right"/>
              <w:rPr>
                <w:sz w:val="20"/>
              </w:rPr>
            </w:pPr>
            <w:r w:rsidRPr="005E0043">
              <w:rPr>
                <w:sz w:val="20"/>
              </w:rPr>
              <w:t>RM</w:t>
            </w:r>
          </w:p>
        </w:tc>
        <w:tc>
          <w:tcPr>
            <w:tcW w:w="662" w:type="pct"/>
            <w:shd w:val="clear" w:color="auto" w:fill="auto"/>
            <w:noWrap/>
            <w:vAlign w:val="bottom"/>
          </w:tcPr>
          <w:p w:rsidR="003247F3" w:rsidRPr="005E0043" w:rsidRDefault="003247F3" w:rsidP="00022CCB">
            <w:pPr>
              <w:keepNext/>
              <w:keepLines/>
              <w:spacing w:after="240"/>
              <w:jc w:val="right"/>
              <w:rPr>
                <w:sz w:val="20"/>
              </w:rPr>
            </w:pPr>
            <w:r w:rsidRPr="005E0043">
              <w:rPr>
                <w:sz w:val="20"/>
              </w:rPr>
              <w:t>PE</w:t>
            </w:r>
          </w:p>
        </w:tc>
        <w:tc>
          <w:tcPr>
            <w:tcW w:w="780" w:type="pct"/>
            <w:shd w:val="clear" w:color="auto" w:fill="auto"/>
            <w:noWrap/>
            <w:vAlign w:val="bottom"/>
          </w:tcPr>
          <w:p w:rsidR="003247F3" w:rsidRPr="005E0043" w:rsidRDefault="003247F3" w:rsidP="00022CCB">
            <w:pPr>
              <w:keepNext/>
              <w:keepLines/>
              <w:spacing w:after="240"/>
              <w:jc w:val="right"/>
              <w:rPr>
                <w:sz w:val="20"/>
              </w:rPr>
            </w:pPr>
            <w:r w:rsidRPr="005E0043">
              <w:rPr>
                <w:sz w:val="20"/>
              </w:rPr>
              <w:t>MN</w:t>
            </w:r>
          </w:p>
        </w:tc>
        <w:tc>
          <w:tcPr>
            <w:tcW w:w="662" w:type="pct"/>
            <w:shd w:val="clear" w:color="auto" w:fill="auto"/>
            <w:noWrap/>
            <w:vAlign w:val="bottom"/>
          </w:tcPr>
          <w:p w:rsidR="003247F3" w:rsidRPr="005E0043" w:rsidRDefault="003247F3" w:rsidP="00022CCB">
            <w:pPr>
              <w:keepNext/>
              <w:keepLines/>
              <w:spacing w:after="240"/>
              <w:jc w:val="right"/>
              <w:rPr>
                <w:sz w:val="20"/>
              </w:rPr>
            </w:pPr>
            <w:r w:rsidRPr="005E0043">
              <w:rPr>
                <w:sz w:val="20"/>
              </w:rPr>
              <w:t>SR</w:t>
            </w:r>
          </w:p>
        </w:tc>
        <w:tc>
          <w:tcPr>
            <w:tcW w:w="697" w:type="pct"/>
            <w:shd w:val="clear" w:color="auto" w:fill="auto"/>
            <w:noWrap/>
            <w:vAlign w:val="bottom"/>
          </w:tcPr>
          <w:p w:rsidR="003247F3" w:rsidRPr="005E0043" w:rsidRDefault="003247F3" w:rsidP="00022CCB">
            <w:pPr>
              <w:keepNext/>
              <w:keepLines/>
              <w:spacing w:after="240"/>
              <w:jc w:val="right"/>
              <w:rPr>
                <w:sz w:val="20"/>
              </w:rPr>
            </w:pPr>
            <w:r w:rsidRPr="005E0043">
              <w:rPr>
                <w:sz w:val="20"/>
              </w:rPr>
              <w:t>IC</w:t>
            </w:r>
          </w:p>
        </w:tc>
      </w:tr>
      <w:tr w:rsidR="003247F3" w:rsidRPr="005E0043" w:rsidTr="005E0043">
        <w:trPr>
          <w:trHeight w:val="255"/>
        </w:trPr>
        <w:tc>
          <w:tcPr>
            <w:tcW w:w="946" w:type="pct"/>
            <w:shd w:val="clear" w:color="auto" w:fill="auto"/>
            <w:noWrap/>
            <w:vAlign w:val="bottom"/>
          </w:tcPr>
          <w:p w:rsidR="003247F3" w:rsidRPr="005E0043" w:rsidRDefault="003247F3" w:rsidP="00022CCB">
            <w:pPr>
              <w:keepNext/>
              <w:keepLines/>
              <w:spacing w:after="240"/>
              <w:rPr>
                <w:sz w:val="20"/>
              </w:rPr>
            </w:pPr>
            <w:r w:rsidRPr="005E0043">
              <w:rPr>
                <w:sz w:val="20"/>
              </w:rPr>
              <w:t>AG Sector</w:t>
            </w:r>
          </w:p>
        </w:tc>
        <w:tc>
          <w:tcPr>
            <w:tcW w:w="626"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0.3483</w:t>
            </w:r>
          </w:p>
        </w:tc>
        <w:tc>
          <w:tcPr>
            <w:tcW w:w="626"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0.0005</w:t>
            </w:r>
          </w:p>
        </w:tc>
        <w:tc>
          <w:tcPr>
            <w:tcW w:w="662"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0.0017</w:t>
            </w:r>
          </w:p>
        </w:tc>
        <w:tc>
          <w:tcPr>
            <w:tcW w:w="780"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0.0133</w:t>
            </w:r>
          </w:p>
        </w:tc>
        <w:tc>
          <w:tcPr>
            <w:tcW w:w="662"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0.0107</w:t>
            </w:r>
          </w:p>
        </w:tc>
        <w:tc>
          <w:tcPr>
            <w:tcW w:w="697"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0.0004</w:t>
            </w:r>
          </w:p>
        </w:tc>
      </w:tr>
      <w:tr w:rsidR="003247F3" w:rsidRPr="005E0043" w:rsidTr="005E0043">
        <w:trPr>
          <w:trHeight w:val="255"/>
        </w:trPr>
        <w:tc>
          <w:tcPr>
            <w:tcW w:w="946" w:type="pct"/>
            <w:shd w:val="clear" w:color="auto" w:fill="auto"/>
            <w:noWrap/>
            <w:vAlign w:val="bottom"/>
          </w:tcPr>
          <w:p w:rsidR="003247F3" w:rsidRPr="005E0043" w:rsidRDefault="003247F3" w:rsidP="00022CCB">
            <w:pPr>
              <w:keepNext/>
              <w:keepLines/>
              <w:spacing w:after="240"/>
              <w:rPr>
                <w:sz w:val="20"/>
              </w:rPr>
            </w:pPr>
            <w:r w:rsidRPr="005E0043">
              <w:rPr>
                <w:sz w:val="20"/>
              </w:rPr>
              <w:t>RM Sector</w:t>
            </w:r>
          </w:p>
        </w:tc>
        <w:tc>
          <w:tcPr>
            <w:tcW w:w="626"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0.0132</w:t>
            </w:r>
          </w:p>
        </w:tc>
        <w:tc>
          <w:tcPr>
            <w:tcW w:w="626"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0.0366</w:t>
            </w:r>
          </w:p>
        </w:tc>
        <w:tc>
          <w:tcPr>
            <w:tcW w:w="662"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0.1385</w:t>
            </w:r>
          </w:p>
        </w:tc>
        <w:tc>
          <w:tcPr>
            <w:tcW w:w="780"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0.0186</w:t>
            </w:r>
          </w:p>
        </w:tc>
        <w:tc>
          <w:tcPr>
            <w:tcW w:w="662"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0.0063</w:t>
            </w:r>
          </w:p>
        </w:tc>
        <w:tc>
          <w:tcPr>
            <w:tcW w:w="697"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0.0067</w:t>
            </w:r>
          </w:p>
        </w:tc>
      </w:tr>
      <w:tr w:rsidR="003247F3" w:rsidRPr="005E0043" w:rsidTr="005E0043">
        <w:trPr>
          <w:trHeight w:val="255"/>
        </w:trPr>
        <w:tc>
          <w:tcPr>
            <w:tcW w:w="946" w:type="pct"/>
            <w:shd w:val="clear" w:color="auto" w:fill="auto"/>
            <w:noWrap/>
            <w:vAlign w:val="bottom"/>
          </w:tcPr>
          <w:p w:rsidR="003247F3" w:rsidRPr="005E0043" w:rsidRDefault="003247F3" w:rsidP="00022CCB">
            <w:pPr>
              <w:keepNext/>
              <w:keepLines/>
              <w:spacing w:after="240"/>
              <w:rPr>
                <w:sz w:val="20"/>
              </w:rPr>
            </w:pPr>
            <w:r w:rsidRPr="005E0043">
              <w:rPr>
                <w:sz w:val="20"/>
              </w:rPr>
              <w:t>PE Sector</w:t>
            </w:r>
          </w:p>
        </w:tc>
        <w:tc>
          <w:tcPr>
            <w:tcW w:w="626"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0.0141</w:t>
            </w:r>
          </w:p>
        </w:tc>
        <w:tc>
          <w:tcPr>
            <w:tcW w:w="626"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0.2660</w:t>
            </w:r>
          </w:p>
        </w:tc>
        <w:tc>
          <w:tcPr>
            <w:tcW w:w="662"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0.0118</w:t>
            </w:r>
          </w:p>
        </w:tc>
        <w:tc>
          <w:tcPr>
            <w:tcW w:w="780"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0.0823</w:t>
            </w:r>
          </w:p>
        </w:tc>
        <w:tc>
          <w:tcPr>
            <w:tcW w:w="662"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0.0040</w:t>
            </w:r>
          </w:p>
        </w:tc>
        <w:tc>
          <w:tcPr>
            <w:tcW w:w="697"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0.0287</w:t>
            </w:r>
          </w:p>
        </w:tc>
      </w:tr>
      <w:tr w:rsidR="003247F3" w:rsidRPr="005E0043" w:rsidTr="005E0043">
        <w:trPr>
          <w:trHeight w:val="255"/>
        </w:trPr>
        <w:tc>
          <w:tcPr>
            <w:tcW w:w="946" w:type="pct"/>
            <w:shd w:val="clear" w:color="auto" w:fill="auto"/>
            <w:noWrap/>
            <w:vAlign w:val="bottom"/>
          </w:tcPr>
          <w:p w:rsidR="003247F3" w:rsidRPr="005E0043" w:rsidRDefault="003247F3" w:rsidP="00022CCB">
            <w:pPr>
              <w:keepNext/>
              <w:keepLines/>
              <w:spacing w:after="240"/>
              <w:rPr>
                <w:sz w:val="20"/>
              </w:rPr>
            </w:pPr>
            <w:r w:rsidRPr="005E0043">
              <w:rPr>
                <w:sz w:val="20"/>
              </w:rPr>
              <w:t>MN Sector</w:t>
            </w:r>
          </w:p>
        </w:tc>
        <w:tc>
          <w:tcPr>
            <w:tcW w:w="626"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0.0645</w:t>
            </w:r>
          </w:p>
        </w:tc>
        <w:tc>
          <w:tcPr>
            <w:tcW w:w="626"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0.0614</w:t>
            </w:r>
          </w:p>
        </w:tc>
        <w:tc>
          <w:tcPr>
            <w:tcW w:w="662"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0.0822</w:t>
            </w:r>
          </w:p>
        </w:tc>
        <w:tc>
          <w:tcPr>
            <w:tcW w:w="780"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0.1812</w:t>
            </w:r>
          </w:p>
        </w:tc>
        <w:tc>
          <w:tcPr>
            <w:tcW w:w="662"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0.0670</w:t>
            </w:r>
          </w:p>
        </w:tc>
        <w:tc>
          <w:tcPr>
            <w:tcW w:w="697"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0.0856</w:t>
            </w:r>
          </w:p>
        </w:tc>
      </w:tr>
      <w:tr w:rsidR="003247F3" w:rsidRPr="005E0043" w:rsidTr="005E0043">
        <w:trPr>
          <w:trHeight w:val="255"/>
        </w:trPr>
        <w:tc>
          <w:tcPr>
            <w:tcW w:w="946" w:type="pct"/>
            <w:shd w:val="clear" w:color="auto" w:fill="auto"/>
            <w:noWrap/>
            <w:vAlign w:val="bottom"/>
          </w:tcPr>
          <w:p w:rsidR="003247F3" w:rsidRPr="005E0043" w:rsidRDefault="003247F3" w:rsidP="00022CCB">
            <w:pPr>
              <w:keepNext/>
              <w:keepLines/>
              <w:spacing w:after="240"/>
              <w:rPr>
                <w:sz w:val="20"/>
              </w:rPr>
            </w:pPr>
            <w:r w:rsidRPr="005E0043">
              <w:rPr>
                <w:sz w:val="20"/>
              </w:rPr>
              <w:t>SR Sector</w:t>
            </w:r>
          </w:p>
        </w:tc>
        <w:tc>
          <w:tcPr>
            <w:tcW w:w="626"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0.1586</w:t>
            </w:r>
          </w:p>
        </w:tc>
        <w:tc>
          <w:tcPr>
            <w:tcW w:w="626"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0.1786</w:t>
            </w:r>
          </w:p>
        </w:tc>
        <w:tc>
          <w:tcPr>
            <w:tcW w:w="662"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0.1533</w:t>
            </w:r>
          </w:p>
        </w:tc>
        <w:tc>
          <w:tcPr>
            <w:tcW w:w="780"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0.2004</w:t>
            </w:r>
          </w:p>
        </w:tc>
        <w:tc>
          <w:tcPr>
            <w:tcW w:w="662"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0.2399</w:t>
            </w:r>
          </w:p>
        </w:tc>
        <w:tc>
          <w:tcPr>
            <w:tcW w:w="697"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0.1632</w:t>
            </w:r>
          </w:p>
        </w:tc>
      </w:tr>
      <w:tr w:rsidR="003247F3" w:rsidRPr="005E0043" w:rsidTr="005E0043">
        <w:trPr>
          <w:trHeight w:val="255"/>
        </w:trPr>
        <w:tc>
          <w:tcPr>
            <w:tcW w:w="946" w:type="pct"/>
            <w:shd w:val="clear" w:color="auto" w:fill="auto"/>
            <w:noWrap/>
            <w:vAlign w:val="bottom"/>
          </w:tcPr>
          <w:p w:rsidR="003247F3" w:rsidRPr="005E0043" w:rsidRDefault="003247F3" w:rsidP="00022CCB">
            <w:pPr>
              <w:keepNext/>
              <w:keepLines/>
              <w:spacing w:after="240"/>
              <w:rPr>
                <w:sz w:val="20"/>
              </w:rPr>
            </w:pPr>
            <w:r w:rsidRPr="005E0043">
              <w:rPr>
                <w:sz w:val="20"/>
              </w:rPr>
              <w:t>IC Sector</w:t>
            </w:r>
          </w:p>
        </w:tc>
        <w:tc>
          <w:tcPr>
            <w:tcW w:w="626"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0.0061</w:t>
            </w:r>
          </w:p>
        </w:tc>
        <w:tc>
          <w:tcPr>
            <w:tcW w:w="626"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0.0093</w:t>
            </w:r>
          </w:p>
        </w:tc>
        <w:tc>
          <w:tcPr>
            <w:tcW w:w="662"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0.0113</w:t>
            </w:r>
          </w:p>
        </w:tc>
        <w:tc>
          <w:tcPr>
            <w:tcW w:w="780"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0.0156</w:t>
            </w:r>
          </w:p>
        </w:tc>
        <w:tc>
          <w:tcPr>
            <w:tcW w:w="662"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0.0169</w:t>
            </w:r>
          </w:p>
        </w:tc>
        <w:tc>
          <w:tcPr>
            <w:tcW w:w="697" w:type="pct"/>
            <w:shd w:val="clear" w:color="auto" w:fill="auto"/>
            <w:noWrap/>
            <w:vAlign w:val="bottom"/>
          </w:tcPr>
          <w:p w:rsidR="003247F3" w:rsidRPr="005E0043" w:rsidRDefault="003247F3" w:rsidP="00022CCB">
            <w:pPr>
              <w:keepNext/>
              <w:keepLines/>
              <w:spacing w:after="240"/>
              <w:jc w:val="right"/>
              <w:rPr>
                <w:sz w:val="20"/>
              </w:rPr>
            </w:pPr>
            <w:r w:rsidRPr="005E0043">
              <w:rPr>
                <w:sz w:val="20"/>
              </w:rPr>
              <w:t>0.0966</w:t>
            </w:r>
          </w:p>
        </w:tc>
      </w:tr>
    </w:tbl>
    <w:p w:rsidR="00D85362" w:rsidRDefault="00B6114E" w:rsidP="00022CCB">
      <w:pPr>
        <w:pStyle w:val="BodyText"/>
        <w:spacing w:after="240"/>
        <w:jc w:val="left"/>
      </w:pPr>
      <w:r>
        <w:t>T</w:t>
      </w:r>
      <w:r w:rsidR="00D85362">
        <w:t>hese generic matrices are used for two purposes.</w:t>
      </w:r>
      <w:r w:rsidR="006149ED">
        <w:t xml:space="preserve"> </w:t>
      </w:r>
      <w:r w:rsidR="00D85362">
        <w:t>First, they are used for estimating values for countries of IFs that are NOT in the GTAP data set.</w:t>
      </w:r>
      <w:r w:rsidR="006149ED">
        <w:t xml:space="preserve"> </w:t>
      </w:r>
      <w:r w:rsidR="00D85362">
        <w:t>Second, they are used in the actual dynamic calculations of the model.</w:t>
      </w:r>
      <w:r w:rsidR="006149ED">
        <w:t xml:space="preserve"> </w:t>
      </w:r>
      <w:r w:rsidR="00D85362">
        <w:t>As countries rise in GDP/capita, interpolations between matrices above and below their level allow us to gradually change the matrix representing each country.</w:t>
      </w:r>
    </w:p>
    <w:p w:rsidR="00D85362" w:rsidRDefault="00D85362" w:rsidP="00022CCB">
      <w:pPr>
        <w:pStyle w:val="BodyText"/>
        <w:spacing w:after="240"/>
        <w:jc w:val="left"/>
      </w:pPr>
      <w:r>
        <w:t>GTAP also provides data on return to four factors of production in each sector:</w:t>
      </w:r>
      <w:r w:rsidR="006149ED">
        <w:t xml:space="preserve"> </w:t>
      </w:r>
      <w:r>
        <w:t>land, unskilled labor, skilled labor, and capital.</w:t>
      </w:r>
      <w:r w:rsidR="006149ED">
        <w:t xml:space="preserve"> </w:t>
      </w:r>
      <w:r>
        <w:t>These returns represent value added and are very important data for the value added blocks of the SAM.</w:t>
      </w:r>
      <w:r w:rsidR="006149ED">
        <w:t xml:space="preserve"> </w:t>
      </w:r>
      <w:r>
        <w:t xml:space="preserve">The pre-processor also collapses these values into the </w:t>
      </w:r>
      <w:r w:rsidR="00B6114E">
        <w:t>(</w:t>
      </w:r>
      <w:r>
        <w:t>six</w:t>
      </w:r>
      <w:r w:rsidR="00B6114E">
        <w:t>)</w:t>
      </w:r>
      <w:r>
        <w:t xml:space="preserve"> sectors of IFs and computes generic shares of the factors in value added by GDP per capita category, using the same unweighted average technique used for the IO coefficients.</w:t>
      </w:r>
      <w:r w:rsidR="006149ED">
        <w:t xml:space="preserve"> </w:t>
      </w:r>
      <w:r>
        <w:t>Once again the generic value-added shares are used both to fill country holes in the GTAP data set and to provide a basis for dynamically representing changes in those shares as countries develop.</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69"/>
        <w:gridCol w:w="1215"/>
        <w:gridCol w:w="1215"/>
        <w:gridCol w:w="1215"/>
        <w:gridCol w:w="1215"/>
        <w:gridCol w:w="1215"/>
        <w:gridCol w:w="1212"/>
      </w:tblGrid>
      <w:tr w:rsidR="005E0043" w:rsidRPr="005E0043" w:rsidTr="005E0043">
        <w:trPr>
          <w:trHeight w:val="255"/>
        </w:trPr>
        <w:tc>
          <w:tcPr>
            <w:tcW w:w="5000" w:type="pct"/>
            <w:gridSpan w:val="7"/>
            <w:shd w:val="clear" w:color="auto" w:fill="auto"/>
            <w:noWrap/>
            <w:vAlign w:val="bottom"/>
          </w:tcPr>
          <w:p w:rsidR="005E0043" w:rsidRPr="005E0043" w:rsidRDefault="005E0043" w:rsidP="005E0043">
            <w:pPr>
              <w:pStyle w:val="BodyText"/>
              <w:keepNext/>
              <w:keepLines/>
              <w:spacing w:after="240"/>
              <w:jc w:val="left"/>
              <w:rPr>
                <w:b/>
              </w:rPr>
            </w:pPr>
            <w:r>
              <w:rPr>
                <w:b/>
              </w:rPr>
              <w:t>Table 3.3</w:t>
            </w:r>
            <w:r w:rsidRPr="006F3A11">
              <w:rPr>
                <w:b/>
              </w:rPr>
              <w:t xml:space="preserve"> Generic </w:t>
            </w:r>
            <w:r>
              <w:rPr>
                <w:b/>
              </w:rPr>
              <w:t xml:space="preserve">Returns to Labor </w:t>
            </w:r>
            <w:r w:rsidRPr="006F3A11">
              <w:rPr>
                <w:b/>
              </w:rPr>
              <w:t xml:space="preserve">for Countries </w:t>
            </w:r>
            <w:r>
              <w:rPr>
                <w:b/>
              </w:rPr>
              <w:t xml:space="preserve">Below </w:t>
            </w:r>
            <w:r w:rsidRPr="006F3A11">
              <w:rPr>
                <w:b/>
              </w:rPr>
              <w:t>GDP/Capita $100</w:t>
            </w:r>
          </w:p>
        </w:tc>
      </w:tr>
      <w:tr w:rsidR="00D85362" w:rsidRPr="005E0043" w:rsidTr="005E0043">
        <w:trPr>
          <w:trHeight w:val="255"/>
        </w:trPr>
        <w:tc>
          <w:tcPr>
            <w:tcW w:w="886" w:type="pct"/>
            <w:shd w:val="clear" w:color="auto" w:fill="auto"/>
            <w:noWrap/>
            <w:vAlign w:val="bottom"/>
          </w:tcPr>
          <w:p w:rsidR="00D85362" w:rsidRPr="005E0043" w:rsidRDefault="00D85362" w:rsidP="00022CCB">
            <w:pPr>
              <w:keepNext/>
              <w:keepLines/>
              <w:spacing w:after="240"/>
              <w:rPr>
                <w:sz w:val="20"/>
              </w:rPr>
            </w:pPr>
          </w:p>
        </w:tc>
        <w:tc>
          <w:tcPr>
            <w:tcW w:w="686" w:type="pct"/>
            <w:shd w:val="clear" w:color="auto" w:fill="auto"/>
            <w:noWrap/>
            <w:vAlign w:val="bottom"/>
          </w:tcPr>
          <w:p w:rsidR="00D85362" w:rsidRPr="005E0043" w:rsidRDefault="00D85362" w:rsidP="00022CCB">
            <w:pPr>
              <w:keepNext/>
              <w:keepLines/>
              <w:spacing w:after="240"/>
              <w:jc w:val="right"/>
              <w:rPr>
                <w:sz w:val="20"/>
              </w:rPr>
            </w:pPr>
            <w:r w:rsidRPr="005E0043">
              <w:rPr>
                <w:sz w:val="20"/>
              </w:rPr>
              <w:t>AG</w:t>
            </w:r>
          </w:p>
        </w:tc>
        <w:tc>
          <w:tcPr>
            <w:tcW w:w="686" w:type="pct"/>
            <w:shd w:val="clear" w:color="auto" w:fill="auto"/>
            <w:noWrap/>
            <w:vAlign w:val="bottom"/>
          </w:tcPr>
          <w:p w:rsidR="00D85362" w:rsidRPr="005E0043" w:rsidRDefault="00D85362" w:rsidP="00022CCB">
            <w:pPr>
              <w:keepNext/>
              <w:keepLines/>
              <w:spacing w:after="240"/>
              <w:jc w:val="right"/>
              <w:rPr>
                <w:sz w:val="20"/>
              </w:rPr>
            </w:pPr>
            <w:r w:rsidRPr="005E0043">
              <w:rPr>
                <w:sz w:val="20"/>
              </w:rPr>
              <w:t>RM</w:t>
            </w:r>
          </w:p>
        </w:tc>
        <w:tc>
          <w:tcPr>
            <w:tcW w:w="686" w:type="pct"/>
            <w:shd w:val="clear" w:color="auto" w:fill="auto"/>
            <w:noWrap/>
            <w:vAlign w:val="bottom"/>
          </w:tcPr>
          <w:p w:rsidR="00D85362" w:rsidRPr="005E0043" w:rsidRDefault="00D85362" w:rsidP="00022CCB">
            <w:pPr>
              <w:keepNext/>
              <w:keepLines/>
              <w:spacing w:after="240"/>
              <w:jc w:val="right"/>
              <w:rPr>
                <w:sz w:val="20"/>
              </w:rPr>
            </w:pPr>
            <w:r w:rsidRPr="005E0043">
              <w:rPr>
                <w:sz w:val="20"/>
              </w:rPr>
              <w:t>PE</w:t>
            </w:r>
          </w:p>
        </w:tc>
        <w:tc>
          <w:tcPr>
            <w:tcW w:w="686" w:type="pct"/>
            <w:shd w:val="clear" w:color="auto" w:fill="auto"/>
            <w:noWrap/>
            <w:vAlign w:val="bottom"/>
          </w:tcPr>
          <w:p w:rsidR="00D85362" w:rsidRPr="005E0043" w:rsidRDefault="00D85362" w:rsidP="00022CCB">
            <w:pPr>
              <w:keepNext/>
              <w:keepLines/>
              <w:spacing w:after="240"/>
              <w:jc w:val="right"/>
              <w:rPr>
                <w:sz w:val="20"/>
              </w:rPr>
            </w:pPr>
            <w:r w:rsidRPr="005E0043">
              <w:rPr>
                <w:sz w:val="20"/>
              </w:rPr>
              <w:t>MN</w:t>
            </w:r>
          </w:p>
        </w:tc>
        <w:tc>
          <w:tcPr>
            <w:tcW w:w="686" w:type="pct"/>
            <w:shd w:val="clear" w:color="auto" w:fill="auto"/>
            <w:noWrap/>
            <w:vAlign w:val="bottom"/>
          </w:tcPr>
          <w:p w:rsidR="00D85362" w:rsidRPr="005E0043" w:rsidRDefault="00D85362" w:rsidP="00022CCB">
            <w:pPr>
              <w:keepNext/>
              <w:keepLines/>
              <w:spacing w:after="240"/>
              <w:jc w:val="right"/>
              <w:rPr>
                <w:sz w:val="20"/>
              </w:rPr>
            </w:pPr>
            <w:r w:rsidRPr="005E0043">
              <w:rPr>
                <w:sz w:val="20"/>
              </w:rPr>
              <w:t>SR</w:t>
            </w:r>
          </w:p>
        </w:tc>
        <w:tc>
          <w:tcPr>
            <w:tcW w:w="686" w:type="pct"/>
            <w:shd w:val="clear" w:color="auto" w:fill="auto"/>
            <w:noWrap/>
            <w:vAlign w:val="bottom"/>
          </w:tcPr>
          <w:p w:rsidR="00D85362" w:rsidRPr="005E0043" w:rsidRDefault="00D85362" w:rsidP="00022CCB">
            <w:pPr>
              <w:keepNext/>
              <w:keepLines/>
              <w:spacing w:after="240"/>
              <w:jc w:val="right"/>
              <w:rPr>
                <w:sz w:val="20"/>
              </w:rPr>
            </w:pPr>
            <w:r w:rsidRPr="005E0043">
              <w:rPr>
                <w:sz w:val="20"/>
              </w:rPr>
              <w:t>IC</w:t>
            </w:r>
          </w:p>
        </w:tc>
      </w:tr>
      <w:tr w:rsidR="00D85362" w:rsidRPr="005E0043" w:rsidTr="005E0043">
        <w:trPr>
          <w:trHeight w:val="255"/>
        </w:trPr>
        <w:tc>
          <w:tcPr>
            <w:tcW w:w="886" w:type="pct"/>
            <w:shd w:val="clear" w:color="auto" w:fill="auto"/>
            <w:noWrap/>
            <w:vAlign w:val="bottom"/>
          </w:tcPr>
          <w:p w:rsidR="00D85362" w:rsidRPr="005E0043" w:rsidRDefault="00D85362" w:rsidP="00022CCB">
            <w:pPr>
              <w:keepNext/>
              <w:keepLines/>
              <w:spacing w:after="240"/>
              <w:rPr>
                <w:sz w:val="20"/>
              </w:rPr>
            </w:pPr>
            <w:r w:rsidRPr="005E0043">
              <w:rPr>
                <w:sz w:val="20"/>
              </w:rPr>
              <w:t>Unskilled</w:t>
            </w:r>
          </w:p>
        </w:tc>
        <w:tc>
          <w:tcPr>
            <w:tcW w:w="686" w:type="pct"/>
            <w:shd w:val="clear" w:color="auto" w:fill="auto"/>
            <w:noWrap/>
            <w:vAlign w:val="bottom"/>
          </w:tcPr>
          <w:p w:rsidR="00D85362" w:rsidRPr="005E0043" w:rsidRDefault="00D85362" w:rsidP="00022CCB">
            <w:pPr>
              <w:keepNext/>
              <w:keepLines/>
              <w:spacing w:after="240"/>
              <w:jc w:val="right"/>
              <w:rPr>
                <w:sz w:val="20"/>
              </w:rPr>
            </w:pPr>
            <w:r w:rsidRPr="005E0043">
              <w:rPr>
                <w:sz w:val="20"/>
              </w:rPr>
              <w:t>0.2873</w:t>
            </w:r>
          </w:p>
        </w:tc>
        <w:tc>
          <w:tcPr>
            <w:tcW w:w="686" w:type="pct"/>
            <w:shd w:val="clear" w:color="auto" w:fill="auto"/>
            <w:noWrap/>
            <w:vAlign w:val="bottom"/>
          </w:tcPr>
          <w:p w:rsidR="00D85362" w:rsidRPr="005E0043" w:rsidRDefault="00D85362" w:rsidP="00022CCB">
            <w:pPr>
              <w:keepNext/>
              <w:keepLines/>
              <w:spacing w:after="240"/>
              <w:jc w:val="right"/>
              <w:rPr>
                <w:sz w:val="20"/>
              </w:rPr>
            </w:pPr>
            <w:r w:rsidRPr="005E0043">
              <w:rPr>
                <w:sz w:val="20"/>
              </w:rPr>
              <w:t>0.1544</w:t>
            </w:r>
          </w:p>
        </w:tc>
        <w:tc>
          <w:tcPr>
            <w:tcW w:w="686" w:type="pct"/>
            <w:shd w:val="clear" w:color="auto" w:fill="auto"/>
            <w:noWrap/>
            <w:vAlign w:val="bottom"/>
          </w:tcPr>
          <w:p w:rsidR="00D85362" w:rsidRPr="005E0043" w:rsidRDefault="00D85362" w:rsidP="00022CCB">
            <w:pPr>
              <w:keepNext/>
              <w:keepLines/>
              <w:spacing w:after="240"/>
              <w:jc w:val="right"/>
              <w:rPr>
                <w:sz w:val="20"/>
              </w:rPr>
            </w:pPr>
            <w:r w:rsidRPr="005E0043">
              <w:rPr>
                <w:sz w:val="20"/>
              </w:rPr>
              <w:t>0.1763</w:t>
            </w:r>
          </w:p>
        </w:tc>
        <w:tc>
          <w:tcPr>
            <w:tcW w:w="686" w:type="pct"/>
            <w:shd w:val="clear" w:color="auto" w:fill="auto"/>
            <w:noWrap/>
            <w:vAlign w:val="bottom"/>
          </w:tcPr>
          <w:p w:rsidR="00D85362" w:rsidRPr="005E0043" w:rsidRDefault="00D85362" w:rsidP="00022CCB">
            <w:pPr>
              <w:keepNext/>
              <w:keepLines/>
              <w:spacing w:after="240"/>
              <w:jc w:val="right"/>
              <w:rPr>
                <w:sz w:val="20"/>
              </w:rPr>
            </w:pPr>
            <w:r w:rsidRPr="005E0043">
              <w:rPr>
                <w:sz w:val="20"/>
              </w:rPr>
              <w:t>0.1378</w:t>
            </w:r>
          </w:p>
        </w:tc>
        <w:tc>
          <w:tcPr>
            <w:tcW w:w="686" w:type="pct"/>
            <w:shd w:val="clear" w:color="auto" w:fill="auto"/>
            <w:noWrap/>
            <w:vAlign w:val="bottom"/>
          </w:tcPr>
          <w:p w:rsidR="00D85362" w:rsidRPr="005E0043" w:rsidRDefault="00D85362" w:rsidP="00022CCB">
            <w:pPr>
              <w:keepNext/>
              <w:keepLines/>
              <w:spacing w:after="240"/>
              <w:jc w:val="right"/>
              <w:rPr>
                <w:sz w:val="20"/>
              </w:rPr>
            </w:pPr>
            <w:r w:rsidRPr="005E0043">
              <w:rPr>
                <w:sz w:val="20"/>
              </w:rPr>
              <w:t>0.2878</w:t>
            </w:r>
          </w:p>
        </w:tc>
        <w:tc>
          <w:tcPr>
            <w:tcW w:w="686" w:type="pct"/>
            <w:shd w:val="clear" w:color="auto" w:fill="auto"/>
            <w:noWrap/>
            <w:vAlign w:val="bottom"/>
          </w:tcPr>
          <w:p w:rsidR="00D85362" w:rsidRPr="005E0043" w:rsidRDefault="00D85362" w:rsidP="00022CCB">
            <w:pPr>
              <w:keepNext/>
              <w:keepLines/>
              <w:spacing w:after="240"/>
              <w:jc w:val="right"/>
              <w:rPr>
                <w:sz w:val="20"/>
              </w:rPr>
            </w:pPr>
            <w:r w:rsidRPr="005E0043">
              <w:rPr>
                <w:sz w:val="20"/>
              </w:rPr>
              <w:t>0.1721</w:t>
            </w:r>
          </w:p>
        </w:tc>
      </w:tr>
      <w:tr w:rsidR="00D85362" w:rsidRPr="005E0043" w:rsidTr="005E0043">
        <w:trPr>
          <w:trHeight w:val="255"/>
        </w:trPr>
        <w:tc>
          <w:tcPr>
            <w:tcW w:w="886" w:type="pct"/>
            <w:shd w:val="clear" w:color="auto" w:fill="auto"/>
            <w:noWrap/>
            <w:vAlign w:val="bottom"/>
          </w:tcPr>
          <w:p w:rsidR="00D85362" w:rsidRPr="005E0043" w:rsidRDefault="00D85362" w:rsidP="00022CCB">
            <w:pPr>
              <w:keepNext/>
              <w:keepLines/>
              <w:spacing w:after="240"/>
              <w:rPr>
                <w:sz w:val="20"/>
              </w:rPr>
            </w:pPr>
            <w:r w:rsidRPr="005E0043">
              <w:rPr>
                <w:sz w:val="20"/>
              </w:rPr>
              <w:t>Skilled</w:t>
            </w:r>
          </w:p>
        </w:tc>
        <w:tc>
          <w:tcPr>
            <w:tcW w:w="686" w:type="pct"/>
            <w:shd w:val="clear" w:color="auto" w:fill="auto"/>
            <w:noWrap/>
            <w:vAlign w:val="bottom"/>
          </w:tcPr>
          <w:p w:rsidR="00D85362" w:rsidRPr="005E0043" w:rsidRDefault="00D85362" w:rsidP="00022CCB">
            <w:pPr>
              <w:keepNext/>
              <w:keepLines/>
              <w:spacing w:after="240"/>
              <w:jc w:val="right"/>
              <w:rPr>
                <w:sz w:val="20"/>
              </w:rPr>
            </w:pPr>
            <w:r w:rsidRPr="005E0043">
              <w:rPr>
                <w:sz w:val="20"/>
              </w:rPr>
              <w:t>0.0063</w:t>
            </w:r>
          </w:p>
        </w:tc>
        <w:tc>
          <w:tcPr>
            <w:tcW w:w="686" w:type="pct"/>
            <w:shd w:val="clear" w:color="auto" w:fill="auto"/>
            <w:noWrap/>
            <w:vAlign w:val="bottom"/>
          </w:tcPr>
          <w:p w:rsidR="00D85362" w:rsidRPr="005E0043" w:rsidRDefault="00D85362" w:rsidP="00022CCB">
            <w:pPr>
              <w:keepNext/>
              <w:keepLines/>
              <w:spacing w:after="240"/>
              <w:jc w:val="right"/>
              <w:rPr>
                <w:sz w:val="20"/>
              </w:rPr>
            </w:pPr>
            <w:r w:rsidRPr="005E0043">
              <w:rPr>
                <w:sz w:val="20"/>
              </w:rPr>
              <w:t>0.0264</w:t>
            </w:r>
          </w:p>
        </w:tc>
        <w:tc>
          <w:tcPr>
            <w:tcW w:w="686" w:type="pct"/>
            <w:shd w:val="clear" w:color="auto" w:fill="auto"/>
            <w:noWrap/>
            <w:vAlign w:val="bottom"/>
          </w:tcPr>
          <w:p w:rsidR="00D85362" w:rsidRPr="005E0043" w:rsidRDefault="00D85362" w:rsidP="00022CCB">
            <w:pPr>
              <w:keepNext/>
              <w:keepLines/>
              <w:spacing w:after="240"/>
              <w:jc w:val="right"/>
              <w:rPr>
                <w:sz w:val="20"/>
              </w:rPr>
            </w:pPr>
            <w:r w:rsidRPr="005E0043">
              <w:rPr>
                <w:sz w:val="20"/>
              </w:rPr>
              <w:t>0.0384</w:t>
            </w:r>
          </w:p>
        </w:tc>
        <w:tc>
          <w:tcPr>
            <w:tcW w:w="686" w:type="pct"/>
            <w:shd w:val="clear" w:color="auto" w:fill="auto"/>
            <w:noWrap/>
            <w:vAlign w:val="bottom"/>
          </w:tcPr>
          <w:p w:rsidR="00D85362" w:rsidRPr="005E0043" w:rsidRDefault="00D85362" w:rsidP="00022CCB">
            <w:pPr>
              <w:keepNext/>
              <w:keepLines/>
              <w:spacing w:after="240"/>
              <w:jc w:val="right"/>
              <w:rPr>
                <w:sz w:val="20"/>
              </w:rPr>
            </w:pPr>
            <w:r w:rsidRPr="005E0043">
              <w:rPr>
                <w:sz w:val="20"/>
              </w:rPr>
              <w:t>0.0234</w:t>
            </w:r>
          </w:p>
        </w:tc>
        <w:tc>
          <w:tcPr>
            <w:tcW w:w="686" w:type="pct"/>
            <w:shd w:val="clear" w:color="auto" w:fill="auto"/>
            <w:noWrap/>
            <w:vAlign w:val="bottom"/>
          </w:tcPr>
          <w:p w:rsidR="00D85362" w:rsidRPr="005E0043" w:rsidRDefault="00D85362" w:rsidP="00022CCB">
            <w:pPr>
              <w:keepNext/>
              <w:keepLines/>
              <w:spacing w:after="240"/>
              <w:jc w:val="right"/>
              <w:rPr>
                <w:sz w:val="20"/>
              </w:rPr>
            </w:pPr>
            <w:r w:rsidRPr="005E0043">
              <w:rPr>
                <w:sz w:val="20"/>
              </w:rPr>
              <w:t>0.1325</w:t>
            </w:r>
          </w:p>
        </w:tc>
        <w:tc>
          <w:tcPr>
            <w:tcW w:w="686" w:type="pct"/>
            <w:shd w:val="clear" w:color="auto" w:fill="auto"/>
            <w:noWrap/>
            <w:vAlign w:val="bottom"/>
          </w:tcPr>
          <w:p w:rsidR="00D85362" w:rsidRPr="005E0043" w:rsidRDefault="00D85362" w:rsidP="00022CCB">
            <w:pPr>
              <w:keepNext/>
              <w:keepLines/>
              <w:spacing w:after="240"/>
              <w:jc w:val="right"/>
              <w:rPr>
                <w:sz w:val="20"/>
              </w:rPr>
            </w:pPr>
            <w:r w:rsidRPr="005E0043">
              <w:rPr>
                <w:sz w:val="20"/>
              </w:rPr>
              <w:t>0.1132</w:t>
            </w:r>
          </w:p>
        </w:tc>
      </w:tr>
    </w:tbl>
    <w:p w:rsidR="00D85362" w:rsidRDefault="00D85362" w:rsidP="00022CCB">
      <w:pPr>
        <w:pStyle w:val="BodyText"/>
        <w:spacing w:after="240"/>
        <w:jc w:val="left"/>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69"/>
        <w:gridCol w:w="1213"/>
        <w:gridCol w:w="1213"/>
        <w:gridCol w:w="1213"/>
        <w:gridCol w:w="1213"/>
        <w:gridCol w:w="1213"/>
        <w:gridCol w:w="1222"/>
      </w:tblGrid>
      <w:tr w:rsidR="005E0043" w:rsidRPr="005E0043" w:rsidTr="005E0043">
        <w:trPr>
          <w:trHeight w:val="257"/>
        </w:trPr>
        <w:tc>
          <w:tcPr>
            <w:tcW w:w="5000" w:type="pct"/>
            <w:gridSpan w:val="7"/>
            <w:shd w:val="clear" w:color="auto" w:fill="auto"/>
            <w:noWrap/>
            <w:vAlign w:val="bottom"/>
          </w:tcPr>
          <w:p w:rsidR="005E0043" w:rsidRPr="005E0043" w:rsidRDefault="005E0043" w:rsidP="005E0043">
            <w:pPr>
              <w:pStyle w:val="BodyText"/>
              <w:keepNext/>
              <w:keepLines/>
              <w:spacing w:after="240"/>
              <w:jc w:val="left"/>
              <w:rPr>
                <w:b/>
              </w:rPr>
            </w:pPr>
            <w:r>
              <w:rPr>
                <w:b/>
              </w:rPr>
              <w:lastRenderedPageBreak/>
              <w:t>Table 3.4</w:t>
            </w:r>
            <w:r w:rsidRPr="006F3A11">
              <w:rPr>
                <w:b/>
              </w:rPr>
              <w:t xml:space="preserve"> Generic </w:t>
            </w:r>
            <w:r>
              <w:rPr>
                <w:b/>
              </w:rPr>
              <w:t xml:space="preserve">Returns to Labor </w:t>
            </w:r>
            <w:r w:rsidRPr="006F3A11">
              <w:rPr>
                <w:b/>
              </w:rPr>
              <w:t xml:space="preserve">for Countries </w:t>
            </w:r>
            <w:r>
              <w:rPr>
                <w:b/>
              </w:rPr>
              <w:t xml:space="preserve">Above </w:t>
            </w:r>
            <w:r w:rsidRPr="006F3A11">
              <w:rPr>
                <w:b/>
              </w:rPr>
              <w:t xml:space="preserve">GDP/Capita </w:t>
            </w:r>
            <w:r>
              <w:rPr>
                <w:b/>
              </w:rPr>
              <w:t>$24,</w:t>
            </w:r>
            <w:r w:rsidRPr="006F3A11">
              <w:rPr>
                <w:b/>
              </w:rPr>
              <w:t>00</w:t>
            </w:r>
            <w:r>
              <w:rPr>
                <w:b/>
              </w:rPr>
              <w:t>0</w:t>
            </w:r>
          </w:p>
        </w:tc>
      </w:tr>
      <w:tr w:rsidR="005E0043" w:rsidRPr="005E0043" w:rsidTr="005E0043">
        <w:trPr>
          <w:trHeight w:val="257"/>
        </w:trPr>
        <w:tc>
          <w:tcPr>
            <w:tcW w:w="885" w:type="pct"/>
            <w:shd w:val="clear" w:color="auto" w:fill="auto"/>
            <w:noWrap/>
            <w:vAlign w:val="bottom"/>
          </w:tcPr>
          <w:p w:rsidR="00D85362" w:rsidRPr="005E0043" w:rsidRDefault="00D85362" w:rsidP="00022CCB">
            <w:pPr>
              <w:keepNext/>
              <w:keepLines/>
              <w:spacing w:after="240"/>
              <w:rPr>
                <w:sz w:val="20"/>
              </w:rPr>
            </w:pPr>
          </w:p>
        </w:tc>
        <w:tc>
          <w:tcPr>
            <w:tcW w:w="685" w:type="pct"/>
            <w:shd w:val="clear" w:color="auto" w:fill="auto"/>
            <w:noWrap/>
            <w:vAlign w:val="bottom"/>
          </w:tcPr>
          <w:p w:rsidR="00D85362" w:rsidRPr="005E0043" w:rsidRDefault="00D85362" w:rsidP="00022CCB">
            <w:pPr>
              <w:keepNext/>
              <w:keepLines/>
              <w:spacing w:after="240"/>
              <w:jc w:val="right"/>
              <w:rPr>
                <w:sz w:val="20"/>
              </w:rPr>
            </w:pPr>
            <w:r w:rsidRPr="005E0043">
              <w:rPr>
                <w:sz w:val="20"/>
              </w:rPr>
              <w:t>AG</w:t>
            </w:r>
          </w:p>
        </w:tc>
        <w:tc>
          <w:tcPr>
            <w:tcW w:w="685" w:type="pct"/>
            <w:shd w:val="clear" w:color="auto" w:fill="auto"/>
            <w:noWrap/>
            <w:vAlign w:val="bottom"/>
          </w:tcPr>
          <w:p w:rsidR="00D85362" w:rsidRPr="005E0043" w:rsidRDefault="00D85362" w:rsidP="00022CCB">
            <w:pPr>
              <w:keepNext/>
              <w:keepLines/>
              <w:spacing w:after="240"/>
              <w:jc w:val="right"/>
              <w:rPr>
                <w:sz w:val="20"/>
              </w:rPr>
            </w:pPr>
            <w:r w:rsidRPr="005E0043">
              <w:rPr>
                <w:sz w:val="20"/>
              </w:rPr>
              <w:t>RM</w:t>
            </w:r>
          </w:p>
        </w:tc>
        <w:tc>
          <w:tcPr>
            <w:tcW w:w="685" w:type="pct"/>
            <w:shd w:val="clear" w:color="auto" w:fill="auto"/>
            <w:noWrap/>
            <w:vAlign w:val="bottom"/>
          </w:tcPr>
          <w:p w:rsidR="00D85362" w:rsidRPr="005E0043" w:rsidRDefault="00D85362" w:rsidP="00022CCB">
            <w:pPr>
              <w:keepNext/>
              <w:keepLines/>
              <w:spacing w:after="240"/>
              <w:jc w:val="right"/>
              <w:rPr>
                <w:sz w:val="20"/>
              </w:rPr>
            </w:pPr>
            <w:r w:rsidRPr="005E0043">
              <w:rPr>
                <w:sz w:val="20"/>
              </w:rPr>
              <w:t>PE</w:t>
            </w:r>
          </w:p>
        </w:tc>
        <w:tc>
          <w:tcPr>
            <w:tcW w:w="685" w:type="pct"/>
            <w:shd w:val="clear" w:color="auto" w:fill="auto"/>
            <w:noWrap/>
            <w:vAlign w:val="bottom"/>
          </w:tcPr>
          <w:p w:rsidR="00D85362" w:rsidRPr="005E0043" w:rsidRDefault="00D85362" w:rsidP="00022CCB">
            <w:pPr>
              <w:keepNext/>
              <w:keepLines/>
              <w:spacing w:after="240"/>
              <w:jc w:val="right"/>
              <w:rPr>
                <w:sz w:val="20"/>
              </w:rPr>
            </w:pPr>
            <w:r w:rsidRPr="005E0043">
              <w:rPr>
                <w:sz w:val="20"/>
              </w:rPr>
              <w:t>MN</w:t>
            </w:r>
          </w:p>
        </w:tc>
        <w:tc>
          <w:tcPr>
            <w:tcW w:w="685" w:type="pct"/>
            <w:shd w:val="clear" w:color="auto" w:fill="auto"/>
            <w:noWrap/>
            <w:vAlign w:val="bottom"/>
          </w:tcPr>
          <w:p w:rsidR="00D85362" w:rsidRPr="005E0043" w:rsidRDefault="00D85362" w:rsidP="00022CCB">
            <w:pPr>
              <w:keepNext/>
              <w:keepLines/>
              <w:spacing w:after="240"/>
              <w:jc w:val="right"/>
              <w:rPr>
                <w:sz w:val="20"/>
              </w:rPr>
            </w:pPr>
            <w:r w:rsidRPr="005E0043">
              <w:rPr>
                <w:sz w:val="20"/>
              </w:rPr>
              <w:t>SR</w:t>
            </w:r>
          </w:p>
        </w:tc>
        <w:tc>
          <w:tcPr>
            <w:tcW w:w="688" w:type="pct"/>
            <w:shd w:val="clear" w:color="auto" w:fill="auto"/>
            <w:noWrap/>
            <w:vAlign w:val="bottom"/>
          </w:tcPr>
          <w:p w:rsidR="00D85362" w:rsidRPr="005E0043" w:rsidRDefault="00D85362" w:rsidP="00022CCB">
            <w:pPr>
              <w:keepNext/>
              <w:keepLines/>
              <w:spacing w:after="240"/>
              <w:jc w:val="right"/>
              <w:rPr>
                <w:sz w:val="20"/>
              </w:rPr>
            </w:pPr>
            <w:r w:rsidRPr="005E0043">
              <w:rPr>
                <w:sz w:val="20"/>
              </w:rPr>
              <w:t>IC</w:t>
            </w:r>
          </w:p>
        </w:tc>
      </w:tr>
      <w:tr w:rsidR="005E0043" w:rsidRPr="005E0043" w:rsidTr="005E0043">
        <w:trPr>
          <w:trHeight w:val="257"/>
        </w:trPr>
        <w:tc>
          <w:tcPr>
            <w:tcW w:w="885" w:type="pct"/>
            <w:shd w:val="clear" w:color="auto" w:fill="auto"/>
            <w:noWrap/>
            <w:vAlign w:val="bottom"/>
          </w:tcPr>
          <w:p w:rsidR="00D85362" w:rsidRPr="005E0043" w:rsidRDefault="00D85362" w:rsidP="00022CCB">
            <w:pPr>
              <w:keepNext/>
              <w:keepLines/>
              <w:spacing w:after="240"/>
              <w:rPr>
                <w:sz w:val="20"/>
              </w:rPr>
            </w:pPr>
            <w:r w:rsidRPr="005E0043">
              <w:rPr>
                <w:sz w:val="20"/>
              </w:rPr>
              <w:t>Unskilled</w:t>
            </w:r>
          </w:p>
        </w:tc>
        <w:tc>
          <w:tcPr>
            <w:tcW w:w="685" w:type="pct"/>
            <w:shd w:val="clear" w:color="auto" w:fill="auto"/>
            <w:noWrap/>
            <w:vAlign w:val="bottom"/>
          </w:tcPr>
          <w:p w:rsidR="00D85362" w:rsidRPr="005E0043" w:rsidRDefault="00D85362" w:rsidP="00022CCB">
            <w:pPr>
              <w:keepNext/>
              <w:keepLines/>
              <w:spacing w:after="240"/>
              <w:jc w:val="right"/>
              <w:rPr>
                <w:sz w:val="20"/>
              </w:rPr>
            </w:pPr>
            <w:r w:rsidRPr="005E0043">
              <w:rPr>
                <w:sz w:val="20"/>
              </w:rPr>
              <w:t>0.1795</w:t>
            </w:r>
          </w:p>
        </w:tc>
        <w:tc>
          <w:tcPr>
            <w:tcW w:w="685" w:type="pct"/>
            <w:shd w:val="clear" w:color="auto" w:fill="auto"/>
            <w:noWrap/>
            <w:vAlign w:val="bottom"/>
          </w:tcPr>
          <w:p w:rsidR="00D85362" w:rsidRPr="005E0043" w:rsidRDefault="00D85362" w:rsidP="00022CCB">
            <w:pPr>
              <w:keepNext/>
              <w:keepLines/>
              <w:spacing w:after="240"/>
              <w:jc w:val="right"/>
              <w:rPr>
                <w:sz w:val="20"/>
              </w:rPr>
            </w:pPr>
            <w:r w:rsidRPr="005E0043">
              <w:rPr>
                <w:sz w:val="20"/>
              </w:rPr>
              <w:t>0.2146</w:t>
            </w:r>
          </w:p>
        </w:tc>
        <w:tc>
          <w:tcPr>
            <w:tcW w:w="685" w:type="pct"/>
            <w:shd w:val="clear" w:color="auto" w:fill="auto"/>
            <w:noWrap/>
            <w:vAlign w:val="bottom"/>
          </w:tcPr>
          <w:p w:rsidR="00D85362" w:rsidRPr="005E0043" w:rsidRDefault="00D85362" w:rsidP="00022CCB">
            <w:pPr>
              <w:keepNext/>
              <w:keepLines/>
              <w:spacing w:after="240"/>
              <w:jc w:val="right"/>
              <w:rPr>
                <w:sz w:val="20"/>
              </w:rPr>
            </w:pPr>
            <w:r w:rsidRPr="005E0043">
              <w:rPr>
                <w:sz w:val="20"/>
              </w:rPr>
              <w:t>0.0854</w:t>
            </w:r>
          </w:p>
        </w:tc>
        <w:tc>
          <w:tcPr>
            <w:tcW w:w="685" w:type="pct"/>
            <w:shd w:val="clear" w:color="auto" w:fill="auto"/>
            <w:noWrap/>
            <w:vAlign w:val="bottom"/>
          </w:tcPr>
          <w:p w:rsidR="00D85362" w:rsidRPr="005E0043" w:rsidRDefault="00D85362" w:rsidP="00022CCB">
            <w:pPr>
              <w:keepNext/>
              <w:keepLines/>
              <w:spacing w:after="240"/>
              <w:jc w:val="right"/>
              <w:rPr>
                <w:sz w:val="20"/>
              </w:rPr>
            </w:pPr>
            <w:r w:rsidRPr="005E0043">
              <w:rPr>
                <w:sz w:val="20"/>
              </w:rPr>
              <w:t>0.2159</w:t>
            </w:r>
          </w:p>
        </w:tc>
        <w:tc>
          <w:tcPr>
            <w:tcW w:w="685" w:type="pct"/>
            <w:shd w:val="clear" w:color="auto" w:fill="auto"/>
            <w:noWrap/>
            <w:vAlign w:val="bottom"/>
          </w:tcPr>
          <w:p w:rsidR="00D85362" w:rsidRPr="005E0043" w:rsidRDefault="00D85362" w:rsidP="00022CCB">
            <w:pPr>
              <w:keepNext/>
              <w:keepLines/>
              <w:spacing w:after="240"/>
              <w:jc w:val="right"/>
              <w:rPr>
                <w:sz w:val="20"/>
              </w:rPr>
            </w:pPr>
            <w:r w:rsidRPr="005E0043">
              <w:rPr>
                <w:sz w:val="20"/>
              </w:rPr>
              <w:t>0.2074</w:t>
            </w:r>
          </w:p>
        </w:tc>
        <w:tc>
          <w:tcPr>
            <w:tcW w:w="688" w:type="pct"/>
            <w:shd w:val="clear" w:color="auto" w:fill="auto"/>
            <w:noWrap/>
            <w:vAlign w:val="bottom"/>
          </w:tcPr>
          <w:p w:rsidR="00D85362" w:rsidRPr="005E0043" w:rsidRDefault="00D85362" w:rsidP="00022CCB">
            <w:pPr>
              <w:keepNext/>
              <w:keepLines/>
              <w:spacing w:after="240"/>
              <w:jc w:val="right"/>
              <w:rPr>
                <w:sz w:val="20"/>
              </w:rPr>
            </w:pPr>
            <w:r w:rsidRPr="005E0043">
              <w:rPr>
                <w:sz w:val="20"/>
              </w:rPr>
              <w:t>0.2054</w:t>
            </w:r>
          </w:p>
        </w:tc>
      </w:tr>
      <w:tr w:rsidR="005E0043" w:rsidRPr="005E0043" w:rsidTr="005E0043">
        <w:trPr>
          <w:trHeight w:val="257"/>
        </w:trPr>
        <w:tc>
          <w:tcPr>
            <w:tcW w:w="885" w:type="pct"/>
            <w:shd w:val="clear" w:color="auto" w:fill="auto"/>
            <w:noWrap/>
            <w:vAlign w:val="bottom"/>
          </w:tcPr>
          <w:p w:rsidR="00D85362" w:rsidRPr="005E0043" w:rsidRDefault="00D85362" w:rsidP="00022CCB">
            <w:pPr>
              <w:keepNext/>
              <w:keepLines/>
              <w:spacing w:after="240"/>
              <w:rPr>
                <w:sz w:val="20"/>
              </w:rPr>
            </w:pPr>
            <w:r w:rsidRPr="005E0043">
              <w:rPr>
                <w:sz w:val="20"/>
              </w:rPr>
              <w:t>Skilled</w:t>
            </w:r>
          </w:p>
        </w:tc>
        <w:tc>
          <w:tcPr>
            <w:tcW w:w="685" w:type="pct"/>
            <w:shd w:val="clear" w:color="auto" w:fill="auto"/>
            <w:noWrap/>
            <w:vAlign w:val="bottom"/>
          </w:tcPr>
          <w:p w:rsidR="00D85362" w:rsidRPr="005E0043" w:rsidRDefault="00D85362" w:rsidP="00022CCB">
            <w:pPr>
              <w:keepNext/>
              <w:keepLines/>
              <w:spacing w:after="240"/>
              <w:jc w:val="right"/>
              <w:rPr>
                <w:sz w:val="20"/>
              </w:rPr>
            </w:pPr>
            <w:r w:rsidRPr="005E0043">
              <w:rPr>
                <w:sz w:val="20"/>
              </w:rPr>
              <w:t>0.0386</w:t>
            </w:r>
          </w:p>
        </w:tc>
        <w:tc>
          <w:tcPr>
            <w:tcW w:w="685" w:type="pct"/>
            <w:shd w:val="clear" w:color="auto" w:fill="auto"/>
            <w:noWrap/>
            <w:vAlign w:val="bottom"/>
          </w:tcPr>
          <w:p w:rsidR="00D85362" w:rsidRPr="005E0043" w:rsidRDefault="00D85362" w:rsidP="00022CCB">
            <w:pPr>
              <w:keepNext/>
              <w:keepLines/>
              <w:spacing w:after="240"/>
              <w:jc w:val="right"/>
              <w:rPr>
                <w:sz w:val="20"/>
              </w:rPr>
            </w:pPr>
            <w:r w:rsidRPr="005E0043">
              <w:rPr>
                <w:sz w:val="20"/>
              </w:rPr>
              <w:t>0.0842</w:t>
            </w:r>
          </w:p>
        </w:tc>
        <w:tc>
          <w:tcPr>
            <w:tcW w:w="685" w:type="pct"/>
            <w:shd w:val="clear" w:color="auto" w:fill="auto"/>
            <w:noWrap/>
            <w:vAlign w:val="bottom"/>
          </w:tcPr>
          <w:p w:rsidR="00D85362" w:rsidRPr="005E0043" w:rsidRDefault="00D85362" w:rsidP="00022CCB">
            <w:pPr>
              <w:keepNext/>
              <w:keepLines/>
              <w:spacing w:after="240"/>
              <w:jc w:val="right"/>
              <w:rPr>
                <w:sz w:val="20"/>
              </w:rPr>
            </w:pPr>
            <w:r w:rsidRPr="005E0043">
              <w:rPr>
                <w:sz w:val="20"/>
              </w:rPr>
              <w:t>0.0952</w:t>
            </w:r>
          </w:p>
        </w:tc>
        <w:tc>
          <w:tcPr>
            <w:tcW w:w="685" w:type="pct"/>
            <w:shd w:val="clear" w:color="auto" w:fill="auto"/>
            <w:noWrap/>
            <w:vAlign w:val="bottom"/>
          </w:tcPr>
          <w:p w:rsidR="00D85362" w:rsidRPr="005E0043" w:rsidRDefault="00D85362" w:rsidP="00022CCB">
            <w:pPr>
              <w:keepNext/>
              <w:keepLines/>
              <w:spacing w:after="240"/>
              <w:jc w:val="right"/>
              <w:rPr>
                <w:sz w:val="20"/>
              </w:rPr>
            </w:pPr>
            <w:r w:rsidRPr="005E0043">
              <w:rPr>
                <w:sz w:val="20"/>
              </w:rPr>
              <w:t>0.1060</w:t>
            </w:r>
          </w:p>
        </w:tc>
        <w:tc>
          <w:tcPr>
            <w:tcW w:w="685" w:type="pct"/>
            <w:shd w:val="clear" w:color="auto" w:fill="auto"/>
            <w:noWrap/>
            <w:vAlign w:val="bottom"/>
          </w:tcPr>
          <w:p w:rsidR="00D85362" w:rsidRPr="005E0043" w:rsidRDefault="00D85362" w:rsidP="00022CCB">
            <w:pPr>
              <w:keepNext/>
              <w:keepLines/>
              <w:spacing w:after="240"/>
              <w:jc w:val="right"/>
              <w:rPr>
                <w:sz w:val="20"/>
              </w:rPr>
            </w:pPr>
            <w:r w:rsidRPr="005E0043">
              <w:rPr>
                <w:sz w:val="20"/>
              </w:rPr>
              <w:t>0.1715</w:t>
            </w:r>
          </w:p>
        </w:tc>
        <w:tc>
          <w:tcPr>
            <w:tcW w:w="688" w:type="pct"/>
            <w:shd w:val="clear" w:color="auto" w:fill="auto"/>
            <w:noWrap/>
            <w:vAlign w:val="bottom"/>
          </w:tcPr>
          <w:p w:rsidR="00D85362" w:rsidRPr="005E0043" w:rsidRDefault="00D85362" w:rsidP="00022CCB">
            <w:pPr>
              <w:keepNext/>
              <w:keepLines/>
              <w:spacing w:after="240"/>
              <w:jc w:val="right"/>
              <w:rPr>
                <w:sz w:val="20"/>
              </w:rPr>
            </w:pPr>
            <w:r w:rsidRPr="005E0043">
              <w:rPr>
                <w:sz w:val="20"/>
              </w:rPr>
              <w:t>0.1618</w:t>
            </w:r>
          </w:p>
        </w:tc>
      </w:tr>
    </w:tbl>
    <w:p w:rsidR="00D85362" w:rsidRDefault="00D85362" w:rsidP="00022CCB">
      <w:pPr>
        <w:pStyle w:val="BodyText"/>
        <w:spacing w:after="240"/>
        <w:jc w:val="left"/>
      </w:pPr>
      <w:r>
        <w:t>The changes across the levels of GDP/capita appear reasonable.</w:t>
      </w:r>
      <w:r w:rsidR="006149ED">
        <w:t xml:space="preserve"> </w:t>
      </w:r>
      <w:r>
        <w:t>Note, for instance, the general shift of return to skilled from unskilled labor and the increase in returns to labor in total for the manufacturing and ICT sectors (at the expense of capital and other inputs).</w:t>
      </w:r>
    </w:p>
    <w:p w:rsidR="00A6057F" w:rsidRPr="005E47A7" w:rsidRDefault="00D85362" w:rsidP="00022CCB">
      <w:pPr>
        <w:shd w:val="clear" w:color="auto" w:fill="FFFFFF"/>
        <w:spacing w:after="240"/>
        <w:textAlignment w:val="baseline"/>
        <w:rPr>
          <w:color w:val="252525"/>
          <w:szCs w:val="24"/>
          <w:lang w:val="en-US"/>
        </w:rPr>
      </w:pPr>
      <w:r>
        <w:t xml:space="preserve">The equations for value added and income in household categories </w:t>
      </w:r>
      <w:r w:rsidR="007207E4">
        <w:t>can be found</w:t>
      </w:r>
      <w:r>
        <w:t xml:space="preserve"> in the discussion of households as agents.</w:t>
      </w:r>
      <w:r w:rsidR="005E47A7">
        <w:t xml:space="preserve"> </w:t>
      </w:r>
      <w:r w:rsidR="005E47A7" w:rsidRPr="00AB7617">
        <w:rPr>
          <w:color w:val="252525"/>
          <w:szCs w:val="24"/>
          <w:lang w:val="en-US"/>
        </w:rPr>
        <w:t xml:space="preserve">Although the GTAP data by no means provide everything that was needed for the generation of universal SAMs, the project is aware of the utility of SAMs (Brockmeier and Arndt 2002) and provided </w:t>
      </w:r>
      <w:r w:rsidR="005E47A7">
        <w:rPr>
          <w:color w:val="252525"/>
          <w:szCs w:val="24"/>
          <w:lang w:val="en-US"/>
        </w:rPr>
        <w:t>several</w:t>
      </w:r>
      <w:r w:rsidR="005E47A7" w:rsidRPr="00AB7617">
        <w:rPr>
          <w:color w:val="252525"/>
          <w:szCs w:val="24"/>
          <w:lang w:val="en-US"/>
        </w:rPr>
        <w:t xml:space="preserve"> primary data inputs</w:t>
      </w:r>
      <w:r w:rsidR="005E47A7">
        <w:rPr>
          <w:color w:val="252525"/>
          <w:szCs w:val="24"/>
          <w:lang w:val="en-US"/>
        </w:rPr>
        <w:t xml:space="preserve"> that serve our purposes</w:t>
      </w:r>
      <w:r w:rsidR="005E47A7" w:rsidRPr="00AB7617">
        <w:rPr>
          <w:color w:val="252525"/>
          <w:szCs w:val="24"/>
          <w:lang w:val="en-US"/>
        </w:rPr>
        <w:t>.</w:t>
      </w:r>
    </w:p>
    <w:p w:rsidR="00A6057F" w:rsidRDefault="00A6057F" w:rsidP="00022CCB">
      <w:pPr>
        <w:spacing w:after="240"/>
      </w:pPr>
      <w:r>
        <w:t xml:space="preserve">Further, the GTAP data and the GDP per capita threshold approach is used in the </w:t>
      </w:r>
      <w:r w:rsidR="009520E3">
        <w:t>pre-processor</w:t>
      </w:r>
      <w:r>
        <w:t xml:space="preserve"> to compute a generic table for labor demand coefficients by sector, distinguishing skilled and unskilled labor.</w:t>
      </w:r>
      <w:r w:rsidR="006149ED">
        <w:t xml:space="preserve"> </w:t>
      </w:r>
      <w:r>
        <w:t>These are stored in the IOLaborCoefs table of IFs.mdb and are available for the computation of labor demand in the economic model.</w:t>
      </w:r>
    </w:p>
    <w:p w:rsidR="003247F3" w:rsidRPr="00AB7617" w:rsidRDefault="003247F3" w:rsidP="00022CCB">
      <w:pPr>
        <w:shd w:val="clear" w:color="auto" w:fill="FFFFFF"/>
        <w:spacing w:after="240"/>
        <w:textAlignment w:val="baseline"/>
        <w:rPr>
          <w:color w:val="252525"/>
          <w:szCs w:val="24"/>
          <w:lang w:val="en-US"/>
        </w:rPr>
      </w:pPr>
    </w:p>
    <w:p w:rsidR="00037B78" w:rsidRPr="00EA389C" w:rsidRDefault="00037B78" w:rsidP="00022CCB">
      <w:pPr>
        <w:pStyle w:val="Heading3"/>
        <w:keepLines/>
        <w:numPr>
          <w:ilvl w:val="2"/>
          <w:numId w:val="32"/>
        </w:numPr>
        <w:spacing w:after="240"/>
        <w:rPr>
          <w:b/>
          <w:i/>
          <w:szCs w:val="22"/>
          <w:u w:val="none"/>
        </w:rPr>
      </w:pPr>
      <w:bookmarkStart w:id="33" w:name="_Toc423107414"/>
      <w:r w:rsidRPr="00EA389C">
        <w:rPr>
          <w:b/>
          <w:i/>
          <w:szCs w:val="22"/>
          <w:u w:val="none"/>
        </w:rPr>
        <w:t>Labor Suppl</w:t>
      </w:r>
      <w:r w:rsidR="00AB7617" w:rsidRPr="00EA389C">
        <w:rPr>
          <w:b/>
          <w:i/>
          <w:szCs w:val="22"/>
          <w:u w:val="none"/>
        </w:rPr>
        <w:t>y</w:t>
      </w:r>
      <w:bookmarkEnd w:id="33"/>
    </w:p>
    <w:p w:rsidR="00037B78" w:rsidRPr="00AB7617" w:rsidRDefault="00037B78" w:rsidP="00022CCB">
      <w:pPr>
        <w:pStyle w:val="NormalWeb"/>
        <w:shd w:val="clear" w:color="auto" w:fill="FFFFFF"/>
        <w:spacing w:before="0" w:beforeAutospacing="0" w:after="240" w:afterAutospacing="0"/>
        <w:textAlignment w:val="baseline"/>
        <w:rPr>
          <w:color w:val="252525"/>
        </w:rPr>
      </w:pPr>
      <w:r w:rsidRPr="00AB7617">
        <w:rPr>
          <w:color w:val="252525"/>
        </w:rPr>
        <w:t>Labor supply (LAB) is a function of population, depending on a labor force participation rate (LAPOPR). In earlier versions of IFs that participation rate was an exogenous parameter. It has now been decomposed into three elements: (1) the share of the population in the traditional working ages between 15 and 65, (2) the retirement age, and (3) the participation rate of women.</w:t>
      </w:r>
    </w:p>
    <w:p w:rsidR="00037B78" w:rsidRPr="00AB7617" w:rsidRDefault="0099250A" w:rsidP="00022CCB">
      <w:pPr>
        <w:shd w:val="clear" w:color="auto" w:fill="FFFFFF"/>
        <w:spacing w:after="240"/>
        <w:textAlignment w:val="baseline"/>
        <w:rPr>
          <w:color w:val="252525"/>
          <w:szCs w:val="24"/>
          <w:lang w:val="en-US"/>
        </w:rPr>
      </w:pPr>
      <w:r>
        <w:rPr>
          <w:color w:val="252525"/>
          <w:szCs w:val="24"/>
          <w:lang w:val="en-US"/>
        </w:rPr>
        <w:t xml:space="preserve">At one time we computed </w:t>
      </w:r>
      <w:r w:rsidR="00037B78" w:rsidRPr="00AB7617">
        <w:rPr>
          <w:color w:val="252525"/>
          <w:szCs w:val="24"/>
          <w:lang w:val="en-US"/>
        </w:rPr>
        <w:t>the share of population in the traditional working ages as a ratio of the size of the population in that age category (POP15TO65) and population (POP).</w:t>
      </w:r>
    </w:p>
    <w:p w:rsidR="003C3A9C" w:rsidRPr="00AB7617"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Pop15to65Ratio</m:t>
              </m:r>
            </m:e>
            <m:sub>
              <m:r>
                <w:rPr>
                  <w:rFonts w:ascii="Cambria Math" w:hAnsi="Cambria Math"/>
                  <w:color w:val="252525"/>
                  <w:szCs w:val="24"/>
                  <w:lang w:val="en-US"/>
                </w:rPr>
                <m:t>r</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PO</m:t>
                  </m:r>
                  <m:r>
                    <w:rPr>
                      <w:rFonts w:ascii="Cambria Math" w:hAnsi="Cambria Math"/>
                      <w:color w:val="252525"/>
                      <w:szCs w:val="24"/>
                      <w:lang w:val="en-US"/>
                    </w:rPr>
                    <m:t>P15TO65</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POP</m:t>
                  </m:r>
                </m:e>
                <m:sub>
                  <m:r>
                    <w:rPr>
                      <w:rFonts w:ascii="Cambria Math" w:hAnsi="Cambria Math"/>
                      <w:color w:val="252525"/>
                      <w:szCs w:val="24"/>
                      <w:lang w:val="en-US"/>
                    </w:rPr>
                    <m:t>r</m:t>
                  </m:r>
                </m:sub>
              </m:sSub>
            </m:den>
          </m:f>
        </m:oMath>
      </m:oMathPara>
    </w:p>
    <w:p w:rsidR="0099250A" w:rsidRDefault="0099250A" w:rsidP="00022CCB">
      <w:pPr>
        <w:shd w:val="clear" w:color="auto" w:fill="FFFFFF"/>
        <w:spacing w:after="240"/>
        <w:textAlignment w:val="baseline"/>
        <w:rPr>
          <w:color w:val="252525"/>
          <w:szCs w:val="24"/>
          <w:lang w:val="en-US"/>
        </w:rPr>
      </w:pPr>
      <w:r>
        <w:rPr>
          <w:color w:val="252525"/>
          <w:szCs w:val="24"/>
          <w:lang w:val="en-US"/>
        </w:rPr>
        <w:t>Although the name of the variable has not been changed yet, the formulation has now been changed in order to represent variable ages of entry into the work force (</w:t>
      </w:r>
      <w:r w:rsidRPr="00162BBC">
        <w:rPr>
          <w:b/>
          <w:i/>
          <w:color w:val="252525"/>
          <w:szCs w:val="24"/>
          <w:lang w:val="en-US"/>
        </w:rPr>
        <w:t>workageentry</w:t>
      </w:r>
      <w:r>
        <w:rPr>
          <w:color w:val="252525"/>
          <w:szCs w:val="24"/>
          <w:lang w:val="en-US"/>
        </w:rPr>
        <w:t>) and retirement age (</w:t>
      </w:r>
      <w:r w:rsidRPr="00162BBC">
        <w:rPr>
          <w:b/>
          <w:i/>
          <w:color w:val="252525"/>
          <w:szCs w:val="24"/>
          <w:lang w:val="en-US"/>
        </w:rPr>
        <w:t>workageretire</w:t>
      </w:r>
      <w:r>
        <w:rPr>
          <w:color w:val="252525"/>
          <w:szCs w:val="24"/>
          <w:lang w:val="en-US"/>
        </w:rPr>
        <w:t>) across countries and time.</w:t>
      </w:r>
      <w:r w:rsidR="006149ED">
        <w:rPr>
          <w:color w:val="252525"/>
          <w:szCs w:val="24"/>
          <w:lang w:val="en-US"/>
        </w:rPr>
        <w:t xml:space="preserve"> </w:t>
      </w:r>
      <w:r>
        <w:rPr>
          <w:color w:val="252525"/>
          <w:szCs w:val="24"/>
          <w:lang w:val="en-US"/>
        </w:rPr>
        <w:t>Those parameters are used to compute an actual working aged population (POPWORKING) or potential labor force</w:t>
      </w:r>
      <w:r w:rsidR="00162BBC">
        <w:rPr>
          <w:color w:val="252525"/>
          <w:szCs w:val="24"/>
          <w:lang w:val="en-US"/>
        </w:rPr>
        <w:t xml:space="preserve"> in an algorithm across population age categories in the population model</w:t>
      </w:r>
      <w:r>
        <w:rPr>
          <w:color w:val="252525"/>
          <w:szCs w:val="24"/>
          <w:lang w:val="en-US"/>
        </w:rPr>
        <w:t>.</w:t>
      </w:r>
    </w:p>
    <w:p w:rsidR="0099250A" w:rsidRPr="00AB7617"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Pop15to65Ratio</m:t>
              </m:r>
            </m:e>
            <m:sub>
              <m:r>
                <w:rPr>
                  <w:rFonts w:ascii="Cambria Math" w:hAnsi="Cambria Math"/>
                  <w:color w:val="252525"/>
                  <w:szCs w:val="24"/>
                  <w:lang w:val="en-US"/>
                </w:rPr>
                <m:t>r</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POPWORKING</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POP</m:t>
                  </m:r>
                </m:e>
                <m:sub>
                  <m:r>
                    <w:rPr>
                      <w:rFonts w:ascii="Cambria Math" w:hAnsi="Cambria Math"/>
                      <w:color w:val="252525"/>
                      <w:szCs w:val="24"/>
                      <w:lang w:val="en-US"/>
                    </w:rPr>
                    <m:t>r</m:t>
                  </m:r>
                </m:sub>
              </m:sSub>
            </m:den>
          </m:f>
        </m:oMath>
      </m:oMathPara>
    </w:p>
    <w:p w:rsidR="0099250A" w:rsidRPr="00EA389C" w:rsidRDefault="0099250A" w:rsidP="00022CCB">
      <w:pPr>
        <w:shd w:val="clear" w:color="auto" w:fill="FFFFFF"/>
        <w:spacing w:after="240"/>
        <w:textAlignment w:val="baseline"/>
        <w:rPr>
          <w:i/>
          <w:color w:val="252525"/>
          <w:szCs w:val="24"/>
          <w:lang w:val="en-US"/>
        </w:rPr>
      </w:pPr>
      <w:r w:rsidRPr="00EA389C">
        <w:rPr>
          <w:i/>
          <w:color w:val="252525"/>
          <w:szCs w:val="24"/>
          <w:lang w:val="en-US"/>
        </w:rPr>
        <w:t>where</w:t>
      </w:r>
    </w:p>
    <w:p w:rsidR="0099250A" w:rsidRDefault="00773E6A" w:rsidP="00022CCB">
      <w:pPr>
        <w:shd w:val="clear" w:color="auto" w:fill="FFFFFF"/>
        <w:spacing w:after="240"/>
        <w:ind w:left="720"/>
        <w:textAlignment w:val="baseline"/>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POPWORKING</m:t>
            </m:r>
          </m:e>
          <m:sub>
            <m:r>
              <w:rPr>
                <w:rFonts w:ascii="Cambria Math" w:hAnsi="Cambria Math"/>
                <w:color w:val="252525"/>
                <w:szCs w:val="24"/>
                <w:lang w:val="en-US"/>
              </w:rPr>
              <m:t>r</m:t>
            </m:r>
          </m:sub>
        </m:sSub>
        <m:r>
          <w:rPr>
            <w:rFonts w:ascii="Cambria Math" w:hAnsi="Cambria Math"/>
            <w:color w:val="252525"/>
            <w:szCs w:val="24"/>
            <w:lang w:val="en-US"/>
          </w:rPr>
          <m:t>=F(</m:t>
        </m:r>
        <m:sSub>
          <m:sSubPr>
            <m:ctrlPr>
              <w:rPr>
                <w:rFonts w:ascii="Cambria Math" w:hAnsi="Cambria Math"/>
                <w:i/>
                <w:color w:val="252525"/>
                <w:szCs w:val="24"/>
                <w:lang w:val="en-US"/>
              </w:rPr>
            </m:ctrlPr>
          </m:sSubPr>
          <m:e>
            <m:r>
              <w:rPr>
                <w:rFonts w:ascii="Cambria Math" w:hAnsi="Cambria Math"/>
                <w:color w:val="252525"/>
                <w:szCs w:val="24"/>
                <w:lang w:val="en-US"/>
              </w:rPr>
              <m:t>AgeDst</m:t>
            </m:r>
          </m:e>
          <m:sub>
            <m:r>
              <w:rPr>
                <w:rFonts w:ascii="Cambria Math" w:hAnsi="Cambria Math"/>
                <w:color w:val="252525"/>
                <w:szCs w:val="24"/>
                <w:lang w:val="en-US"/>
              </w:rPr>
              <m:t>c,r,</m:t>
            </m:r>
          </m:sub>
        </m:sSub>
        <m:r>
          <w:rPr>
            <w:rFonts w:ascii="Cambria Math" w:hAnsi="Cambria Math"/>
            <w:color w:val="252525"/>
            <w:szCs w:val="24"/>
            <w:lang w:val="en-US"/>
          </w:rPr>
          <m:t>,</m:t>
        </m:r>
        <m:r>
          <m:rPr>
            <m:sty m:val="bi"/>
          </m:rPr>
          <w:rPr>
            <w:rFonts w:ascii="Cambria Math" w:hAnsi="Cambria Math"/>
            <w:color w:val="252525"/>
            <w:szCs w:val="24"/>
            <w:lang w:val="en-US"/>
          </w:rPr>
          <m:t xml:space="preserve"> </m:t>
        </m:r>
        <m:sSub>
          <m:sSubPr>
            <m:ctrlPr>
              <w:rPr>
                <w:rFonts w:ascii="Cambria Math" w:hAnsi="Cambria Math"/>
                <w:b/>
                <w:i/>
                <w:color w:val="252525"/>
                <w:szCs w:val="24"/>
                <w:lang w:val="en-US"/>
              </w:rPr>
            </m:ctrlPr>
          </m:sSubPr>
          <m:e>
            <m:r>
              <m:rPr>
                <m:sty m:val="bi"/>
              </m:rPr>
              <w:rPr>
                <w:rFonts w:ascii="Cambria Math" w:hAnsi="Cambria Math"/>
                <w:color w:val="252525"/>
                <w:szCs w:val="24"/>
                <w:lang w:val="en-US"/>
              </w:rPr>
              <m:t>workageentry</m:t>
            </m:r>
          </m:e>
          <m:sub>
            <m:r>
              <w:rPr>
                <w:rFonts w:ascii="Cambria Math" w:hAnsi="Cambria Math"/>
                <w:color w:val="252525"/>
                <w:szCs w:val="24"/>
                <w:lang w:val="en-US"/>
              </w:rPr>
              <m:t>r</m:t>
            </m:r>
          </m:sub>
        </m:sSub>
        <m:r>
          <m:rPr>
            <m:sty m:val="bi"/>
          </m:rPr>
          <w:rPr>
            <w:rFonts w:ascii="Cambria Math" w:hAnsi="Cambria Math"/>
            <w:color w:val="252525"/>
            <w:szCs w:val="24"/>
            <w:lang w:val="en-US"/>
          </w:rPr>
          <m:t>,</m:t>
        </m:r>
        <m:sSub>
          <m:sSubPr>
            <m:ctrlPr>
              <w:rPr>
                <w:rFonts w:ascii="Cambria Math" w:hAnsi="Cambria Math"/>
                <w:b/>
                <w:i/>
                <w:color w:val="252525"/>
                <w:szCs w:val="24"/>
                <w:lang w:val="en-US"/>
              </w:rPr>
            </m:ctrlPr>
          </m:sSubPr>
          <m:e>
            <m:r>
              <m:rPr>
                <m:sty m:val="bi"/>
              </m:rPr>
              <w:rPr>
                <w:rFonts w:ascii="Cambria Math" w:hAnsi="Cambria Math"/>
                <w:color w:val="252525"/>
                <w:szCs w:val="24"/>
                <w:lang w:val="en-US"/>
              </w:rPr>
              <m:t>workageretire</m:t>
            </m:r>
          </m:e>
          <m:sub>
            <m:r>
              <w:rPr>
                <w:rFonts w:ascii="Cambria Math" w:hAnsi="Cambria Math"/>
                <w:color w:val="252525"/>
                <w:szCs w:val="24"/>
                <w:lang w:val="en-US"/>
              </w:rPr>
              <m:t>r</m:t>
            </m:r>
          </m:sub>
        </m:sSub>
        <m:r>
          <m:rPr>
            <m:sty m:val="bi"/>
          </m:rPr>
          <w:rPr>
            <w:rFonts w:ascii="Cambria Math" w:hAnsi="Cambria Math"/>
            <w:color w:val="252525"/>
            <w:szCs w:val="24"/>
            <w:lang w:val="en-US"/>
          </w:rPr>
          <m:t>)</m:t>
        </m:r>
      </m:oMath>
      <w:r w:rsidR="00162BBC">
        <w:rPr>
          <w:b/>
          <w:color w:val="252525"/>
          <w:szCs w:val="24"/>
          <w:lang w:val="en-US"/>
        </w:rPr>
        <w:t xml:space="preserve"> </w:t>
      </w:r>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The participation of women in the work force (FEMSHRLAB)</w:t>
      </w:r>
      <w:r w:rsidR="00192292">
        <w:rPr>
          <w:color w:val="252525"/>
          <w:szCs w:val="24"/>
          <w:lang w:val="en-US"/>
        </w:rPr>
        <w:t xml:space="preserve"> as a share of the total labor force</w:t>
      </w:r>
      <w:r w:rsidRPr="00AB7617">
        <w:rPr>
          <w:color w:val="252525"/>
          <w:szCs w:val="24"/>
          <w:lang w:val="en-US"/>
        </w:rPr>
        <w:t xml:space="preserve"> is assumed to grow over time with an exogenous parameter based on past experience (</w:t>
      </w:r>
      <w:r w:rsidRPr="00162BBC">
        <w:rPr>
          <w:b/>
          <w:i/>
          <w:color w:val="252525"/>
          <w:szCs w:val="24"/>
          <w:lang w:val="en-US"/>
        </w:rPr>
        <w:t>femshrgr</w:t>
      </w:r>
      <w:r w:rsidRPr="00AB7617">
        <w:rPr>
          <w:color w:val="252525"/>
          <w:szCs w:val="24"/>
          <w:lang w:val="en-US"/>
        </w:rPr>
        <w:t>)</w:t>
      </w:r>
      <w:r w:rsidR="00192292">
        <w:rPr>
          <w:color w:val="252525"/>
          <w:szCs w:val="24"/>
          <w:lang w:val="en-US"/>
        </w:rPr>
        <w:t>; the representation of women as a share of the labor force rather than in terms of percentage points of their participation somewhat complicates the equations below</w:t>
      </w:r>
      <w:r w:rsidRPr="00AB7617">
        <w:rPr>
          <w:color w:val="252525"/>
          <w:szCs w:val="24"/>
          <w:lang w:val="en-US"/>
        </w:rPr>
        <w:t>. The growth</w:t>
      </w:r>
      <w:r w:rsidR="00063B57">
        <w:rPr>
          <w:color w:val="252525"/>
          <w:szCs w:val="24"/>
          <w:lang w:val="en-US"/>
        </w:rPr>
        <w:t xml:space="preserve"> in labor-force share is </w:t>
      </w:r>
      <w:r w:rsidRPr="00AB7617">
        <w:rPr>
          <w:color w:val="252525"/>
          <w:szCs w:val="24"/>
          <w:lang w:val="en-US"/>
        </w:rPr>
        <w:t>modified by a multiplier (FemShrLabMul) that introduces saturation as female participation rates approach a target (FemShrTar). The model user can modify that target, normally between 50 and 60% via an exogenous parameter (</w:t>
      </w:r>
      <w:r w:rsidRPr="00162BBC">
        <w:rPr>
          <w:b/>
          <w:i/>
          <w:color w:val="252525"/>
          <w:szCs w:val="24"/>
          <w:lang w:val="en-US"/>
        </w:rPr>
        <w:t>labfemshrm</w:t>
      </w:r>
      <w:r w:rsidRPr="00AB7617">
        <w:rPr>
          <w:color w:val="252525"/>
          <w:szCs w:val="24"/>
          <w:lang w:val="en-US"/>
        </w:rPr>
        <w:t>).</w:t>
      </w:r>
    </w:p>
    <w:p w:rsidR="003C3A9C" w:rsidRPr="00AB7617" w:rsidRDefault="00773E6A" w:rsidP="00022CCB">
      <w:pPr>
        <w:shd w:val="clear" w:color="auto" w:fill="FFFFFF"/>
        <w:spacing w:after="240"/>
        <w:textAlignment w:val="baseline"/>
        <w:rPr>
          <w:rFonts w:ascii="Trebuchet MS" w:hAnsi="Trebuchet MS"/>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FEMSHRLAB</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FEMSHRLAB</m:t>
              </m:r>
            </m:e>
            <m:sub>
              <m:r>
                <w:rPr>
                  <w:rFonts w:ascii="Cambria Math" w:hAnsi="Cambria Math"/>
                  <w:color w:val="252525"/>
                  <w:szCs w:val="24"/>
                  <w:lang w:val="en-US"/>
                </w:rPr>
                <m:t>r,t=1</m:t>
              </m:r>
            </m:sub>
          </m:sSub>
          <m:r>
            <w:rPr>
              <w:rFonts w:ascii="Cambria Math" w:hAnsi="Cambria Math"/>
              <w:color w:val="252525"/>
              <w:szCs w:val="24"/>
              <w:lang w:val="en-US"/>
            </w:rPr>
            <m:t>+</m:t>
          </m:r>
          <m:r>
            <m:rPr>
              <m:sty m:val="bi"/>
            </m:rPr>
            <w:rPr>
              <w:rFonts w:ascii="Cambria Math" w:hAnsi="Cambria Math"/>
              <w:color w:val="252525"/>
              <w:szCs w:val="24"/>
              <w:lang w:val="en-US"/>
            </w:rPr>
            <m:t>femshrgr</m:t>
          </m:r>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FemShrLabMul</m:t>
              </m:r>
            </m:e>
            <m:sub>
              <m:r>
                <w:rPr>
                  <w:rFonts w:ascii="Cambria Math" w:hAnsi="Cambria Math"/>
                  <w:color w:val="252525"/>
                  <w:szCs w:val="24"/>
                  <w:lang w:val="en-US"/>
                </w:rPr>
                <m:t>r</m:t>
              </m:r>
            </m:sub>
          </m:sSub>
        </m:oMath>
      </m:oMathPara>
    </w:p>
    <w:p w:rsidR="003C3A9C" w:rsidRPr="00AB7617" w:rsidRDefault="003C3A9C" w:rsidP="00022CCB">
      <w:pPr>
        <w:shd w:val="clear" w:color="auto" w:fill="FFFFFF"/>
        <w:spacing w:after="240"/>
        <w:textAlignment w:val="baseline"/>
        <w:rPr>
          <w:i/>
          <w:color w:val="252525"/>
          <w:szCs w:val="24"/>
          <w:lang w:val="en-US"/>
        </w:rPr>
      </w:pPr>
      <w:r w:rsidRPr="00AB7617">
        <w:rPr>
          <w:i/>
          <w:color w:val="252525"/>
          <w:szCs w:val="24"/>
          <w:lang w:val="en-US"/>
        </w:rPr>
        <w:t>where</w:t>
      </w:r>
    </w:p>
    <w:p w:rsidR="003C3A9C" w:rsidRPr="00AB7617" w:rsidRDefault="00773E6A" w:rsidP="00022CCB">
      <w:pPr>
        <w:shd w:val="clear" w:color="auto" w:fill="FFFFFF"/>
        <w:spacing w:after="240"/>
        <w:ind w:left="720"/>
        <w:textAlignment w:val="baseline"/>
        <w:rPr>
          <w:rFonts w:ascii="Trebuchet MS" w:hAnsi="Trebuchet MS"/>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FemShrLabMul</m:t>
              </m:r>
            </m:e>
            <m:sub>
              <m:r>
                <w:rPr>
                  <w:rFonts w:ascii="Cambria Math" w:hAnsi="Cambria Math"/>
                  <w:color w:val="252525"/>
                  <w:szCs w:val="24"/>
                  <w:lang w:val="en-US"/>
                </w:rPr>
                <m:t>r</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FemShrTar</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FEMSHRLAB</m:t>
                  </m:r>
                </m:e>
                <m:sub>
                  <m:r>
                    <w:rPr>
                      <w:rFonts w:ascii="Cambria Math" w:hAnsi="Cambria Math"/>
                      <w:color w:val="252525"/>
                      <w:szCs w:val="24"/>
                      <w:lang w:val="en-US"/>
                    </w:rPr>
                    <m:t>r,t-1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FemShrTar</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FEMSHRLAB</m:t>
                  </m:r>
                </m:e>
                <m:sub>
                  <m:r>
                    <w:rPr>
                      <w:rFonts w:ascii="Cambria Math" w:hAnsi="Cambria Math"/>
                      <w:color w:val="252525"/>
                      <w:szCs w:val="24"/>
                      <w:lang w:val="en-US"/>
                    </w:rPr>
                    <m:t>r,t=1</m:t>
                  </m:r>
                </m:sub>
              </m:sSub>
            </m:den>
          </m:f>
        </m:oMath>
      </m:oMathPara>
    </w:p>
    <w:p w:rsidR="003C3A9C" w:rsidRPr="00AB7617" w:rsidRDefault="00773E6A" w:rsidP="00022CCB">
      <w:pPr>
        <w:shd w:val="clear" w:color="auto" w:fill="FFFFFF"/>
        <w:spacing w:after="240"/>
        <w:ind w:left="720"/>
        <w:textAlignment w:val="baseline"/>
        <w:rPr>
          <w:rFonts w:ascii="Trebuchet MS" w:hAnsi="Trebuchet MS"/>
          <w:b/>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FemShrTar</m:t>
              </m:r>
            </m:e>
            <m:sub>
              <m:r>
                <w:rPr>
                  <w:rFonts w:ascii="Cambria Math" w:hAnsi="Cambria Math"/>
                  <w:color w:val="252525"/>
                  <w:szCs w:val="24"/>
                  <w:lang w:val="en-US"/>
                </w:rPr>
                <m:t>r</m:t>
              </m:r>
            </m:sub>
          </m:sSub>
          <m:r>
            <w:rPr>
              <w:rFonts w:ascii="Cambria Math" w:hAnsi="Cambria Math"/>
              <w:color w:val="252525"/>
              <w:szCs w:val="24"/>
              <w:lang w:val="en-US"/>
            </w:rPr>
            <m:t>=Amin(60,Amin</m:t>
          </m:r>
          <m:d>
            <m:dPr>
              <m:ctrlPr>
                <w:rPr>
                  <w:rFonts w:ascii="Cambria Math" w:hAnsi="Cambria Math"/>
                  <w:i/>
                  <w:color w:val="252525"/>
                  <w:szCs w:val="24"/>
                  <w:lang w:val="en-US"/>
                </w:rPr>
              </m:ctrlPr>
            </m:dPr>
            <m:e>
              <m:r>
                <w:rPr>
                  <w:rFonts w:ascii="Cambria Math" w:hAnsi="Cambria Math"/>
                  <w:color w:val="252525"/>
                  <w:szCs w:val="24"/>
                  <w:lang w:val="en-US"/>
                </w:rPr>
                <m:t>50,</m:t>
              </m:r>
              <m:sSub>
                <m:sSubPr>
                  <m:ctrlPr>
                    <w:rPr>
                      <w:rFonts w:ascii="Cambria Math" w:hAnsi="Cambria Math"/>
                      <w:i/>
                      <w:color w:val="252525"/>
                      <w:szCs w:val="24"/>
                      <w:lang w:val="en-US"/>
                    </w:rPr>
                  </m:ctrlPr>
                </m:sSubPr>
                <m:e>
                  <m:r>
                    <w:rPr>
                      <w:rFonts w:ascii="Cambria Math" w:hAnsi="Cambria Math"/>
                      <w:color w:val="252525"/>
                      <w:szCs w:val="24"/>
                      <w:lang w:val="en-US"/>
                    </w:rPr>
                    <m:t>FEMSHRLAB</m:t>
                  </m:r>
                </m:e>
                <m:sub>
                  <m:r>
                    <w:rPr>
                      <w:rFonts w:ascii="Cambria Math" w:hAnsi="Cambria Math"/>
                      <w:color w:val="252525"/>
                      <w:szCs w:val="24"/>
                      <w:lang w:val="en-US"/>
                    </w:rPr>
                    <m:t>r,t=1</m:t>
                  </m:r>
                </m:sub>
              </m:sSub>
              <m:r>
                <w:rPr>
                  <w:rFonts w:ascii="Cambria Math" w:hAnsi="Cambria Math"/>
                  <w:color w:val="252525"/>
                  <w:szCs w:val="24"/>
                  <w:lang w:val="en-US"/>
                </w:rPr>
                <m:t>+20</m:t>
              </m:r>
            </m:e>
          </m:d>
          <m:r>
            <w:rPr>
              <w:rFonts w:ascii="Cambria Math" w:hAnsi="Cambria Math"/>
              <w:color w:val="252525"/>
              <w:szCs w:val="24"/>
              <w:lang w:val="en-US"/>
            </w:rPr>
            <m:t>*</m:t>
          </m:r>
          <m:sSub>
            <m:sSubPr>
              <m:ctrlPr>
                <w:rPr>
                  <w:rFonts w:ascii="Cambria Math" w:hAnsi="Cambria Math"/>
                  <w:b/>
                  <w:i/>
                  <w:color w:val="252525"/>
                  <w:szCs w:val="24"/>
                  <w:lang w:val="en-US"/>
                </w:rPr>
              </m:ctrlPr>
            </m:sSubPr>
            <m:e>
              <m:r>
                <m:rPr>
                  <m:sty m:val="bi"/>
                </m:rPr>
                <w:rPr>
                  <w:rFonts w:ascii="Cambria Math" w:hAnsi="Cambria Math"/>
                  <w:color w:val="252525"/>
                  <w:szCs w:val="24"/>
                  <w:lang w:val="en-US"/>
                </w:rPr>
                <m:t>labfemshrm</m:t>
              </m:r>
            </m:e>
            <m:sub>
              <m:r>
                <w:rPr>
                  <w:rFonts w:ascii="Cambria Math" w:hAnsi="Cambria Math"/>
                  <w:color w:val="252525"/>
                  <w:szCs w:val="24"/>
                  <w:lang w:val="en-US"/>
                </w:rPr>
                <m:t>e</m:t>
              </m:r>
            </m:sub>
          </m:sSub>
          <m:r>
            <m:rPr>
              <m:sty m:val="bi"/>
            </m:rPr>
            <w:rPr>
              <w:rFonts w:ascii="Cambria Math" w:hAnsi="Cambria Math"/>
              <w:color w:val="252525"/>
              <w:szCs w:val="24"/>
              <w:lang w:val="en-US"/>
            </w:rPr>
            <m:t>)</m:t>
          </m:r>
        </m:oMath>
      </m:oMathPara>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Given the three drivers of labor force participation rates (LAPOPR) it is possible to compute it</w:t>
      </w:r>
      <w:r w:rsidR="00063B57">
        <w:rPr>
          <w:color w:val="252525"/>
          <w:szCs w:val="24"/>
          <w:lang w:val="en-US"/>
        </w:rPr>
        <w:t xml:space="preserve"> relative to the rate in the first year</w:t>
      </w:r>
      <w:r w:rsidRPr="00AB7617">
        <w:rPr>
          <w:color w:val="252525"/>
          <w:szCs w:val="24"/>
          <w:lang w:val="en-US"/>
        </w:rPr>
        <w:t>:</w:t>
      </w:r>
    </w:p>
    <w:p w:rsidR="003070FA" w:rsidRPr="00AB7617" w:rsidRDefault="00773E6A" w:rsidP="00022CCB">
      <w:pPr>
        <w:shd w:val="clear" w:color="auto" w:fill="FFFFFF"/>
        <w:spacing w:after="240"/>
        <w:textAlignment w:val="baseline"/>
        <w:rPr>
          <w:b/>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LAPOPR</m:t>
            </m:r>
          </m:e>
          <m:sub>
            <m:r>
              <w:rPr>
                <w:rFonts w:ascii="Cambria Math" w:hAnsi="Cambria Math"/>
                <w:color w:val="252525"/>
                <w:szCs w:val="24"/>
                <w:lang w:val="en-US"/>
              </w:rPr>
              <m:t>r</m:t>
            </m:r>
          </m:sub>
        </m:sSub>
        <m:r>
          <w:rPr>
            <w:rFonts w:ascii="Cambria Math" w:hAnsi="Cambria Math"/>
            <w:color w:val="252525"/>
            <w:szCs w:val="24"/>
            <w:lang w:val="en-US"/>
          </w:rPr>
          <m:t>=</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LAPOPR</m:t>
                </m:r>
              </m:e>
              <m:sub>
                <m:r>
                  <w:rPr>
                    <w:rFonts w:ascii="Cambria Math" w:hAnsi="Cambria Math"/>
                    <w:color w:val="252525"/>
                    <w:szCs w:val="24"/>
                    <w:lang w:val="en-US"/>
                  </w:rPr>
                  <m:t>r,t=1</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FEMSHRLAB</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FEMSHRLAB</m:t>
                    </m:r>
                  </m:e>
                  <m:sub>
                    <m:r>
                      <w:rPr>
                        <w:rFonts w:ascii="Cambria Math" w:hAnsi="Cambria Math"/>
                        <w:color w:val="252525"/>
                        <w:szCs w:val="24"/>
                        <w:lang w:val="en-US"/>
                      </w:rPr>
                      <m:t>r,t=1</m:t>
                    </m:r>
                  </m:sub>
                </m:sSub>
              </m:num>
              <m:den>
                <m:r>
                  <w:rPr>
                    <w:rFonts w:ascii="Cambria Math" w:hAnsi="Cambria Math"/>
                    <w:color w:val="252525"/>
                    <w:szCs w:val="24"/>
                    <w:lang w:val="en-US"/>
                  </w:rPr>
                  <m:t>100</m:t>
                </m:r>
              </m:den>
            </m:f>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FEMSHRLAB</m:t>
                    </m:r>
                  </m:e>
                  <m:sub>
                    <m:r>
                      <w:rPr>
                        <w:rFonts w:ascii="Cambria Math" w:hAnsi="Cambria Math"/>
                        <w:color w:val="252525"/>
                        <w:szCs w:val="24"/>
                        <w:lang w:val="en-US"/>
                      </w:rPr>
                      <m:t>r,t=1</m:t>
                    </m:r>
                  </m:sub>
                </m:sSub>
              </m:num>
              <m:den>
                <m:r>
                  <w:rPr>
                    <w:rFonts w:ascii="Cambria Math" w:hAnsi="Cambria Math"/>
                    <w:color w:val="252525"/>
                    <w:szCs w:val="24"/>
                    <w:lang w:val="en-US"/>
                  </w:rPr>
                  <m:t>100</m:t>
                </m:r>
              </m:den>
            </m:f>
          </m:e>
        </m:d>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Pop15to65Ratio</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Pop15to65Ratio</m:t>
                </m:r>
              </m:e>
              <m:sub>
                <m:r>
                  <w:rPr>
                    <w:rFonts w:ascii="Cambria Math" w:hAnsi="Cambria Math"/>
                    <w:color w:val="252525"/>
                    <w:szCs w:val="24"/>
                    <w:lang w:val="en-US"/>
                  </w:rPr>
                  <m:t>r,t=1</m:t>
                </m:r>
              </m:sub>
            </m:sSub>
          </m:den>
        </m:f>
        <m:r>
          <w:rPr>
            <w:rFonts w:ascii="Cambria Math" w:hAnsi="Cambria Math"/>
            <w:color w:val="252525"/>
            <w:szCs w:val="24"/>
            <w:lang w:val="en-US"/>
          </w:rPr>
          <m:t>*</m:t>
        </m:r>
        <m:sSub>
          <m:sSubPr>
            <m:ctrlPr>
              <w:rPr>
                <w:rFonts w:ascii="Cambria Math" w:hAnsi="Cambria Math"/>
                <w:b/>
                <w:i/>
                <w:color w:val="252525"/>
                <w:szCs w:val="24"/>
                <w:lang w:val="en-US"/>
              </w:rPr>
            </m:ctrlPr>
          </m:sSubPr>
          <m:e>
            <m:r>
              <m:rPr>
                <m:sty m:val="bi"/>
              </m:rPr>
              <w:rPr>
                <w:rFonts w:ascii="Cambria Math" w:hAnsi="Cambria Math"/>
                <w:color w:val="252525"/>
                <w:szCs w:val="24"/>
                <w:lang w:val="en-US"/>
              </w:rPr>
              <m:t>labretagem</m:t>
            </m:r>
          </m:e>
          <m:sub>
            <m:r>
              <w:rPr>
                <w:rFonts w:ascii="Cambria Math" w:hAnsi="Cambria Math"/>
                <w:color w:val="252525"/>
                <w:szCs w:val="24"/>
                <w:lang w:val="en-US"/>
              </w:rPr>
              <m:t>r</m:t>
            </m:r>
          </m:sub>
        </m:sSub>
      </m:oMath>
      <w:r w:rsidR="006149ED">
        <w:rPr>
          <w:b/>
          <w:color w:val="252525"/>
          <w:szCs w:val="24"/>
          <w:lang w:val="en-US"/>
        </w:rPr>
        <w:t xml:space="preserve"> </w:t>
      </w:r>
      <m:oMath>
        <m:r>
          <w:rPr>
            <w:rFonts w:ascii="Cambria Math" w:hAnsi="Cambria Math"/>
            <w:color w:val="252525"/>
            <w:szCs w:val="24"/>
            <w:lang w:val="en-US"/>
          </w:rPr>
          <m:t>*</m:t>
        </m:r>
        <m:sSub>
          <m:sSubPr>
            <m:ctrlPr>
              <w:rPr>
                <w:rFonts w:ascii="Cambria Math" w:hAnsi="Cambria Math"/>
                <w:b/>
                <w:i/>
                <w:color w:val="252525"/>
                <w:szCs w:val="24"/>
                <w:lang w:val="en-US"/>
              </w:rPr>
            </m:ctrlPr>
          </m:sSubPr>
          <m:e>
            <m:r>
              <m:rPr>
                <m:sty m:val="bi"/>
              </m:rPr>
              <w:rPr>
                <w:rFonts w:ascii="Cambria Math" w:hAnsi="Cambria Math"/>
                <w:color w:val="252525"/>
                <w:szCs w:val="24"/>
                <w:lang w:val="en-US"/>
              </w:rPr>
              <m:t>lapoprm</m:t>
            </m:r>
          </m:e>
          <m:sub>
            <m:r>
              <w:rPr>
                <w:rFonts w:ascii="Cambria Math" w:hAnsi="Cambria Math"/>
                <w:color w:val="252525"/>
                <w:szCs w:val="24"/>
                <w:lang w:val="en-US"/>
              </w:rPr>
              <m:t>r</m:t>
            </m:r>
          </m:sub>
        </m:sSub>
      </m:oMath>
    </w:p>
    <w:p w:rsidR="00162BBC" w:rsidRDefault="00162BBC" w:rsidP="00022CCB">
      <w:pPr>
        <w:shd w:val="clear" w:color="auto" w:fill="FFFFFF"/>
        <w:spacing w:after="240"/>
        <w:textAlignment w:val="baseline"/>
        <w:rPr>
          <w:color w:val="252525"/>
          <w:szCs w:val="24"/>
          <w:lang w:val="en-US"/>
        </w:rPr>
      </w:pPr>
      <w:r w:rsidRPr="00AB7617">
        <w:rPr>
          <w:color w:val="252525"/>
          <w:szCs w:val="24"/>
          <w:lang w:val="en-US"/>
        </w:rPr>
        <w:t xml:space="preserve">Change in the retirement age </w:t>
      </w:r>
      <w:r w:rsidR="007B1E4A">
        <w:rPr>
          <w:color w:val="252525"/>
          <w:szCs w:val="24"/>
          <w:lang w:val="en-US"/>
        </w:rPr>
        <w:t>can be reflected in the above equation via</w:t>
      </w:r>
      <w:r w:rsidRPr="00AB7617">
        <w:rPr>
          <w:color w:val="252525"/>
          <w:szCs w:val="24"/>
          <w:lang w:val="en-US"/>
        </w:rPr>
        <w:t xml:space="preserve"> a multip</w:t>
      </w:r>
      <w:r w:rsidR="007B1E4A">
        <w:rPr>
          <w:color w:val="252525"/>
          <w:szCs w:val="24"/>
          <w:lang w:val="en-US"/>
        </w:rPr>
        <w:t>licative parameter (</w:t>
      </w:r>
      <w:r w:rsidR="007B1E4A" w:rsidRPr="007B1E4A">
        <w:rPr>
          <w:b/>
          <w:i/>
          <w:color w:val="252525"/>
          <w:szCs w:val="24"/>
          <w:lang w:val="en-US"/>
        </w:rPr>
        <w:t>labretagem</w:t>
      </w:r>
      <w:r w:rsidR="007B1E4A">
        <w:rPr>
          <w:color w:val="252525"/>
          <w:szCs w:val="24"/>
          <w:lang w:val="en-US"/>
        </w:rPr>
        <w:t xml:space="preserve">), but it does not give the precision of control </w:t>
      </w:r>
      <w:r w:rsidR="00FB7CE0">
        <w:rPr>
          <w:color w:val="252525"/>
          <w:szCs w:val="24"/>
          <w:lang w:val="en-US"/>
        </w:rPr>
        <w:t>that</w:t>
      </w:r>
      <w:r w:rsidR="007B1E4A">
        <w:rPr>
          <w:color w:val="252525"/>
          <w:szCs w:val="24"/>
          <w:lang w:val="en-US"/>
        </w:rPr>
        <w:t xml:space="preserve"> </w:t>
      </w:r>
      <w:r w:rsidR="007B1E4A" w:rsidRPr="007B1E4A">
        <w:rPr>
          <w:b/>
          <w:i/>
          <w:color w:val="252525"/>
          <w:szCs w:val="24"/>
          <w:lang w:val="en-US"/>
        </w:rPr>
        <w:t>workageretire</w:t>
      </w:r>
      <w:r w:rsidR="007B1E4A">
        <w:rPr>
          <w:color w:val="252525"/>
          <w:szCs w:val="24"/>
          <w:lang w:val="en-US"/>
        </w:rPr>
        <w:t xml:space="preserve"> </w:t>
      </w:r>
      <w:r w:rsidR="00FB7CE0">
        <w:rPr>
          <w:color w:val="252525"/>
          <w:szCs w:val="24"/>
          <w:lang w:val="en-US"/>
        </w:rPr>
        <w:t xml:space="preserve">does </w:t>
      </w:r>
      <w:r w:rsidR="007B1E4A">
        <w:rPr>
          <w:color w:val="252525"/>
          <w:szCs w:val="24"/>
          <w:lang w:val="en-US"/>
        </w:rPr>
        <w:t>and is no longer recommended for use.</w:t>
      </w:r>
      <w:r w:rsidR="006149ED">
        <w:rPr>
          <w:color w:val="252525"/>
          <w:szCs w:val="24"/>
          <w:lang w:val="en-US"/>
        </w:rPr>
        <w:t xml:space="preserve"> </w:t>
      </w:r>
      <w:r w:rsidR="007B1E4A">
        <w:rPr>
          <w:color w:val="252525"/>
          <w:szCs w:val="24"/>
          <w:lang w:val="en-US"/>
        </w:rPr>
        <w:t>The multiplier on participation rate (</w:t>
      </w:r>
      <w:r w:rsidR="007B1E4A" w:rsidRPr="007B1E4A">
        <w:rPr>
          <w:b/>
          <w:i/>
          <w:color w:val="252525"/>
          <w:szCs w:val="24"/>
          <w:lang w:val="en-US"/>
        </w:rPr>
        <w:t>lapoprm</w:t>
      </w:r>
      <w:r w:rsidR="007B1E4A">
        <w:rPr>
          <w:color w:val="252525"/>
          <w:szCs w:val="24"/>
          <w:lang w:val="en-US"/>
        </w:rPr>
        <w:t>) is, however, a useful scenario intervention point.</w:t>
      </w:r>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The product of participation rate and population provides the total labor pool (LAB).</w:t>
      </w:r>
    </w:p>
    <w:p w:rsidR="006F5477" w:rsidRPr="00AB7617"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LAB</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POP</m:t>
              </m:r>
            </m:e>
            <m:sub>
              <m:r>
                <w:rPr>
                  <w:rFonts w:ascii="Cambria Math" w:hAnsi="Cambria Math"/>
                  <w:color w:val="252525"/>
                  <w:szCs w:val="24"/>
                  <w:lang w:val="en-US"/>
                </w:rPr>
                <m:t>r,t</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LAPOPR</m:t>
              </m:r>
            </m:e>
            <m:sub>
              <m:r>
                <w:rPr>
                  <w:rFonts w:ascii="Cambria Math" w:hAnsi="Cambria Math"/>
                  <w:color w:val="252525"/>
                  <w:szCs w:val="24"/>
                  <w:lang w:val="en-US"/>
                </w:rPr>
                <m:t>r</m:t>
              </m:r>
            </m:sub>
          </m:sSub>
        </m:oMath>
      </m:oMathPara>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The total labor pool can be divided into subcomponents in two different ways. First, labor is spread across production sectors (LABS). Second, it is differentiated by household type in to skilled and unskilled labor (LABSUP).</w:t>
      </w:r>
    </w:p>
    <w:p w:rsidR="00534274" w:rsidRPr="00EA389C" w:rsidRDefault="00534274" w:rsidP="00022CCB">
      <w:pPr>
        <w:keepNext/>
        <w:keepLines/>
        <w:shd w:val="clear" w:color="auto" w:fill="FFFFFF"/>
        <w:spacing w:after="240"/>
        <w:textAlignment w:val="baseline"/>
        <w:rPr>
          <w:b/>
          <w:bCs/>
          <w:color w:val="252525"/>
          <w:szCs w:val="24"/>
          <w:bdr w:val="none" w:sz="0" w:space="0" w:color="auto" w:frame="1"/>
          <w:lang w:val="en-US"/>
        </w:rPr>
      </w:pPr>
      <w:r w:rsidRPr="00EA389C">
        <w:rPr>
          <w:b/>
          <w:bCs/>
          <w:color w:val="252525"/>
          <w:szCs w:val="24"/>
          <w:bdr w:val="none" w:sz="0" w:space="0" w:color="auto" w:frame="1"/>
          <w:lang w:val="en-US"/>
        </w:rPr>
        <w:lastRenderedPageBreak/>
        <w:t>Labor Supply by Sector</w:t>
      </w:r>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Labor by sector of the economy (LABS) is a share of the total labor force (LAB) minus unemployment calculated at an exogenous unemployment rate (UNEMPR). The sectoral share is calculated in a function that estimates the labor demand for each unit of value added (VADD) at given levels of GDP per capita (GDPPC).</w:t>
      </w:r>
    </w:p>
    <w:p w:rsidR="006F5477" w:rsidRPr="001368F7"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LABS</m:t>
              </m:r>
            </m:e>
            <m:sub>
              <m:r>
                <w:rPr>
                  <w:rFonts w:ascii="Cambria Math" w:hAnsi="Cambria Math"/>
                  <w:color w:val="252525"/>
                  <w:szCs w:val="24"/>
                  <w:lang w:val="en-US"/>
                </w:rPr>
                <m:t>r,s</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LAB</m:t>
                  </m:r>
                </m:e>
                <m:sub>
                  <m:r>
                    <w:rPr>
                      <w:rFonts w:ascii="Cambria Math" w:hAnsi="Cambria Math"/>
                      <w:color w:val="252525"/>
                      <w:szCs w:val="24"/>
                      <w:lang w:val="en-US"/>
                    </w:rPr>
                    <m:t>r</m:t>
                  </m:r>
                </m:sub>
              </m:sSub>
              <m:r>
                <w:rPr>
                  <w:rFonts w:ascii="Cambria Math" w:hAnsi="Cambria Math"/>
                  <w:color w:val="252525"/>
                  <w:szCs w:val="24"/>
                  <w:lang w:val="en-US"/>
                </w:rPr>
                <m:t>*</m:t>
              </m:r>
              <m:d>
                <m:dPr>
                  <m:ctrlPr>
                    <w:rPr>
                      <w:rFonts w:ascii="Cambria Math" w:hAnsi="Cambria Math"/>
                      <w:i/>
                      <w:color w:val="252525"/>
                      <w:szCs w:val="24"/>
                      <w:lang w:val="en-US"/>
                    </w:rPr>
                  </m:ctrlPr>
                </m:dPr>
                <m:e>
                  <m:r>
                    <w:rPr>
                      <w:rFonts w:ascii="Cambria Math" w:hAnsi="Cambria Math"/>
                      <w:color w:val="252525"/>
                      <w:szCs w:val="24"/>
                      <w:lang w:val="en-US"/>
                    </w:rPr>
                    <m:t>1-</m:t>
                  </m:r>
                  <m:sSub>
                    <m:sSubPr>
                      <m:ctrlPr>
                        <w:rPr>
                          <w:rFonts w:ascii="Cambria Math" w:hAnsi="Cambria Math"/>
                          <w:b/>
                          <w:i/>
                          <w:color w:val="252525"/>
                          <w:szCs w:val="24"/>
                          <w:lang w:val="en-US"/>
                        </w:rPr>
                      </m:ctrlPr>
                    </m:sSubPr>
                    <m:e>
                      <m:r>
                        <m:rPr>
                          <m:sty m:val="bi"/>
                        </m:rPr>
                        <w:rPr>
                          <w:rFonts w:ascii="Cambria Math" w:hAnsi="Cambria Math"/>
                          <w:color w:val="252525"/>
                          <w:szCs w:val="24"/>
                          <w:lang w:val="en-US"/>
                        </w:rPr>
                        <m:t>unempr</m:t>
                      </m:r>
                    </m:e>
                    <m:sub>
                      <m:r>
                        <w:rPr>
                          <w:rFonts w:ascii="Cambria Math" w:hAnsi="Cambria Math"/>
                          <w:color w:val="252525"/>
                          <w:szCs w:val="24"/>
                          <w:lang w:val="en-US"/>
                        </w:rPr>
                        <m:t>r</m:t>
                      </m:r>
                    </m:sub>
                  </m:sSub>
                  <m:ctrlPr>
                    <w:rPr>
                      <w:rFonts w:ascii="Cambria Math" w:hAnsi="Cambria Math"/>
                      <w:b/>
                      <w:i/>
                      <w:color w:val="252525"/>
                      <w:szCs w:val="24"/>
                      <w:lang w:val="en-US"/>
                    </w:rPr>
                  </m:ctrlPr>
                </m:e>
              </m:d>
              <m:r>
                <w:rPr>
                  <w:rFonts w:ascii="Cambria Math" w:hAnsi="Cambria Math"/>
                  <w:color w:val="252525"/>
                  <w:szCs w:val="24"/>
                  <w:lang w:val="en-US"/>
                </w:rPr>
                <m:t>*</m:t>
              </m:r>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H</m:t>
                  </m:r>
                </m:sup>
                <m:e>
                  <m:sSub>
                    <m:sSubPr>
                      <m:ctrlPr>
                        <w:rPr>
                          <w:rFonts w:ascii="Cambria Math" w:hAnsi="Cambria Math"/>
                          <w:i/>
                          <w:color w:val="252525"/>
                          <w:szCs w:val="24"/>
                          <w:lang w:val="en-US"/>
                        </w:rPr>
                      </m:ctrlPr>
                    </m:sSubPr>
                    <m:e>
                      <m:r>
                        <w:rPr>
                          <w:rFonts w:ascii="Cambria Math" w:hAnsi="Cambria Math"/>
                          <w:color w:val="252525"/>
                          <w:szCs w:val="24"/>
                          <w:lang w:val="en-US"/>
                        </w:rPr>
                        <m:t>LaborF</m:t>
                      </m:r>
                    </m:e>
                    <m:sub>
                      <m:r>
                        <w:rPr>
                          <w:rFonts w:ascii="Cambria Math" w:hAnsi="Cambria Math"/>
                          <w:color w:val="252525"/>
                          <w:szCs w:val="24"/>
                          <w:lang w:val="en-US"/>
                        </w:rPr>
                        <m:t>r,s</m:t>
                      </m:r>
                    </m:sub>
                  </m:sSub>
                </m:e>
              </m:nary>
            </m:num>
            <m:den>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S</m:t>
                  </m:r>
                </m:sup>
                <m:e>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H</m:t>
                      </m:r>
                    </m:sup>
                    <m:e>
                      <m:sSub>
                        <m:sSubPr>
                          <m:ctrlPr>
                            <w:rPr>
                              <w:rFonts w:ascii="Cambria Math" w:hAnsi="Cambria Math"/>
                              <w:i/>
                              <w:color w:val="252525"/>
                              <w:szCs w:val="24"/>
                              <w:lang w:val="en-US"/>
                            </w:rPr>
                          </m:ctrlPr>
                        </m:sSubPr>
                        <m:e>
                          <m:r>
                            <w:rPr>
                              <w:rFonts w:ascii="Cambria Math" w:hAnsi="Cambria Math"/>
                              <w:color w:val="252525"/>
                              <w:szCs w:val="24"/>
                              <w:lang w:val="en-US"/>
                            </w:rPr>
                            <m:t>LaborF</m:t>
                          </m:r>
                        </m:e>
                        <m:sub>
                          <m:r>
                            <w:rPr>
                              <w:rFonts w:ascii="Cambria Math" w:hAnsi="Cambria Math"/>
                              <w:color w:val="252525"/>
                              <w:szCs w:val="24"/>
                              <w:lang w:val="en-US"/>
                            </w:rPr>
                            <m:t>r,s</m:t>
                          </m:r>
                        </m:sub>
                      </m:sSub>
                    </m:e>
                  </m:nary>
                </m:e>
              </m:nary>
            </m:den>
          </m:f>
        </m:oMath>
      </m:oMathPara>
    </w:p>
    <w:p w:rsidR="006F5477" w:rsidRPr="00AB7617" w:rsidRDefault="006F5477" w:rsidP="00022CCB">
      <w:pPr>
        <w:shd w:val="clear" w:color="auto" w:fill="FFFFFF"/>
        <w:spacing w:after="240"/>
        <w:textAlignment w:val="baseline"/>
        <w:rPr>
          <w:i/>
          <w:color w:val="252525"/>
          <w:szCs w:val="24"/>
          <w:lang w:val="en-US"/>
        </w:rPr>
      </w:pPr>
      <w:r w:rsidRPr="00AB7617">
        <w:rPr>
          <w:i/>
          <w:color w:val="252525"/>
          <w:szCs w:val="24"/>
          <w:lang w:val="en-US"/>
        </w:rPr>
        <w:t>where</w:t>
      </w:r>
    </w:p>
    <w:p w:rsidR="006F5477" w:rsidRPr="00AB7617" w:rsidRDefault="00773E6A" w:rsidP="00022CCB">
      <w:pPr>
        <w:shd w:val="clear" w:color="auto" w:fill="FFFFFF"/>
        <w:spacing w:after="240"/>
        <w:ind w:left="72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LaborF</m:t>
              </m:r>
            </m:e>
            <m:sub>
              <m:r>
                <w:rPr>
                  <w:rFonts w:ascii="Cambria Math" w:hAnsi="Cambria Math"/>
                  <w:color w:val="252525"/>
                  <w:szCs w:val="24"/>
                  <w:lang w:val="en-US"/>
                </w:rPr>
                <m:t>r,s</m:t>
              </m:r>
            </m:sub>
          </m:sSub>
          <m:r>
            <w:rPr>
              <w:rFonts w:ascii="Cambria Math" w:hAnsi="Cambria Math"/>
              <w:color w:val="252525"/>
              <w:szCs w:val="24"/>
              <w:lang w:val="en-US"/>
            </w:rPr>
            <m:t>=AnalFunc(</m:t>
          </m:r>
          <m:sSub>
            <m:sSubPr>
              <m:ctrlPr>
                <w:rPr>
                  <w:rFonts w:ascii="Cambria Math" w:hAnsi="Cambria Math"/>
                  <w:i/>
                  <w:color w:val="252525"/>
                  <w:szCs w:val="24"/>
                  <w:lang w:val="en-US"/>
                </w:rPr>
              </m:ctrlPr>
            </m:sSubPr>
            <m:e>
              <m:r>
                <w:rPr>
                  <w:rFonts w:ascii="Cambria Math" w:hAnsi="Cambria Math"/>
                  <w:color w:val="252525"/>
                  <w:szCs w:val="24"/>
                  <w:lang w:val="en-US"/>
                </w:rPr>
                <m:t>GDPPC</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VADD</m:t>
              </m:r>
            </m:e>
            <m:sub>
              <m:r>
                <w:rPr>
                  <w:rFonts w:ascii="Cambria Math" w:hAnsi="Cambria Math"/>
                  <w:color w:val="252525"/>
                  <w:szCs w:val="24"/>
                  <w:lang w:val="en-US"/>
                </w:rPr>
                <m:t>r,s</m:t>
              </m:r>
            </m:sub>
          </m:sSub>
          <m:r>
            <w:rPr>
              <w:rFonts w:ascii="Cambria Math" w:hAnsi="Cambria Math"/>
              <w:color w:val="252525"/>
              <w:szCs w:val="24"/>
              <w:lang w:val="en-US"/>
            </w:rPr>
            <m:t>)</m:t>
          </m:r>
        </m:oMath>
      </m:oMathPara>
    </w:p>
    <w:p w:rsidR="00534274" w:rsidRPr="00EA389C" w:rsidRDefault="00534274" w:rsidP="00022CCB">
      <w:pPr>
        <w:keepNext/>
        <w:keepLines/>
        <w:shd w:val="clear" w:color="auto" w:fill="FFFFFF"/>
        <w:spacing w:after="240"/>
        <w:textAlignment w:val="baseline"/>
        <w:rPr>
          <w:b/>
          <w:bCs/>
          <w:color w:val="252525"/>
          <w:szCs w:val="24"/>
          <w:bdr w:val="none" w:sz="0" w:space="0" w:color="auto" w:frame="1"/>
          <w:lang w:val="en-US"/>
        </w:rPr>
      </w:pPr>
      <w:r w:rsidRPr="00EA389C">
        <w:rPr>
          <w:b/>
          <w:bCs/>
          <w:color w:val="252525"/>
          <w:szCs w:val="24"/>
          <w:bdr w:val="none" w:sz="0" w:space="0" w:color="auto" w:frame="1"/>
          <w:lang w:val="en-US"/>
        </w:rPr>
        <w:t>Labor Supply by Household Skill Category</w:t>
      </w:r>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 xml:space="preserve">Labor by household type (LABSUP) is determined by calculation of the </w:t>
      </w:r>
      <w:r w:rsidR="00EA389C" w:rsidRPr="00AB7617">
        <w:rPr>
          <w:color w:val="252525"/>
          <w:szCs w:val="24"/>
          <w:lang w:val="en-US"/>
        </w:rPr>
        <w:t>percentage that</w:t>
      </w:r>
      <w:r w:rsidRPr="00AB7617">
        <w:rPr>
          <w:color w:val="252525"/>
          <w:szCs w:val="24"/>
          <w:lang w:val="en-US"/>
        </w:rPr>
        <w:t xml:space="preserve"> comes from skilled households (PerSkilled). </w:t>
      </w:r>
      <w:r w:rsidR="0082784D">
        <w:rPr>
          <w:color w:val="252525"/>
          <w:szCs w:val="24"/>
          <w:lang w:val="en-US"/>
        </w:rPr>
        <w:t xml:space="preserve">At the core of that calculation of percent skilled is </w:t>
      </w:r>
      <w:r w:rsidR="00EA389C">
        <w:rPr>
          <w:color w:val="252525"/>
          <w:szCs w:val="24"/>
          <w:lang w:val="en-US"/>
        </w:rPr>
        <w:t>an</w:t>
      </w:r>
      <w:r w:rsidR="0082784D">
        <w:rPr>
          <w:color w:val="252525"/>
          <w:szCs w:val="24"/>
          <w:lang w:val="en-US"/>
        </w:rPr>
        <w:t xml:space="preserve"> analytical function with GDP per capita at PPP (GDPPCP).</w:t>
      </w:r>
      <w:r w:rsidR="006149ED">
        <w:rPr>
          <w:color w:val="252525"/>
          <w:szCs w:val="24"/>
          <w:lang w:val="en-US"/>
        </w:rPr>
        <w:t xml:space="preserve"> </w:t>
      </w:r>
      <w:r w:rsidR="0082784D">
        <w:rPr>
          <w:color w:val="252525"/>
          <w:szCs w:val="24"/>
          <w:lang w:val="en-US"/>
        </w:rPr>
        <w:t>But the analytical function is fundamentally tied to conditions that prevail in the contemporary era (as captured by the GTAP data on which it is based).</w:t>
      </w:r>
      <w:r w:rsidR="006149ED">
        <w:rPr>
          <w:color w:val="252525"/>
          <w:szCs w:val="24"/>
          <w:lang w:val="en-US"/>
        </w:rPr>
        <w:t xml:space="preserve"> </w:t>
      </w:r>
      <w:r w:rsidR="0082784D">
        <w:rPr>
          <w:color w:val="252525"/>
          <w:szCs w:val="24"/>
          <w:lang w:val="en-US"/>
        </w:rPr>
        <w:t>We know that education levels have been increasing, even to the extent of involving some credential inflation.</w:t>
      </w:r>
      <w:r w:rsidR="006149ED">
        <w:rPr>
          <w:color w:val="252525"/>
          <w:szCs w:val="24"/>
          <w:lang w:val="en-US"/>
        </w:rPr>
        <w:t xml:space="preserve"> </w:t>
      </w:r>
      <w:r w:rsidR="0082784D">
        <w:rPr>
          <w:color w:val="252525"/>
          <w:szCs w:val="24"/>
          <w:lang w:val="en-US"/>
        </w:rPr>
        <w:t>Thus the percentage of the labor force considered skilled is likely to increase faster than the function indicates.</w:t>
      </w:r>
      <w:r w:rsidR="006149ED">
        <w:rPr>
          <w:color w:val="252525"/>
          <w:szCs w:val="24"/>
          <w:lang w:val="en-US"/>
        </w:rPr>
        <w:t xml:space="preserve"> </w:t>
      </w:r>
      <w:r w:rsidR="0082784D">
        <w:rPr>
          <w:color w:val="252525"/>
          <w:szCs w:val="24"/>
          <w:lang w:val="en-US"/>
        </w:rPr>
        <w:t xml:space="preserve">Thus it </w:t>
      </w:r>
      <w:r w:rsidRPr="00AB7617">
        <w:rPr>
          <w:color w:val="252525"/>
          <w:szCs w:val="24"/>
          <w:lang w:val="en-US"/>
        </w:rPr>
        <w:t>is modified by a skilled labor adjustment factor (LabSupSkiAdj) that takes into account</w:t>
      </w:r>
      <w:r w:rsidR="003F6769">
        <w:rPr>
          <w:color w:val="252525"/>
          <w:szCs w:val="24"/>
          <w:lang w:val="en-US"/>
        </w:rPr>
        <w:t xml:space="preserve"> the difference between the actual extent of education among adults over 15 (EDYEARS15) and the expected level and translated that into a boost or reduction in the percentage skilled in the same manner that differences between actual and expected years affect MFP in the production function.</w:t>
      </w:r>
      <w:r w:rsidR="006149ED">
        <w:rPr>
          <w:color w:val="252525"/>
          <w:szCs w:val="24"/>
          <w:lang w:val="en-US"/>
        </w:rPr>
        <w:t xml:space="preserve"> </w:t>
      </w:r>
      <w:r w:rsidR="003F6769">
        <w:rPr>
          <w:color w:val="252525"/>
          <w:szCs w:val="24"/>
          <w:lang w:val="en-US"/>
        </w:rPr>
        <w:t>The YearsEdDiff term simply maintains the difference by country/region of the initial (year 2) difference between the expected years from the function and the actual years of education.</w:t>
      </w:r>
    </w:p>
    <w:p w:rsidR="006F5477" w:rsidRPr="00AB7617"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LABSUP</m:t>
              </m:r>
            </m:e>
            <m:sub>
              <m:r>
                <w:rPr>
                  <w:rFonts w:ascii="Cambria Math" w:hAnsi="Cambria Math"/>
                  <w:color w:val="252525"/>
                  <w:szCs w:val="24"/>
                  <w:lang w:val="en-US"/>
                </w:rPr>
                <m:t>r,h=Skilled</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LAB</m:t>
              </m:r>
            </m:e>
            <m:sub>
              <m:r>
                <w:rPr>
                  <w:rFonts w:ascii="Cambria Math" w:hAnsi="Cambria Math"/>
                  <w:color w:val="252525"/>
                  <w:szCs w:val="24"/>
                  <w:lang w:val="en-US"/>
                </w:rPr>
                <m:t>r</m:t>
              </m:r>
            </m:sub>
          </m:sSub>
          <m:r>
            <w:rPr>
              <w:rFonts w:ascii="Cambria Math" w:hAnsi="Cambria Math"/>
              <w:color w:val="252525"/>
              <w:szCs w:val="24"/>
              <w:lang w:val="en-US"/>
            </w:rPr>
            <m:t>*</m:t>
          </m:r>
          <m:f>
            <m:fPr>
              <m:ctrlPr>
                <w:rPr>
                  <w:rFonts w:ascii="Cambria Math" w:hAnsi="Cambria Math"/>
                  <w:i/>
                  <w:color w:val="252525"/>
                  <w:szCs w:val="24"/>
                  <w:lang w:val="en-US"/>
                </w:rPr>
              </m:ctrlPr>
            </m:fPr>
            <m:num>
              <m:r>
                <w:rPr>
                  <w:rFonts w:ascii="Cambria Math" w:hAnsi="Cambria Math"/>
                  <w:color w:val="252525"/>
                  <w:szCs w:val="24"/>
                  <w:lang w:val="en-US"/>
                </w:rPr>
                <m:t>PerSkilled</m:t>
              </m:r>
            </m:num>
            <m:den>
              <m:r>
                <w:rPr>
                  <w:rFonts w:ascii="Cambria Math" w:hAnsi="Cambria Math"/>
                  <w:color w:val="252525"/>
                  <w:szCs w:val="24"/>
                  <w:lang w:val="en-US"/>
                </w:rPr>
                <m:t>100</m:t>
              </m:r>
            </m:den>
          </m:f>
        </m:oMath>
      </m:oMathPara>
    </w:p>
    <w:p w:rsidR="006F5477" w:rsidRPr="00AB7617" w:rsidRDefault="006F5477" w:rsidP="00022CCB">
      <w:pPr>
        <w:shd w:val="clear" w:color="auto" w:fill="FFFFFF"/>
        <w:spacing w:after="240"/>
        <w:textAlignment w:val="baseline"/>
        <w:rPr>
          <w:i/>
          <w:color w:val="252525"/>
          <w:szCs w:val="24"/>
          <w:lang w:val="en-US"/>
        </w:rPr>
      </w:pPr>
      <w:r w:rsidRPr="00AB7617">
        <w:rPr>
          <w:i/>
          <w:color w:val="252525"/>
          <w:szCs w:val="24"/>
          <w:lang w:val="en-US"/>
        </w:rPr>
        <w:t>where</w:t>
      </w:r>
    </w:p>
    <w:p w:rsidR="006F5477" w:rsidRPr="00AB7617" w:rsidRDefault="006F5477" w:rsidP="00022CCB">
      <w:pPr>
        <w:shd w:val="clear" w:color="auto" w:fill="FFFFFF"/>
        <w:spacing w:after="240"/>
        <w:ind w:left="720"/>
        <w:textAlignment w:val="baseline"/>
        <w:rPr>
          <w:i/>
          <w:color w:val="252525"/>
          <w:szCs w:val="24"/>
          <w:lang w:val="en-US"/>
        </w:rPr>
      </w:pPr>
      <m:oMathPara>
        <m:oMathParaPr>
          <m:jc m:val="left"/>
        </m:oMathParaPr>
        <m:oMath>
          <m:r>
            <w:rPr>
              <w:rFonts w:ascii="Cambria Math" w:hAnsi="Cambria Math"/>
              <w:color w:val="252525"/>
              <w:szCs w:val="24"/>
              <w:lang w:val="en-US"/>
            </w:rPr>
            <m:t>PerSkilled=AnalFunc</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GDPPCP</m:t>
                  </m:r>
                </m:e>
                <m:sub>
                  <m:r>
                    <w:rPr>
                      <w:rFonts w:ascii="Cambria Math" w:hAnsi="Cambria Math"/>
                      <w:color w:val="252525"/>
                      <w:szCs w:val="24"/>
                      <w:lang w:val="en-US"/>
                    </w:rPr>
                    <m:t>r</m:t>
                  </m:r>
                </m:sub>
              </m:sSub>
            </m:e>
          </m:d>
          <m:r>
            <w:rPr>
              <w:rFonts w:ascii="Cambria Math" w:hAnsi="Cambria Math"/>
              <w:color w:val="252525"/>
              <w:szCs w:val="24"/>
              <w:lang w:val="en-US"/>
            </w:rPr>
            <m:t>*(1+LabSupSkiAdj)</m:t>
          </m:r>
        </m:oMath>
      </m:oMathPara>
    </w:p>
    <w:p w:rsidR="006F5477" w:rsidRPr="00AB7617" w:rsidRDefault="006F5477" w:rsidP="00022CCB">
      <w:pPr>
        <w:shd w:val="clear" w:color="auto" w:fill="FFFFFF"/>
        <w:spacing w:after="240"/>
        <w:ind w:left="720"/>
        <w:textAlignment w:val="baseline"/>
        <w:rPr>
          <w:i/>
          <w:color w:val="252525"/>
          <w:szCs w:val="24"/>
          <w:lang w:val="en-US"/>
        </w:rPr>
      </w:pPr>
      <m:oMath>
        <m:r>
          <w:rPr>
            <w:rFonts w:ascii="Cambria Math" w:hAnsi="Cambria Math"/>
            <w:color w:val="252525"/>
            <w:szCs w:val="24"/>
            <w:lang w:val="en-US"/>
          </w:rPr>
          <m:t>LabSupSkiAdj=</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EDYEARS15</m:t>
                </m:r>
              </m:e>
              <m:sub>
                <m:r>
                  <w:rPr>
                    <w:rFonts w:ascii="Cambria Math" w:hAnsi="Cambria Math"/>
                    <w:color w:val="252525"/>
                    <w:szCs w:val="24"/>
                    <w:lang w:val="en-US"/>
                  </w:rPr>
                  <m:t>r</m:t>
                </m:r>
              </m:sub>
            </m:sSub>
            <m:r>
              <w:rPr>
                <w:rFonts w:ascii="Cambria Math" w:hAnsi="Cambria Math"/>
                <w:color w:val="252525"/>
                <w:szCs w:val="24"/>
                <w:lang w:val="en-US"/>
              </w:rPr>
              <m:t>-YearsEdExp</m:t>
            </m:r>
          </m:num>
          <m:den>
            <m:r>
              <w:rPr>
                <w:rFonts w:ascii="Cambria Math" w:hAnsi="Cambria Math"/>
                <w:color w:val="252525"/>
                <w:szCs w:val="24"/>
                <w:lang w:val="en-US"/>
              </w:rPr>
              <m:t>YearsEd</m:t>
            </m:r>
          </m:den>
        </m:f>
        <m:r>
          <w:rPr>
            <w:rFonts w:ascii="Cambria Math" w:hAnsi="Cambria Math"/>
            <w:color w:val="252525"/>
            <w:szCs w:val="24"/>
            <w:lang w:val="en-US"/>
          </w:rPr>
          <m:t xml:space="preserve"> </m:t>
        </m:r>
      </m:oMath>
      <w:r w:rsidR="00A95E5E">
        <w:rPr>
          <w:i/>
          <w:color w:val="252525"/>
          <w:szCs w:val="24"/>
          <w:lang w:val="en-US"/>
        </w:rPr>
        <w:t>*</w:t>
      </w:r>
      <w:r w:rsidR="0084230F">
        <w:rPr>
          <w:i/>
          <w:color w:val="252525"/>
          <w:szCs w:val="24"/>
          <w:lang w:val="en-US"/>
        </w:rPr>
        <w:t xml:space="preserve"> </w:t>
      </w:r>
      <w:r w:rsidR="00A95E5E">
        <w:rPr>
          <w:i/>
          <w:color w:val="252525"/>
          <w:szCs w:val="24"/>
          <w:lang w:val="en-US"/>
        </w:rPr>
        <w:t>0.3</w:t>
      </w:r>
    </w:p>
    <w:p w:rsidR="006F5477" w:rsidRPr="00AB7617" w:rsidRDefault="006F5477" w:rsidP="00022CCB">
      <w:pPr>
        <w:shd w:val="clear" w:color="auto" w:fill="FFFFFF"/>
        <w:spacing w:after="240"/>
        <w:ind w:left="720"/>
        <w:jc w:val="both"/>
        <w:textAlignment w:val="baseline"/>
        <w:rPr>
          <w:i/>
          <w:color w:val="252525"/>
          <w:szCs w:val="24"/>
          <w:lang w:val="en-US"/>
        </w:rPr>
      </w:pPr>
      <w:r w:rsidRPr="00AB7617">
        <w:rPr>
          <w:i/>
          <w:color w:val="252525"/>
          <w:szCs w:val="24"/>
          <w:lang w:val="en-US"/>
        </w:rPr>
        <w:t>and</w:t>
      </w:r>
    </w:p>
    <w:p w:rsidR="006F5477" w:rsidRPr="00AB7617" w:rsidRDefault="006F5477" w:rsidP="00022CCB">
      <w:pPr>
        <w:shd w:val="clear" w:color="auto" w:fill="FFFFFF"/>
        <w:spacing w:after="240"/>
        <w:ind w:left="720"/>
        <w:jc w:val="both"/>
        <w:textAlignment w:val="baseline"/>
        <w:rPr>
          <w:i/>
          <w:color w:val="252525"/>
          <w:szCs w:val="24"/>
          <w:lang w:val="en-US"/>
        </w:rPr>
      </w:pPr>
      <m:oMathPara>
        <m:oMathParaPr>
          <m:jc m:val="left"/>
        </m:oMathParaPr>
        <m:oMath>
          <m:r>
            <w:rPr>
              <w:rFonts w:ascii="Cambria Math" w:hAnsi="Cambria Math"/>
              <w:color w:val="252525"/>
              <w:szCs w:val="24"/>
              <w:lang w:val="en-US"/>
            </w:rPr>
            <m:t>YearsEd=Anal</m:t>
          </m:r>
          <m:r>
            <w:rPr>
              <w:rFonts w:ascii="Cambria Math" w:hAnsi="Cambria Math"/>
              <w:color w:val="252525"/>
              <w:szCs w:val="24"/>
              <w:lang w:val="en-US"/>
            </w:rPr>
            <m:t>Func</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GDPPCP</m:t>
                  </m:r>
                </m:e>
                <m:sub>
                  <m:r>
                    <w:rPr>
                      <w:rFonts w:ascii="Cambria Math" w:hAnsi="Cambria Math"/>
                      <w:color w:val="252525"/>
                      <w:szCs w:val="24"/>
                      <w:lang w:val="en-US"/>
                    </w:rPr>
                    <m:t>r</m:t>
                  </m:r>
                </m:sub>
              </m:sSub>
            </m:e>
          </m:d>
        </m:oMath>
      </m:oMathPara>
    </w:p>
    <w:p w:rsidR="006F5477" w:rsidRPr="00AB7617" w:rsidRDefault="00773E6A" w:rsidP="00022CCB">
      <w:pPr>
        <w:shd w:val="clear" w:color="auto" w:fill="FFFFFF"/>
        <w:spacing w:after="240"/>
        <w:ind w:left="720"/>
        <w:jc w:val="both"/>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YearsEdDiff</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EDYRSAG15</m:t>
              </m:r>
            </m:e>
            <m:sub>
              <m:r>
                <w:rPr>
                  <w:rFonts w:ascii="Cambria Math" w:hAnsi="Cambria Math"/>
                  <w:color w:val="252525"/>
                  <w:szCs w:val="24"/>
                  <w:lang w:val="en-US"/>
                </w:rPr>
                <m:t>r,t=2</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YearsEd</m:t>
              </m:r>
            </m:e>
            <m:sub>
              <m:r>
                <w:rPr>
                  <w:rFonts w:ascii="Cambria Math" w:hAnsi="Cambria Math"/>
                  <w:color w:val="252525"/>
                  <w:szCs w:val="24"/>
                  <w:lang w:val="en-US"/>
                </w:rPr>
                <m:t>t=2</m:t>
              </m:r>
            </m:sub>
          </m:sSub>
        </m:oMath>
      </m:oMathPara>
    </w:p>
    <w:p w:rsidR="006F5477" w:rsidRPr="00AB7617" w:rsidRDefault="006F5477" w:rsidP="00022CCB">
      <w:pPr>
        <w:shd w:val="clear" w:color="auto" w:fill="FFFFFF"/>
        <w:spacing w:after="240"/>
        <w:ind w:left="720"/>
        <w:jc w:val="both"/>
        <w:textAlignment w:val="baseline"/>
        <w:rPr>
          <w:i/>
          <w:color w:val="252525"/>
          <w:szCs w:val="24"/>
          <w:lang w:val="en-US"/>
        </w:rPr>
      </w:pPr>
      <m:oMathPara>
        <m:oMathParaPr>
          <m:jc m:val="left"/>
        </m:oMathParaPr>
        <m:oMath>
          <m:r>
            <w:rPr>
              <w:rFonts w:ascii="Cambria Math" w:hAnsi="Cambria Math"/>
              <w:color w:val="252525"/>
              <w:szCs w:val="24"/>
              <w:lang w:val="en-US"/>
            </w:rPr>
            <w:lastRenderedPageBreak/>
            <m:t>YearsEdExp=YearsEd+</m:t>
          </m:r>
          <m:sSub>
            <m:sSubPr>
              <m:ctrlPr>
                <w:rPr>
                  <w:rFonts w:ascii="Cambria Math" w:hAnsi="Cambria Math"/>
                  <w:i/>
                  <w:color w:val="252525"/>
                  <w:szCs w:val="24"/>
                  <w:lang w:val="en-US"/>
                </w:rPr>
              </m:ctrlPr>
            </m:sSubPr>
            <m:e>
              <m:r>
                <w:rPr>
                  <w:rFonts w:ascii="Cambria Math" w:hAnsi="Cambria Math"/>
                  <w:color w:val="252525"/>
                  <w:szCs w:val="24"/>
                  <w:lang w:val="en-US"/>
                </w:rPr>
                <m:t>YearsEdDiff</m:t>
              </m:r>
            </m:e>
            <m:sub>
              <m:r>
                <w:rPr>
                  <w:rFonts w:ascii="Cambria Math" w:hAnsi="Cambria Math"/>
                  <w:color w:val="252525"/>
                  <w:szCs w:val="24"/>
                  <w:lang w:val="en-US"/>
                </w:rPr>
                <m:t>r</m:t>
              </m:r>
            </m:sub>
          </m:sSub>
        </m:oMath>
      </m:oMathPara>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The unskilled labor is computed as a residual.</w:t>
      </w:r>
    </w:p>
    <w:p w:rsidR="00037B78" w:rsidRPr="00AB7617"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LABSUP</m:t>
              </m:r>
            </m:e>
            <m:sub>
              <m:r>
                <w:rPr>
                  <w:rFonts w:ascii="Cambria Math" w:hAnsi="Cambria Math"/>
                  <w:color w:val="252525"/>
                  <w:szCs w:val="24"/>
                  <w:lang w:val="en-US"/>
                </w:rPr>
                <m:t>r,h=UnSkilled</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LAB</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LABSUP</m:t>
              </m:r>
            </m:e>
            <m:sub>
              <m:r>
                <w:rPr>
                  <w:rFonts w:ascii="Cambria Math" w:hAnsi="Cambria Math"/>
                  <w:color w:val="252525"/>
                  <w:szCs w:val="24"/>
                  <w:lang w:val="en-US"/>
                </w:rPr>
                <m:t>r,h=Skilled</m:t>
              </m:r>
            </m:sub>
          </m:sSub>
        </m:oMath>
      </m:oMathPara>
    </w:p>
    <w:p w:rsidR="00037B78" w:rsidRPr="00EA389C" w:rsidRDefault="00037B78" w:rsidP="00022CCB">
      <w:pPr>
        <w:pStyle w:val="Heading3"/>
        <w:keepLines/>
        <w:numPr>
          <w:ilvl w:val="2"/>
          <w:numId w:val="32"/>
        </w:numPr>
        <w:spacing w:after="240"/>
        <w:rPr>
          <w:b/>
          <w:i/>
          <w:szCs w:val="22"/>
          <w:u w:val="none"/>
        </w:rPr>
      </w:pPr>
      <w:bookmarkStart w:id="34" w:name="_Toc423107415"/>
      <w:r w:rsidRPr="00EA389C">
        <w:rPr>
          <w:b/>
          <w:i/>
          <w:szCs w:val="22"/>
          <w:u w:val="none"/>
        </w:rPr>
        <w:t>Capital-Labor Shares</w:t>
      </w:r>
      <w:bookmarkEnd w:id="34"/>
    </w:p>
    <w:p w:rsidR="00037B78" w:rsidRPr="00AB7617" w:rsidRDefault="00037B78" w:rsidP="00022CCB">
      <w:pPr>
        <w:pStyle w:val="NormalWeb"/>
        <w:shd w:val="clear" w:color="auto" w:fill="FFFFFF"/>
        <w:spacing w:before="0" w:beforeAutospacing="0" w:after="240" w:afterAutospacing="0"/>
        <w:textAlignment w:val="baseline"/>
        <w:rPr>
          <w:color w:val="252525"/>
        </w:rPr>
      </w:pPr>
      <w:r w:rsidRPr="00AB7617">
        <w:t xml:space="preserve"> </w:t>
      </w:r>
      <w:r w:rsidRPr="00AB7617">
        <w:rPr>
          <w:color w:val="252525"/>
        </w:rPr>
        <w:t>The Cobb-Douglas exponent (CDALF) of the production function is known to change over long time periods, giving somewhat less weight to capital as an economy becomes more capital intensive (see, for instance, Thirlwall 1977: chapter 2). The GTAP project data again provided the basis for an estimation of this relationship.</w:t>
      </w:r>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That function, in combination with data from Thirlwall and others on sectoral differences in capital share, allow the computation o</w:t>
      </w:r>
      <w:r w:rsidR="00EA389C">
        <w:rPr>
          <w:color w:val="252525"/>
          <w:szCs w:val="24"/>
          <w:lang w:val="en-US"/>
        </w:rPr>
        <w:t>f sectoral capital shares (CDAlf</w:t>
      </w:r>
      <w:r w:rsidRPr="00AB7617">
        <w:rPr>
          <w:color w:val="252525"/>
          <w:szCs w:val="24"/>
          <w:lang w:val="en-US"/>
        </w:rPr>
        <w:t>S), normalized so as to generate CDALF for the total economy. A parameter (</w:t>
      </w:r>
      <w:r w:rsidRPr="006F7F02">
        <w:rPr>
          <w:b/>
          <w:i/>
          <w:color w:val="252525"/>
          <w:szCs w:val="24"/>
          <w:lang w:val="en-US"/>
        </w:rPr>
        <w:t>salpha</w:t>
      </w:r>
      <w:r w:rsidRPr="00AB7617">
        <w:rPr>
          <w:color w:val="252525"/>
          <w:szCs w:val="24"/>
          <w:lang w:val="en-US"/>
        </w:rPr>
        <w:t>) represents a generic pattern of capital share variation across production sectors.</w:t>
      </w:r>
    </w:p>
    <w:p w:rsidR="00574203" w:rsidRPr="00AB7617" w:rsidRDefault="00773E6A" w:rsidP="00022CCB">
      <w:pPr>
        <w:shd w:val="clear" w:color="auto" w:fill="FFFFFF"/>
        <w:spacing w:after="240"/>
        <w:textAlignment w:val="baseline"/>
        <w:rPr>
          <w:rFonts w:ascii="Trebuchet MS" w:hAnsi="Trebuchet MS"/>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CDALF</m:t>
              </m:r>
            </m:e>
            <m:sub>
              <m:r>
                <w:rPr>
                  <w:rFonts w:ascii="Cambria Math" w:hAnsi="Cambria Math"/>
                  <w:color w:val="252525"/>
                  <w:szCs w:val="24"/>
                  <w:lang w:val="en-US"/>
                </w:rPr>
                <m:t>r</m:t>
              </m:r>
            </m:sub>
          </m:sSub>
          <m:r>
            <w:rPr>
              <w:rFonts w:ascii="Cambria Math" w:hAnsi="Cambria Math"/>
              <w:color w:val="252525"/>
              <w:szCs w:val="24"/>
              <w:lang w:val="en-US"/>
            </w:rPr>
            <m:t>=AnalFunc(</m:t>
          </m:r>
          <m:sSub>
            <m:sSubPr>
              <m:ctrlPr>
                <w:rPr>
                  <w:rFonts w:ascii="Cambria Math" w:hAnsi="Cambria Math"/>
                  <w:i/>
                  <w:color w:val="252525"/>
                  <w:szCs w:val="24"/>
                  <w:lang w:val="en-US"/>
                </w:rPr>
              </m:ctrlPr>
            </m:sSubPr>
            <m:e>
              <m:r>
                <w:rPr>
                  <w:rFonts w:ascii="Cambria Math" w:hAnsi="Cambria Math"/>
                  <w:color w:val="252525"/>
                  <w:szCs w:val="24"/>
                  <w:lang w:val="en-US"/>
                </w:rPr>
                <m:t>GDPPCP</m:t>
              </m:r>
            </m:e>
            <m:sub>
              <m:r>
                <w:rPr>
                  <w:rFonts w:ascii="Cambria Math" w:hAnsi="Cambria Math"/>
                  <w:color w:val="252525"/>
                  <w:szCs w:val="24"/>
                  <w:lang w:val="en-US"/>
                </w:rPr>
                <m:t>r</m:t>
              </m:r>
            </m:sub>
          </m:sSub>
          <m:r>
            <w:rPr>
              <w:rFonts w:ascii="Cambria Math" w:hAnsi="Cambria Math"/>
              <w:color w:val="252525"/>
              <w:szCs w:val="24"/>
              <w:lang w:val="en-US"/>
            </w:rPr>
            <m:t>)</m:t>
          </m:r>
        </m:oMath>
      </m:oMathPara>
    </w:p>
    <w:p w:rsidR="00584C55" w:rsidRPr="00AB7617" w:rsidRDefault="00773E6A" w:rsidP="00022CCB">
      <w:pPr>
        <w:shd w:val="clear" w:color="auto" w:fill="FFFFFF"/>
        <w:spacing w:after="240"/>
        <w:textAlignment w:val="baseline"/>
        <w:rPr>
          <w:rFonts w:ascii="Trebuchet MS" w:hAnsi="Trebuchet MS"/>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CDAlfS</m:t>
              </m:r>
            </m:e>
            <m:sub>
              <m:r>
                <w:rPr>
                  <w:rFonts w:ascii="Cambria Math" w:hAnsi="Cambria Math"/>
                  <w:color w:val="252525"/>
                  <w:szCs w:val="24"/>
                  <w:lang w:val="en-US"/>
                </w:rPr>
                <m:t>r,s</m:t>
              </m:r>
            </m:sub>
          </m:sSub>
          <m:r>
            <w:rPr>
              <w:rFonts w:ascii="Cambria Math" w:hAnsi="Cambria Math"/>
              <w:color w:val="252525"/>
              <w:szCs w:val="24"/>
              <w:lang w:val="en-US"/>
            </w:rPr>
            <m:t>=Normalization(</m:t>
          </m:r>
          <m:sSub>
            <m:sSubPr>
              <m:ctrlPr>
                <w:rPr>
                  <w:rFonts w:ascii="Cambria Math" w:hAnsi="Cambria Math"/>
                  <w:i/>
                  <w:color w:val="252525"/>
                  <w:szCs w:val="24"/>
                  <w:lang w:val="en-US"/>
                </w:rPr>
              </m:ctrlPr>
            </m:sSubPr>
            <m:e>
              <m:r>
                <w:rPr>
                  <w:rFonts w:ascii="Cambria Math" w:hAnsi="Cambria Math"/>
                  <w:color w:val="252525"/>
                  <w:szCs w:val="24"/>
                  <w:lang w:val="en-US"/>
                </w:rPr>
                <m:t>CDALF</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saplha</m:t>
              </m:r>
            </m:e>
            <m:sub>
              <m:r>
                <w:rPr>
                  <w:rFonts w:ascii="Cambria Math" w:hAnsi="Cambria Math"/>
                  <w:color w:val="252525"/>
                  <w:szCs w:val="24"/>
                  <w:lang w:val="en-US"/>
                </w:rPr>
                <m:t>s</m:t>
              </m:r>
            </m:sub>
          </m:sSub>
          <m:r>
            <w:rPr>
              <w:rFonts w:ascii="Cambria Math" w:hAnsi="Cambria Math"/>
              <w:color w:val="252525"/>
              <w:szCs w:val="24"/>
              <w:lang w:val="en-US"/>
            </w:rPr>
            <m:t>)</m:t>
          </m:r>
        </m:oMath>
      </m:oMathPara>
    </w:p>
    <w:p w:rsidR="00037B78" w:rsidRPr="00EA389C" w:rsidRDefault="00037B78" w:rsidP="00022CCB">
      <w:pPr>
        <w:pStyle w:val="Heading3"/>
        <w:keepLines/>
        <w:numPr>
          <w:ilvl w:val="2"/>
          <w:numId w:val="32"/>
        </w:numPr>
        <w:spacing w:after="240"/>
        <w:rPr>
          <w:b/>
          <w:i/>
          <w:szCs w:val="22"/>
          <w:u w:val="none"/>
        </w:rPr>
      </w:pPr>
      <w:bookmarkStart w:id="35" w:name="_Toc423107416"/>
      <w:r w:rsidRPr="00EA389C">
        <w:rPr>
          <w:b/>
          <w:i/>
          <w:szCs w:val="22"/>
          <w:u w:val="none"/>
        </w:rPr>
        <w:t>GDP at MER and PPP</w:t>
      </w:r>
      <w:r w:rsidR="005E6E6F" w:rsidRPr="00EA389C">
        <w:rPr>
          <w:b/>
          <w:i/>
          <w:szCs w:val="22"/>
          <w:u w:val="none"/>
        </w:rPr>
        <w:t xml:space="preserve"> and Relative-price Adjusted GDP</w:t>
      </w:r>
      <w:bookmarkEnd w:id="35"/>
    </w:p>
    <w:p w:rsidR="00037B78" w:rsidRPr="00AB7617" w:rsidRDefault="00037B78" w:rsidP="00022CCB">
      <w:pPr>
        <w:pStyle w:val="NormalWeb"/>
        <w:shd w:val="clear" w:color="auto" w:fill="FFFFFF"/>
        <w:spacing w:before="0" w:beforeAutospacing="0" w:after="240" w:afterAutospacing="0"/>
        <w:textAlignment w:val="baseline"/>
        <w:rPr>
          <w:color w:val="252525"/>
        </w:rPr>
      </w:pPr>
      <w:r w:rsidRPr="00AB7617">
        <w:t xml:space="preserve"> </w:t>
      </w:r>
      <w:r w:rsidRPr="00AB7617">
        <w:rPr>
          <w:color w:val="252525"/>
        </w:rPr>
        <w:t>Gross regional or domestic product (GDP) is the sum of value added across sectors, which would also equal the sum of production for final demand across sectors.</w:t>
      </w:r>
    </w:p>
    <w:p w:rsidR="00584C55" w:rsidRPr="00AB7617"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m:t>
              </m:r>
            </m:sub>
          </m:sSub>
          <m:r>
            <w:rPr>
              <w:rFonts w:ascii="Cambria Math" w:hAnsi="Cambria Math"/>
              <w:color w:val="252525"/>
              <w:szCs w:val="24"/>
              <w:lang w:val="en-US"/>
            </w:rPr>
            <m:t>=</m:t>
          </m:r>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S</m:t>
              </m:r>
            </m:sup>
            <m:e>
              <m:sSub>
                <m:sSubPr>
                  <m:ctrlPr>
                    <w:rPr>
                      <w:rFonts w:ascii="Cambria Math" w:hAnsi="Cambria Math"/>
                      <w:i/>
                      <w:color w:val="252525"/>
                      <w:szCs w:val="24"/>
                      <w:lang w:val="en-US"/>
                    </w:rPr>
                  </m:ctrlPr>
                </m:sSubPr>
                <m:e>
                  <m:r>
                    <w:rPr>
                      <w:rFonts w:ascii="Cambria Math" w:hAnsi="Cambria Math"/>
                      <w:color w:val="252525"/>
                      <w:szCs w:val="24"/>
                      <w:lang w:val="en-US"/>
                    </w:rPr>
                    <m:t>VADD</m:t>
                  </m:r>
                </m:e>
                <m:sub>
                  <m:r>
                    <w:rPr>
                      <w:rFonts w:ascii="Cambria Math" w:hAnsi="Cambria Math"/>
                      <w:color w:val="252525"/>
                      <w:szCs w:val="24"/>
                      <w:lang w:val="en-US"/>
                    </w:rPr>
                    <m:t>r,s</m:t>
                  </m:r>
                </m:sub>
              </m:sSub>
            </m:e>
          </m:nary>
        </m:oMath>
      </m:oMathPara>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The GDP per capita (GDPPC) and the regional economic growth rate (GDPR) follow easily.</w:t>
      </w:r>
    </w:p>
    <w:p w:rsidR="00584C55" w:rsidRPr="00AB7617" w:rsidRDefault="00773E6A" w:rsidP="00022CCB">
      <w:pPr>
        <w:shd w:val="clear" w:color="auto" w:fill="FFFFFF"/>
        <w:spacing w:after="240"/>
        <w:jc w:val="both"/>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GDPPC</m:t>
              </m:r>
            </m:e>
            <m:sub>
              <m:r>
                <w:rPr>
                  <w:rFonts w:ascii="Cambria Math" w:hAnsi="Cambria Math"/>
                  <w:color w:val="252525"/>
                  <w:szCs w:val="24"/>
                  <w:lang w:val="en-US"/>
                </w:rPr>
                <m:t>r</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POP</m:t>
                  </m:r>
                </m:e>
                <m:sub>
                  <m:r>
                    <w:rPr>
                      <w:rFonts w:ascii="Cambria Math" w:hAnsi="Cambria Math"/>
                      <w:color w:val="252525"/>
                      <w:szCs w:val="24"/>
                      <w:lang w:val="en-US"/>
                    </w:rPr>
                    <m:t>r</m:t>
                  </m:r>
                </m:sub>
              </m:sSub>
            </m:den>
          </m:f>
        </m:oMath>
      </m:oMathPara>
    </w:p>
    <w:p w:rsidR="00584C55" w:rsidRPr="00AB7617" w:rsidRDefault="00773E6A" w:rsidP="00022CCB">
      <w:pPr>
        <w:shd w:val="clear" w:color="auto" w:fill="FFFFFF"/>
        <w:spacing w:after="240"/>
        <w:jc w:val="both"/>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GDPR</m:t>
              </m:r>
            </m:e>
            <m:sub>
              <m:r>
                <w:rPr>
                  <w:rFonts w:ascii="Cambria Math" w:hAnsi="Cambria Math"/>
                  <w:color w:val="252525"/>
                  <w:szCs w:val="24"/>
                  <w:lang w:val="en-US"/>
                </w:rPr>
                <m:t>r</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r,t-1</m:t>
                  </m:r>
                </m:sub>
              </m:sSub>
            </m:den>
          </m:f>
        </m:oMath>
      </m:oMathPara>
    </w:p>
    <w:p w:rsidR="00037B78" w:rsidRDefault="00037B78" w:rsidP="00022CCB">
      <w:pPr>
        <w:shd w:val="clear" w:color="auto" w:fill="FFFFFF"/>
        <w:spacing w:after="240"/>
        <w:textAlignment w:val="baseline"/>
        <w:rPr>
          <w:color w:val="252525"/>
          <w:szCs w:val="24"/>
          <w:lang w:val="en-US"/>
        </w:rPr>
      </w:pPr>
      <w:r w:rsidRPr="00AB7617">
        <w:rPr>
          <w:color w:val="252525"/>
          <w:szCs w:val="24"/>
          <w:lang w:val="en-US"/>
        </w:rPr>
        <w:t>The basic GDP figures for the model are represented in dollars at official exchange rate values. It is important, however, to estimate the value of GDP and GDPPC at purchasing power parity levels as well (GDPP and GDPPCP). To do that we need to compute a purchasing power parity conversion value (PPPConV). Data sources provide the initial conversion value. IFs uses an analytic function</w:t>
      </w:r>
      <w:r w:rsidR="008E684C">
        <w:rPr>
          <w:color w:val="252525"/>
          <w:szCs w:val="24"/>
          <w:lang w:val="en-US"/>
        </w:rPr>
        <w:t xml:space="preserve"> that relates</w:t>
      </w:r>
      <w:r w:rsidRPr="00AB7617">
        <w:rPr>
          <w:color w:val="252525"/>
          <w:szCs w:val="24"/>
          <w:lang w:val="en-US"/>
        </w:rPr>
        <w:t xml:space="preserve"> GDP per capita </w:t>
      </w:r>
      <w:r w:rsidR="008E684C">
        <w:rPr>
          <w:color w:val="252525"/>
          <w:szCs w:val="24"/>
          <w:lang w:val="en-US"/>
        </w:rPr>
        <w:t xml:space="preserve">at MER to that at PPP </w:t>
      </w:r>
      <w:r w:rsidRPr="00AB7617">
        <w:rPr>
          <w:color w:val="252525"/>
          <w:szCs w:val="24"/>
          <w:lang w:val="en-US"/>
        </w:rPr>
        <w:t>to compute change in the conversion value over time.</w:t>
      </w:r>
    </w:p>
    <w:p w:rsidR="00BC76F4" w:rsidRPr="00AB7617" w:rsidRDefault="00BC76F4" w:rsidP="00022CCB">
      <w:pPr>
        <w:shd w:val="clear" w:color="auto" w:fill="FFFFFF"/>
        <w:spacing w:after="240"/>
        <w:textAlignment w:val="baseline"/>
        <w:rPr>
          <w:color w:val="252525"/>
          <w:szCs w:val="24"/>
          <w:lang w:val="en-US"/>
        </w:rPr>
      </w:pPr>
      <w:r>
        <w:rPr>
          <w:color w:val="252525"/>
          <w:szCs w:val="24"/>
          <w:lang w:val="en-US"/>
        </w:rPr>
        <w:t>T</w:t>
      </w:r>
      <w:r w:rsidR="00311E21">
        <w:rPr>
          <w:color w:val="252525"/>
          <w:szCs w:val="24"/>
          <w:lang w:val="en-US"/>
        </w:rPr>
        <w:t>he initial condition for the conversion ratio comes from data values for the GDP per capita at PPP and MER.</w:t>
      </w:r>
      <w:r w:rsidR="006149ED">
        <w:rPr>
          <w:color w:val="252525"/>
          <w:szCs w:val="24"/>
          <w:lang w:val="en-US"/>
        </w:rPr>
        <w:t xml:space="preserve"> </w:t>
      </w:r>
      <w:r w:rsidR="00311E21">
        <w:rPr>
          <w:color w:val="252525"/>
          <w:szCs w:val="24"/>
          <w:lang w:val="en-US"/>
        </w:rPr>
        <w:t xml:space="preserve">Over time, the conversion ratio (which can be considerably </w:t>
      </w:r>
      <w:r w:rsidR="00311E21">
        <w:rPr>
          <w:color w:val="252525"/>
          <w:szCs w:val="24"/>
          <w:lang w:val="en-US"/>
        </w:rPr>
        <w:lastRenderedPageBreak/>
        <w:t>above 1 for developing countries) erodes.</w:t>
      </w:r>
      <w:r w:rsidR="006149ED">
        <w:rPr>
          <w:color w:val="252525"/>
          <w:szCs w:val="24"/>
          <w:lang w:val="en-US"/>
        </w:rPr>
        <w:t xml:space="preserve"> </w:t>
      </w:r>
      <w:r w:rsidR="00311E21">
        <w:rPr>
          <w:color w:val="252525"/>
          <w:szCs w:val="24"/>
          <w:lang w:val="en-US"/>
        </w:rPr>
        <w:t>The annual erosion is the difference between the previous year's value and a product of two terms: (1) an initial ratio that controls for any difference between the actual GDP per capita at PPP and the value produced by the function relating it to GDP per capita at MER (this ratio should not normally be very different from 1); (2) the current conversion ratio</w:t>
      </w:r>
      <w:r w:rsidR="00877E56">
        <w:rPr>
          <w:color w:val="252525"/>
          <w:szCs w:val="24"/>
          <w:lang w:val="en-US"/>
        </w:rPr>
        <w:t>, which uses the potential GDP per capita (actual GDP per capita having not yet been computed) to feed the analytical function</w:t>
      </w:r>
      <w:r w:rsidR="009338AA">
        <w:rPr>
          <w:color w:val="252525"/>
          <w:szCs w:val="24"/>
          <w:lang w:val="en-US"/>
        </w:rPr>
        <w:t>.</w:t>
      </w:r>
    </w:p>
    <w:p w:rsidR="00584C55" w:rsidRPr="00B0624C" w:rsidRDefault="00773E6A" w:rsidP="00022CCB">
      <w:pPr>
        <w:shd w:val="clear" w:color="auto" w:fill="FFFFFF"/>
        <w:spacing w:after="240"/>
        <w:jc w:val="both"/>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GDPP</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PPPConV</m:t>
              </m:r>
            </m:e>
            <m:sub>
              <m:r>
                <w:rPr>
                  <w:rFonts w:ascii="Cambria Math" w:hAnsi="Cambria Math"/>
                  <w:color w:val="252525"/>
                  <w:szCs w:val="24"/>
                  <w:lang w:val="en-US"/>
                </w:rPr>
                <m:t>r</m:t>
              </m:r>
            </m:sub>
          </m:sSub>
        </m:oMath>
      </m:oMathPara>
    </w:p>
    <w:p w:rsidR="00584C55" w:rsidRDefault="00773E6A" w:rsidP="00022CCB">
      <w:pPr>
        <w:shd w:val="clear" w:color="auto" w:fill="FFFFFF"/>
        <w:spacing w:after="240"/>
        <w:jc w:val="both"/>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GDPPCP</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GDPPC</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PPPConV</m:t>
              </m:r>
            </m:e>
            <m:sub>
              <m:r>
                <w:rPr>
                  <w:rFonts w:ascii="Cambria Math" w:hAnsi="Cambria Math"/>
                  <w:color w:val="252525"/>
                  <w:szCs w:val="24"/>
                  <w:lang w:val="en-US"/>
                </w:rPr>
                <m:t>r</m:t>
              </m:r>
            </m:sub>
          </m:sSub>
        </m:oMath>
      </m:oMathPara>
    </w:p>
    <w:p w:rsidR="00584C55" w:rsidRDefault="00584C55" w:rsidP="00022CCB">
      <w:pPr>
        <w:shd w:val="clear" w:color="auto" w:fill="FFFFFF"/>
        <w:spacing w:after="240"/>
        <w:jc w:val="both"/>
        <w:textAlignment w:val="baseline"/>
        <w:rPr>
          <w:i/>
          <w:color w:val="252525"/>
          <w:szCs w:val="24"/>
          <w:lang w:val="en-US"/>
        </w:rPr>
      </w:pPr>
      <w:r w:rsidRPr="00AB7617">
        <w:rPr>
          <w:i/>
          <w:color w:val="252525"/>
          <w:szCs w:val="24"/>
          <w:lang w:val="en-US"/>
        </w:rPr>
        <w:t>where</w:t>
      </w:r>
    </w:p>
    <w:p w:rsidR="00591A13" w:rsidRPr="00591A13" w:rsidRDefault="00773E6A" w:rsidP="00022CCB">
      <w:pPr>
        <w:shd w:val="clear" w:color="auto" w:fill="FFFFFF"/>
        <w:spacing w:after="240"/>
        <w:ind w:left="720"/>
        <w:jc w:val="both"/>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PPPConV</m:t>
              </m:r>
            </m:e>
            <m:sub>
              <m:r>
                <w:rPr>
                  <w:rFonts w:ascii="Cambria Math" w:hAnsi="Cambria Math"/>
                  <w:color w:val="252525"/>
                  <w:szCs w:val="24"/>
                  <w:lang w:val="en-US"/>
                </w:rPr>
                <m:t>r,t=1</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GDPPCP</m:t>
                  </m:r>
                </m:e>
                <m:sub>
                  <m:r>
                    <w:rPr>
                      <w:rFonts w:ascii="Cambria Math" w:hAnsi="Cambria Math"/>
                      <w:color w:val="252525"/>
                      <w:szCs w:val="24"/>
                      <w:lang w:val="en-US"/>
                    </w:rPr>
                    <m:t>r,t=1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GDPPC</m:t>
                  </m:r>
                </m:e>
                <m:sub>
                  <m:r>
                    <w:rPr>
                      <w:rFonts w:ascii="Cambria Math" w:hAnsi="Cambria Math"/>
                      <w:color w:val="252525"/>
                      <w:szCs w:val="24"/>
                      <w:lang w:val="en-US"/>
                    </w:rPr>
                    <m:t>r,t=1</m:t>
                  </m:r>
                </m:sub>
              </m:sSub>
            </m:den>
          </m:f>
        </m:oMath>
      </m:oMathPara>
    </w:p>
    <w:p w:rsidR="009E09F6" w:rsidRDefault="00773E6A" w:rsidP="00022CCB">
      <w:pPr>
        <w:shd w:val="clear" w:color="auto" w:fill="FFFFFF"/>
        <w:spacing w:after="240"/>
        <w:ind w:left="720"/>
        <w:jc w:val="both"/>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PPPConV</m:t>
              </m:r>
            </m:e>
            <m:sub>
              <m:r>
                <w:rPr>
                  <w:rFonts w:ascii="Cambria Math" w:hAnsi="Cambria Math"/>
                  <w:color w:val="252525"/>
                  <w:szCs w:val="24"/>
                  <w:lang w:val="en-US"/>
                </w:rPr>
                <m:t>r,t</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PPPConV</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PPPConV</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FunctionRatioInitial</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ConversionRatioCurrent</m:t>
              </m:r>
            </m:e>
            <m:sub>
              <m:r>
                <w:rPr>
                  <w:rFonts w:ascii="Cambria Math" w:hAnsi="Cambria Math"/>
                  <w:color w:val="252525"/>
                  <w:szCs w:val="24"/>
                  <w:lang w:val="en-US"/>
                </w:rPr>
                <m:t>r,t</m:t>
              </m:r>
            </m:sub>
          </m:sSub>
          <m:r>
            <w:rPr>
              <w:rFonts w:ascii="Cambria Math" w:hAnsi="Cambria Math"/>
              <w:color w:val="252525"/>
              <w:szCs w:val="24"/>
              <w:lang w:val="en-US"/>
            </w:rPr>
            <m:t>))</m:t>
          </m:r>
        </m:oMath>
      </m:oMathPara>
    </w:p>
    <w:p w:rsidR="00BC76F4" w:rsidRDefault="00773E6A" w:rsidP="00022CCB">
      <w:pPr>
        <w:shd w:val="clear" w:color="auto" w:fill="FFFFFF"/>
        <w:spacing w:after="240"/>
        <w:ind w:left="720"/>
        <w:jc w:val="both"/>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FunctionRatioIn</m:t>
              </m:r>
              <m:r>
                <w:rPr>
                  <w:rFonts w:ascii="Cambria Math" w:hAnsi="Cambria Math"/>
                  <w:color w:val="252525"/>
                  <w:szCs w:val="24"/>
                  <w:lang w:val="en-US"/>
                </w:rPr>
                <m:t>itial</m:t>
              </m:r>
            </m:e>
            <m:sub>
              <m:r>
                <w:rPr>
                  <w:rFonts w:ascii="Cambria Math" w:hAnsi="Cambria Math"/>
                  <w:color w:val="252525"/>
                  <w:szCs w:val="24"/>
                  <w:lang w:val="en-US"/>
                </w:rPr>
                <m:t>r,t=1</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GDPPCP</m:t>
                  </m:r>
                </m:e>
                <m:sub>
                  <m:r>
                    <w:rPr>
                      <w:rFonts w:ascii="Cambria Math" w:hAnsi="Cambria Math"/>
                      <w:color w:val="252525"/>
                      <w:szCs w:val="24"/>
                      <w:lang w:val="en-US"/>
                    </w:rPr>
                    <m:t>r,t=1</m:t>
                  </m:r>
                </m:sub>
              </m:sSub>
            </m:num>
            <m:den>
              <m:r>
                <w:rPr>
                  <w:rFonts w:ascii="Cambria Math" w:hAnsi="Cambria Math"/>
                  <w:color w:val="252525"/>
                  <w:szCs w:val="24"/>
                  <w:lang w:val="en-US"/>
                </w:rPr>
                <m:t>AnalFunc(</m:t>
              </m:r>
              <m:sSub>
                <m:sSubPr>
                  <m:ctrlPr>
                    <w:rPr>
                      <w:rFonts w:ascii="Cambria Math" w:hAnsi="Cambria Math"/>
                      <w:i/>
                      <w:color w:val="252525"/>
                      <w:szCs w:val="24"/>
                      <w:lang w:val="en-US"/>
                    </w:rPr>
                  </m:ctrlPr>
                </m:sSubPr>
                <m:e>
                  <m:r>
                    <w:rPr>
                      <w:rFonts w:ascii="Cambria Math" w:hAnsi="Cambria Math"/>
                      <w:color w:val="252525"/>
                      <w:szCs w:val="24"/>
                      <w:lang w:val="en-US"/>
                    </w:rPr>
                    <m:t>GDPPC</m:t>
                  </m:r>
                </m:e>
                <m:sub>
                  <m:r>
                    <w:rPr>
                      <w:rFonts w:ascii="Cambria Math" w:hAnsi="Cambria Math"/>
                      <w:color w:val="252525"/>
                      <w:szCs w:val="24"/>
                      <w:lang w:val="en-US"/>
                    </w:rPr>
                    <m:t>r,t=1</m:t>
                  </m:r>
                </m:sub>
              </m:sSub>
              <m:r>
                <w:rPr>
                  <w:rFonts w:ascii="Cambria Math" w:hAnsi="Cambria Math"/>
                  <w:color w:val="252525"/>
                  <w:szCs w:val="24"/>
                  <w:lang w:val="en-US"/>
                </w:rPr>
                <m:t>)</m:t>
              </m:r>
            </m:den>
          </m:f>
        </m:oMath>
      </m:oMathPara>
    </w:p>
    <w:p w:rsidR="00905A2F" w:rsidRDefault="00773E6A" w:rsidP="00022CCB">
      <w:pPr>
        <w:shd w:val="clear" w:color="auto" w:fill="FFFFFF"/>
        <w:spacing w:after="240"/>
        <w:ind w:left="720"/>
        <w:jc w:val="both"/>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ConversionRatioCurrent</m:t>
              </m:r>
            </m:e>
            <m:sub>
              <m:r>
                <w:rPr>
                  <w:rFonts w:ascii="Cambria Math" w:hAnsi="Cambria Math"/>
                  <w:color w:val="252525"/>
                  <w:szCs w:val="24"/>
                  <w:lang w:val="en-US"/>
                </w:rPr>
                <m:t>r,t</m:t>
              </m:r>
            </m:sub>
          </m:sSub>
          <m:r>
            <w:rPr>
              <w:rFonts w:ascii="Cambria Math" w:hAnsi="Cambria Math"/>
              <w:color w:val="252525"/>
              <w:szCs w:val="24"/>
              <w:lang w:val="en-US"/>
            </w:rPr>
            <m:t>=</m:t>
          </m:r>
          <m:f>
            <m:fPr>
              <m:ctrlPr>
                <w:rPr>
                  <w:rFonts w:ascii="Cambria Math" w:hAnsi="Cambria Math"/>
                  <w:i/>
                  <w:color w:val="252525"/>
                  <w:szCs w:val="24"/>
                  <w:lang w:val="en-US"/>
                </w:rPr>
              </m:ctrlPr>
            </m:fPr>
            <m:num>
              <m:r>
                <w:rPr>
                  <w:rFonts w:ascii="Cambria Math" w:hAnsi="Cambria Math"/>
                  <w:color w:val="252525"/>
                  <w:szCs w:val="24"/>
                  <w:lang w:val="en-US"/>
                </w:rPr>
                <m:t>AnalFunc(</m:t>
              </m:r>
              <m:sSub>
                <m:sSubPr>
                  <m:ctrlPr>
                    <w:rPr>
                      <w:rFonts w:ascii="Cambria Math" w:hAnsi="Cambria Math"/>
                      <w:i/>
                      <w:color w:val="252525"/>
                      <w:szCs w:val="24"/>
                      <w:lang w:val="en-US"/>
                    </w:rPr>
                  </m:ctrlPr>
                </m:sSubPr>
                <m:e>
                  <m:r>
                    <w:rPr>
                      <w:rFonts w:ascii="Cambria Math" w:hAnsi="Cambria Math"/>
                      <w:color w:val="252525"/>
                      <w:szCs w:val="24"/>
                      <w:lang w:val="en-US"/>
                    </w:rPr>
                    <m:t>GDPPOTPC</m:t>
                  </m:r>
                </m:e>
                <m:sub>
                  <m:r>
                    <w:rPr>
                      <w:rFonts w:ascii="Cambria Math" w:hAnsi="Cambria Math"/>
                      <w:color w:val="252525"/>
                      <w:szCs w:val="24"/>
                      <w:lang w:val="en-US"/>
                    </w:rPr>
                    <m:t>r,t</m:t>
                  </m:r>
                </m:sub>
              </m:sSub>
              <m:r>
                <w:rPr>
                  <w:rFonts w:ascii="Cambria Math" w:hAnsi="Cambria Math"/>
                  <w:color w:val="252525"/>
                  <w:szCs w:val="24"/>
                  <w:lang w:val="en-US"/>
                </w:rPr>
                <m:t>)</m:t>
              </m:r>
            </m:num>
            <m:den>
              <m:sSub>
                <m:sSubPr>
                  <m:ctrlPr>
                    <w:rPr>
                      <w:rFonts w:ascii="Cambria Math" w:hAnsi="Cambria Math"/>
                      <w:i/>
                      <w:color w:val="252525"/>
                      <w:szCs w:val="24"/>
                      <w:lang w:val="en-US"/>
                    </w:rPr>
                  </m:ctrlPr>
                </m:sSubPr>
                <m:e>
                  <m:r>
                    <w:rPr>
                      <w:rFonts w:ascii="Cambria Math" w:hAnsi="Cambria Math"/>
                      <w:color w:val="252525"/>
                      <w:szCs w:val="24"/>
                      <w:lang w:val="en-US"/>
                    </w:rPr>
                    <m:t>GDPPOTPC</m:t>
                  </m:r>
                </m:e>
                <m:sub>
                  <m:r>
                    <w:rPr>
                      <w:rFonts w:ascii="Cambria Math" w:hAnsi="Cambria Math"/>
                      <w:color w:val="252525"/>
                      <w:szCs w:val="24"/>
                      <w:lang w:val="en-US"/>
                    </w:rPr>
                    <m:t>r,t</m:t>
                  </m:r>
                </m:sub>
              </m:sSub>
            </m:den>
          </m:f>
        </m:oMath>
      </m:oMathPara>
    </w:p>
    <w:p w:rsidR="00905A2F" w:rsidRDefault="00905A2F" w:rsidP="00022CCB">
      <w:pPr>
        <w:shd w:val="clear" w:color="auto" w:fill="FFFFFF"/>
        <w:spacing w:after="240"/>
        <w:textAlignment w:val="baseline"/>
        <w:rPr>
          <w:color w:val="252525"/>
          <w:szCs w:val="24"/>
          <w:lang w:val="en-US"/>
        </w:rPr>
      </w:pPr>
      <w:r>
        <w:rPr>
          <w:color w:val="252525"/>
          <w:szCs w:val="24"/>
          <w:lang w:val="en-US"/>
        </w:rPr>
        <w:t>Although the IFs model represents prices in real terms (no monetary sector and inflation), there are relative sectoral price changes and a separate section of the documentation describes the computation of a relative-price adjusted value added (RPA).</w:t>
      </w:r>
      <w:r w:rsidR="006149ED">
        <w:rPr>
          <w:color w:val="252525"/>
          <w:szCs w:val="24"/>
          <w:lang w:val="en-US"/>
        </w:rPr>
        <w:t xml:space="preserve"> </w:t>
      </w:r>
      <w:r>
        <w:rPr>
          <w:color w:val="252525"/>
          <w:szCs w:val="24"/>
          <w:lang w:val="en-US"/>
        </w:rPr>
        <w:t>The sum of those can also produce a relative-price adjusted GDP (GDPRPA).</w:t>
      </w:r>
      <w:r w:rsidR="006149ED">
        <w:rPr>
          <w:color w:val="252525"/>
          <w:szCs w:val="24"/>
          <w:lang w:val="en-US"/>
        </w:rPr>
        <w:t xml:space="preserve"> </w:t>
      </w:r>
      <w:r>
        <w:rPr>
          <w:color w:val="252525"/>
          <w:szCs w:val="24"/>
          <w:lang w:val="en-US"/>
        </w:rPr>
        <w:t>The utility of this variable can be seen, for instance, in countries, like Saudi Arabia, that are heavily dependent on energy exports.</w:t>
      </w:r>
      <w:r w:rsidR="006149ED">
        <w:rPr>
          <w:color w:val="252525"/>
          <w:szCs w:val="24"/>
          <w:lang w:val="en-US"/>
        </w:rPr>
        <w:t xml:space="preserve"> </w:t>
      </w:r>
      <w:r>
        <w:rPr>
          <w:color w:val="252525"/>
          <w:szCs w:val="24"/>
          <w:lang w:val="en-US"/>
        </w:rPr>
        <w:t>Large swings in the relative price of the energy sector can dramatically affect the relative-price adjusted GDP and we therefore carry this variable forward from the goods and services market into the more encompassing social accounting matrix representation.</w:t>
      </w:r>
    </w:p>
    <w:p w:rsidR="00905A2F"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GDPRPA</m:t>
              </m:r>
            </m:e>
            <m:sub>
              <m:r>
                <w:rPr>
                  <w:rFonts w:ascii="Cambria Math" w:hAnsi="Cambria Math"/>
                  <w:color w:val="252525"/>
                  <w:szCs w:val="24"/>
                  <w:lang w:val="en-US"/>
                </w:rPr>
                <m:t>r</m:t>
              </m:r>
            </m:sub>
          </m:sSub>
          <m:r>
            <w:rPr>
              <w:rFonts w:ascii="Cambria Math" w:hAnsi="Cambria Math"/>
              <w:color w:val="252525"/>
              <w:szCs w:val="24"/>
              <w:lang w:val="en-US"/>
            </w:rPr>
            <m:t>=</m:t>
          </m:r>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S</m:t>
              </m:r>
            </m:sup>
            <m:e>
              <m:sSub>
                <m:sSubPr>
                  <m:ctrlPr>
                    <w:rPr>
                      <w:rFonts w:ascii="Cambria Math" w:hAnsi="Cambria Math"/>
                      <w:i/>
                      <w:color w:val="252525"/>
                      <w:szCs w:val="24"/>
                      <w:lang w:val="en-US"/>
                    </w:rPr>
                  </m:ctrlPr>
                </m:sSubPr>
                <m:e>
                  <m:r>
                    <w:rPr>
                      <w:rFonts w:ascii="Cambria Math" w:hAnsi="Cambria Math"/>
                      <w:color w:val="252525"/>
                      <w:szCs w:val="24"/>
                      <w:lang w:val="en-US"/>
                    </w:rPr>
                    <m:t>VADDRPA</m:t>
                  </m:r>
                </m:e>
                <m:sub>
                  <m:r>
                    <w:rPr>
                      <w:rFonts w:ascii="Cambria Math" w:hAnsi="Cambria Math"/>
                      <w:color w:val="252525"/>
                      <w:szCs w:val="24"/>
                      <w:lang w:val="en-US"/>
                    </w:rPr>
                    <m:t>r,s</m:t>
                  </m:r>
                </m:sub>
              </m:sSub>
            </m:e>
          </m:nary>
        </m:oMath>
      </m:oMathPara>
    </w:p>
    <w:p w:rsidR="00037B78" w:rsidRPr="00EA389C" w:rsidRDefault="00037B78" w:rsidP="00022CCB">
      <w:pPr>
        <w:pStyle w:val="Heading3"/>
        <w:keepLines/>
        <w:numPr>
          <w:ilvl w:val="2"/>
          <w:numId w:val="32"/>
        </w:numPr>
        <w:spacing w:after="240"/>
        <w:rPr>
          <w:b/>
          <w:i/>
          <w:szCs w:val="22"/>
          <w:u w:val="none"/>
        </w:rPr>
      </w:pPr>
      <w:bookmarkStart w:id="36" w:name="_Toc423107417"/>
      <w:r w:rsidRPr="00EA389C">
        <w:rPr>
          <w:b/>
          <w:i/>
          <w:szCs w:val="22"/>
          <w:u w:val="none"/>
        </w:rPr>
        <w:t>Trade</w:t>
      </w:r>
      <w:bookmarkEnd w:id="36"/>
    </w:p>
    <w:p w:rsidR="00037B78" w:rsidRPr="00AB7617" w:rsidRDefault="00037B78" w:rsidP="00022CCB">
      <w:pPr>
        <w:pStyle w:val="NormalWeb"/>
        <w:shd w:val="clear" w:color="auto" w:fill="FFFFFF"/>
        <w:spacing w:before="0" w:beforeAutospacing="0" w:after="240" w:afterAutospacing="0"/>
        <w:textAlignment w:val="baseline"/>
        <w:rPr>
          <w:color w:val="252525"/>
        </w:rPr>
      </w:pPr>
      <w:r w:rsidRPr="00AB7617">
        <w:t xml:space="preserve"> </w:t>
      </w:r>
      <w:r w:rsidRPr="00AB7617">
        <w:rPr>
          <w:color w:val="252525"/>
        </w:rPr>
        <w:t>Imports and exports respond to regional prices (PRI) relative to those elsewhere. As a measure of prices elsewhere, IFs uses a world average price (WP), weighted by regional gross production and adjusted by the exchange rate (EXRATE).</w:t>
      </w:r>
    </w:p>
    <w:p w:rsidR="00584C55"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WP</m:t>
              </m:r>
            </m:e>
            <m:sub>
              <m:r>
                <w:rPr>
                  <w:rFonts w:ascii="Cambria Math" w:hAnsi="Cambria Math"/>
                  <w:color w:val="252525"/>
                  <w:szCs w:val="24"/>
                  <w:lang w:val="en-US"/>
                </w:rPr>
                <m:t>s</m:t>
              </m:r>
            </m:sub>
          </m:sSub>
          <m:r>
            <w:rPr>
              <w:rFonts w:ascii="Cambria Math" w:hAnsi="Cambria Math"/>
              <w:color w:val="252525"/>
              <w:szCs w:val="24"/>
              <w:lang w:val="en-US"/>
            </w:rPr>
            <m:t>=</m:t>
          </m:r>
          <m:f>
            <m:fPr>
              <m:ctrlPr>
                <w:rPr>
                  <w:rFonts w:ascii="Cambria Math" w:hAnsi="Cambria Math"/>
                  <w:i/>
                  <w:color w:val="252525"/>
                  <w:szCs w:val="24"/>
                  <w:lang w:val="en-US"/>
                </w:rPr>
              </m:ctrlPr>
            </m:fPr>
            <m:num>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R</m:t>
                  </m:r>
                </m:sup>
                <m:e>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PRI</m:t>
                      </m:r>
                    </m:e>
                    <m:sub>
                      <m:r>
                        <w:rPr>
                          <w:rFonts w:ascii="Cambria Math" w:hAnsi="Cambria Math"/>
                          <w:color w:val="252525"/>
                          <w:szCs w:val="24"/>
                          <w:lang w:val="en-US"/>
                        </w:rPr>
                        <m:t>r,s,t-1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EXRATE</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ZS</m:t>
                      </m:r>
                    </m:e>
                    <m:sub>
                      <m:r>
                        <w:rPr>
                          <w:rFonts w:ascii="Cambria Math" w:hAnsi="Cambria Math"/>
                          <w:color w:val="252525"/>
                          <w:szCs w:val="24"/>
                          <w:lang w:val="en-US"/>
                        </w:rPr>
                        <m:t>r,s</m:t>
                      </m:r>
                    </m:sub>
                  </m:sSub>
                  <m:r>
                    <w:rPr>
                      <w:rFonts w:ascii="Cambria Math" w:hAnsi="Cambria Math"/>
                      <w:color w:val="252525"/>
                      <w:szCs w:val="24"/>
                      <w:lang w:val="en-US"/>
                    </w:rPr>
                    <m:t>)</m:t>
                  </m:r>
                </m:e>
              </m:nary>
            </m:num>
            <m:den>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R</m:t>
                  </m:r>
                </m:sup>
                <m:e>
                  <m:sSub>
                    <m:sSubPr>
                      <m:ctrlPr>
                        <w:rPr>
                          <w:rFonts w:ascii="Cambria Math" w:hAnsi="Cambria Math"/>
                          <w:i/>
                          <w:color w:val="252525"/>
                          <w:szCs w:val="24"/>
                          <w:lang w:val="en-US"/>
                        </w:rPr>
                      </m:ctrlPr>
                    </m:sSubPr>
                    <m:e>
                      <m:r>
                        <w:rPr>
                          <w:rFonts w:ascii="Cambria Math" w:hAnsi="Cambria Math"/>
                          <w:color w:val="252525"/>
                          <w:szCs w:val="24"/>
                          <w:lang w:val="en-US"/>
                        </w:rPr>
                        <m:t>ZS</m:t>
                      </m:r>
                    </m:e>
                    <m:sub>
                      <m:r>
                        <w:rPr>
                          <w:rFonts w:ascii="Cambria Math" w:hAnsi="Cambria Math"/>
                          <w:color w:val="252525"/>
                          <w:szCs w:val="24"/>
                          <w:lang w:val="en-US"/>
                        </w:rPr>
                        <m:t>r,s</m:t>
                      </m:r>
                    </m:sub>
                  </m:sSub>
                </m:e>
              </m:nary>
            </m:den>
          </m:f>
        </m:oMath>
      </m:oMathPara>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The computation uses lagged prices because at this point the recursive equation system has not yet computed current prices.</w:t>
      </w:r>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Exports are responsive to both changes in production and changes in prices via respective elasticities. On the production side we begin by computing an export base (XBASE). It is initial exports (XS) plus some portion (XKAV) of growth in production, represented by potential gross sectoral production (ZSP). Representing a moving average of incremental production that is exported helps maintain global balance and stable behavior in long-term forecasting. The exported portion is modified over time in response to two elasticities. The first is a fairly standard elasticity of exports with income/production growth (</w:t>
      </w:r>
      <w:r w:rsidRPr="00935E1F">
        <w:rPr>
          <w:b/>
          <w:i/>
          <w:color w:val="252525"/>
          <w:szCs w:val="24"/>
          <w:lang w:val="en-US"/>
        </w:rPr>
        <w:t>elasxinc</w:t>
      </w:r>
      <w:r w:rsidRPr="00AB7617">
        <w:rPr>
          <w:color w:val="252525"/>
          <w:szCs w:val="24"/>
          <w:lang w:val="en-US"/>
        </w:rPr>
        <w:t>). The second is an export shift parameter that one would normally use to represent scenarios about export promotion or constraint.</w:t>
      </w:r>
    </w:p>
    <w:p w:rsidR="006F756D" w:rsidRPr="00AB7617"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XBASE</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XS</m:t>
              </m:r>
            </m:e>
            <m:sub>
              <m:r>
                <w:rPr>
                  <w:rFonts w:ascii="Cambria Math" w:hAnsi="Cambria Math"/>
                  <w:color w:val="252525"/>
                  <w:szCs w:val="24"/>
                  <w:lang w:val="en-US"/>
                </w:rPr>
                <m:t>r,s,t-1</m:t>
              </m:r>
            </m:sub>
          </m:sSub>
          <m:r>
            <w:rPr>
              <w:rFonts w:ascii="Cambria Math" w:hAnsi="Cambria Math"/>
              <w:color w:val="252525"/>
              <w:szCs w:val="24"/>
              <w:lang w:val="en-US"/>
            </w:rPr>
            <m:t>+</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ZSP</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ZSP</m:t>
                  </m:r>
                </m:e>
                <m:sub>
                  <m:r>
                    <w:rPr>
                      <w:rFonts w:ascii="Cambria Math" w:hAnsi="Cambria Math"/>
                      <w:color w:val="252525"/>
                      <w:szCs w:val="24"/>
                      <w:lang w:val="en-US"/>
                    </w:rPr>
                    <m:t>r,s,t-1</m:t>
                  </m:r>
                </m:sub>
              </m:sSub>
            </m:e>
          </m:d>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XKAV</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b/>
                  <w:i/>
                  <w:color w:val="252525"/>
                  <w:szCs w:val="24"/>
                  <w:lang w:val="en-US"/>
                </w:rPr>
              </m:ctrlPr>
            </m:sSubPr>
            <m:e>
              <m:r>
                <m:rPr>
                  <m:sty m:val="bi"/>
                </m:rPr>
                <w:rPr>
                  <w:rFonts w:ascii="Cambria Math" w:hAnsi="Cambria Math"/>
                  <w:color w:val="252525"/>
                  <w:szCs w:val="24"/>
                  <w:lang w:val="en-US"/>
                </w:rPr>
                <m:t>elasxinc</m:t>
              </m:r>
            </m:e>
            <m:sub>
              <m:r>
                <w:rPr>
                  <w:rFonts w:ascii="Cambria Math" w:hAnsi="Cambria Math"/>
                  <w:color w:val="252525"/>
                  <w:szCs w:val="24"/>
                  <w:lang w:val="en-US"/>
                </w:rPr>
                <m:t>r</m:t>
              </m:r>
            </m:sub>
          </m:sSub>
          <m:r>
            <m:rPr>
              <m:sty m:val="bi"/>
            </m:rPr>
            <w:rPr>
              <w:rFonts w:ascii="Cambria Math" w:hAnsi="Cambria Math"/>
              <w:color w:val="252525"/>
              <w:szCs w:val="24"/>
              <w:lang w:val="en-US"/>
            </w:rPr>
            <m:t>)*</m:t>
          </m:r>
          <m:r>
            <w:rPr>
              <w:rFonts w:ascii="Cambria Math" w:hAnsi="Cambria Math"/>
              <w:color w:val="252525"/>
              <w:szCs w:val="24"/>
              <w:lang w:val="en-US"/>
            </w:rPr>
            <m:t>(1+</m:t>
          </m:r>
          <m:sSub>
            <m:sSubPr>
              <m:ctrlPr>
                <w:rPr>
                  <w:rFonts w:ascii="Cambria Math" w:hAnsi="Cambria Math"/>
                  <w:i/>
                  <w:color w:val="252525"/>
                  <w:szCs w:val="24"/>
                  <w:lang w:val="en-US"/>
                </w:rPr>
              </m:ctrlPr>
            </m:sSubPr>
            <m:e>
              <m:r>
                <m:rPr>
                  <m:sty m:val="bi"/>
                </m:rPr>
                <w:rPr>
                  <w:rFonts w:ascii="Cambria Math" w:hAnsi="Cambria Math"/>
                  <w:color w:val="252525"/>
                  <w:szCs w:val="24"/>
                  <w:lang w:val="en-US"/>
                </w:rPr>
                <m:t>xshift</m:t>
              </m:r>
            </m:e>
            <m:sub>
              <m:r>
                <w:rPr>
                  <w:rFonts w:ascii="Cambria Math" w:hAnsi="Cambria Math"/>
                  <w:color w:val="252525"/>
                  <w:szCs w:val="24"/>
                  <w:lang w:val="en-US"/>
                </w:rPr>
                <m:t>r</m:t>
              </m:r>
            </m:sub>
          </m:sSub>
          <m:r>
            <w:rPr>
              <w:rFonts w:ascii="Cambria Math" w:hAnsi="Cambria Math"/>
              <w:color w:val="252525"/>
              <w:szCs w:val="24"/>
              <w:lang w:val="en-US"/>
            </w:rPr>
            <m:t>)</m:t>
          </m:r>
        </m:oMath>
      </m:oMathPara>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Given the export base, export capacity (XC) responds to the difference between local and global prices using an elasticity of trade with prices (</w:t>
      </w:r>
      <w:r w:rsidRPr="00935E1F">
        <w:rPr>
          <w:b/>
          <w:i/>
          <w:color w:val="252525"/>
          <w:szCs w:val="24"/>
          <w:lang w:val="en-US"/>
        </w:rPr>
        <w:t>elastrpr</w:t>
      </w:r>
      <w:r w:rsidRPr="00AB7617">
        <w:rPr>
          <w:color w:val="252525"/>
          <w:szCs w:val="24"/>
          <w:lang w:val="en-US"/>
        </w:rPr>
        <w:t>). In addition we use two parameters (first order and second order) to pursue dynamically a global trade balance over time (</w:t>
      </w:r>
      <w:r w:rsidRPr="00935E1F">
        <w:rPr>
          <w:b/>
          <w:i/>
          <w:color w:val="252525"/>
          <w:szCs w:val="24"/>
          <w:lang w:val="en-US"/>
        </w:rPr>
        <w:t>elprx1</w:t>
      </w:r>
      <w:r w:rsidRPr="00AB7617">
        <w:rPr>
          <w:color w:val="252525"/>
          <w:szCs w:val="24"/>
          <w:lang w:val="en-US"/>
        </w:rPr>
        <w:t xml:space="preserve"> and </w:t>
      </w:r>
      <w:r w:rsidRPr="00935E1F">
        <w:rPr>
          <w:b/>
          <w:i/>
          <w:color w:val="252525"/>
          <w:szCs w:val="24"/>
          <w:lang w:val="en-US"/>
        </w:rPr>
        <w:t>elprx2</w:t>
      </w:r>
      <w:r w:rsidRPr="00AB7617">
        <w:rPr>
          <w:color w:val="252525"/>
          <w:szCs w:val="24"/>
          <w:lang w:val="en-US"/>
        </w:rPr>
        <w:t>). You may wish more detail on the adjustment mechanism.</w:t>
      </w:r>
    </w:p>
    <w:p w:rsidR="006F756D" w:rsidRPr="00B0624C" w:rsidRDefault="00773E6A" w:rsidP="00022CCB">
      <w:pPr>
        <w:shd w:val="clear" w:color="auto" w:fill="FFFFFF"/>
        <w:spacing w:after="240"/>
        <w:textAlignment w:val="baseline"/>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XC</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XBASE</m:t>
            </m:r>
          </m:e>
          <m:sub>
            <m:r>
              <w:rPr>
                <w:rFonts w:ascii="Cambria Math" w:hAnsi="Cambria Math"/>
                <w:color w:val="252525"/>
                <w:szCs w:val="24"/>
                <w:lang w:val="en-US"/>
              </w:rPr>
              <m:t>r,s</m:t>
            </m:r>
          </m:sub>
        </m:sSub>
        <m:r>
          <w:rPr>
            <w:rFonts w:ascii="Cambria Math" w:hAnsi="Cambria Math"/>
            <w:color w:val="252525"/>
            <w:szCs w:val="24"/>
            <w:lang w:val="en-US"/>
          </w:rPr>
          <m:t>*</m:t>
        </m:r>
        <m:sSup>
          <m:sSupPr>
            <m:ctrlPr>
              <w:rPr>
                <w:rFonts w:ascii="Cambria Math" w:hAnsi="Cambria Math"/>
                <w:i/>
                <w:color w:val="252525"/>
                <w:szCs w:val="24"/>
                <w:lang w:val="en-US"/>
              </w:rPr>
            </m:ctrlPr>
          </m:sSupPr>
          <m:e>
            <m:d>
              <m:dPr>
                <m:ctrlPr>
                  <w:rPr>
                    <w:rFonts w:ascii="Cambria Math" w:hAnsi="Cambria Math"/>
                    <w:i/>
                    <w:color w:val="252525"/>
                    <w:szCs w:val="24"/>
                    <w:lang w:val="en-US"/>
                  </w:rPr>
                </m:ctrlPr>
              </m:dPr>
              <m:e>
                <m:r>
                  <w:rPr>
                    <w:rFonts w:ascii="Cambria Math" w:hAnsi="Cambria Math"/>
                    <w:color w:val="252525"/>
                    <w:szCs w:val="24"/>
                    <w:lang w:val="en-US"/>
                  </w:rPr>
                  <m:t>1+</m:t>
                </m:r>
                <m:d>
                  <m:dPr>
                    <m:ctrlPr>
                      <w:rPr>
                        <w:rFonts w:ascii="Cambria Math" w:hAnsi="Cambria Math"/>
                        <w:i/>
                        <w:color w:val="252525"/>
                        <w:szCs w:val="24"/>
                        <w:lang w:val="en-US"/>
                      </w:rPr>
                    </m:ctrlPr>
                  </m:dPr>
                  <m:e>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PRI</m:t>
                            </m:r>
                          </m:e>
                          <m:sub>
                            <m:r>
                              <w:rPr>
                                <w:rFonts w:ascii="Cambria Math" w:hAnsi="Cambria Math"/>
                                <w:color w:val="252525"/>
                                <w:szCs w:val="24"/>
                                <w:lang w:val="en-US"/>
                              </w:rPr>
                              <m:t>r,s,t-1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EXRATE</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WP</m:t>
                            </m:r>
                          </m:e>
                          <m:sub>
                            <m:r>
                              <w:rPr>
                                <w:rFonts w:ascii="Cambria Math" w:hAnsi="Cambria Math"/>
                                <w:color w:val="252525"/>
                                <w:szCs w:val="24"/>
                                <w:lang w:val="en-US"/>
                              </w:rPr>
                              <m:t>s</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WP</m:t>
                            </m:r>
                          </m:e>
                          <m:sub>
                            <m:r>
                              <w:rPr>
                                <w:rFonts w:ascii="Cambria Math" w:hAnsi="Cambria Math"/>
                                <w:color w:val="252525"/>
                                <w:szCs w:val="24"/>
                                <w:lang w:val="en-US"/>
                              </w:rPr>
                              <m:t>s</m:t>
                            </m:r>
                          </m:sub>
                        </m:sSub>
                      </m:den>
                    </m:f>
                  </m:e>
                </m:d>
              </m:e>
            </m:d>
          </m:e>
          <m:sup>
            <m:r>
              <m:rPr>
                <m:sty m:val="bi"/>
              </m:rPr>
              <w:rPr>
                <w:rFonts w:ascii="Cambria Math" w:hAnsi="Cambria Math"/>
                <w:color w:val="252525"/>
                <w:szCs w:val="24"/>
                <w:lang w:val="en-US"/>
              </w:rPr>
              <m:t>elxpr</m:t>
            </m:r>
            <m:r>
              <m:rPr>
                <m:sty m:val="bi"/>
              </m:rPr>
              <w:rPr>
                <w:rFonts w:ascii="Cambria Math" w:hAnsi="Cambria Math"/>
                <w:color w:val="252525"/>
                <w:szCs w:val="24"/>
                <w:lang w:val="en-US"/>
              </w:rPr>
              <m:t>1</m:t>
            </m:r>
          </m:sup>
        </m:sSup>
        <m:r>
          <w:rPr>
            <w:rFonts w:ascii="Cambria Math" w:hAnsi="Cambria Math"/>
            <w:color w:val="252525"/>
            <w:szCs w:val="24"/>
            <w:lang w:val="en-US"/>
          </w:rPr>
          <m:t>*</m:t>
        </m:r>
        <m:sSup>
          <m:sSupPr>
            <m:ctrlPr>
              <w:rPr>
                <w:rFonts w:ascii="Cambria Math" w:hAnsi="Cambria Math"/>
                <w:i/>
                <w:color w:val="252525"/>
                <w:szCs w:val="24"/>
                <w:lang w:val="en-US"/>
              </w:rPr>
            </m:ctrlPr>
          </m:sSupPr>
          <m:e>
            <m:d>
              <m:dPr>
                <m:ctrlPr>
                  <w:rPr>
                    <w:rFonts w:ascii="Cambria Math" w:hAnsi="Cambria Math"/>
                    <w:i/>
                    <w:color w:val="252525"/>
                    <w:szCs w:val="24"/>
                    <w:lang w:val="en-US"/>
                  </w:rPr>
                </m:ctrlPr>
              </m:dPr>
              <m:e>
                <m:r>
                  <w:rPr>
                    <w:rFonts w:ascii="Cambria Math" w:hAnsi="Cambria Math"/>
                    <w:color w:val="252525"/>
                    <w:szCs w:val="24"/>
                    <w:lang w:val="en-US"/>
                  </w:rPr>
                  <m:t>1+</m:t>
                </m:r>
                <m:d>
                  <m:dPr>
                    <m:ctrlPr>
                      <w:rPr>
                        <w:rFonts w:ascii="Cambria Math" w:hAnsi="Cambria Math"/>
                        <w:i/>
                        <w:color w:val="252525"/>
                        <w:szCs w:val="24"/>
                        <w:lang w:val="en-US"/>
                      </w:rPr>
                    </m:ctrlPr>
                  </m:dPr>
                  <m:e>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PRI</m:t>
                            </m:r>
                          </m:e>
                          <m:sub>
                            <m:r>
                              <w:rPr>
                                <w:rFonts w:ascii="Cambria Math" w:hAnsi="Cambria Math"/>
                                <w:color w:val="252525"/>
                                <w:szCs w:val="24"/>
                                <w:lang w:val="en-US"/>
                              </w:rPr>
                              <m:t>r,s,t-1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EXRATE</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WP</m:t>
                            </m:r>
                          </m:e>
                          <m:sub>
                            <m:r>
                              <w:rPr>
                                <w:rFonts w:ascii="Cambria Math" w:hAnsi="Cambria Math"/>
                                <w:color w:val="252525"/>
                                <w:szCs w:val="24"/>
                                <w:lang w:val="en-US"/>
                              </w:rPr>
                              <m:t>s</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WP</m:t>
                            </m:r>
                          </m:e>
                          <m:sub>
                            <m:r>
                              <w:rPr>
                                <w:rFonts w:ascii="Cambria Math" w:hAnsi="Cambria Math"/>
                                <w:color w:val="252525"/>
                                <w:szCs w:val="24"/>
                                <w:lang w:val="en-US"/>
                              </w:rPr>
                              <m:t>s</m:t>
                            </m:r>
                          </m:sub>
                        </m:sSub>
                      </m:den>
                    </m:f>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PRI</m:t>
                            </m:r>
                          </m:e>
                          <m:sub>
                            <m:r>
                              <w:rPr>
                                <w:rFonts w:ascii="Cambria Math" w:hAnsi="Cambria Math"/>
                                <w:color w:val="252525"/>
                                <w:szCs w:val="24"/>
                                <w:lang w:val="en-US"/>
                              </w:rPr>
                              <m:t>r,s,t-2</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EXRATE</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WP</m:t>
                            </m:r>
                          </m:e>
                          <m:sub>
                            <m:r>
                              <w:rPr>
                                <w:rFonts w:ascii="Cambria Math" w:hAnsi="Cambria Math"/>
                                <w:color w:val="252525"/>
                                <w:szCs w:val="24"/>
                                <w:lang w:val="en-US"/>
                              </w:rPr>
                              <m:t>r,t-1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WP</m:t>
                            </m:r>
                          </m:e>
                          <m:sub>
                            <m:r>
                              <w:rPr>
                                <w:rFonts w:ascii="Cambria Math" w:hAnsi="Cambria Math"/>
                                <w:color w:val="252525"/>
                                <w:szCs w:val="24"/>
                                <w:lang w:val="en-US"/>
                              </w:rPr>
                              <m:t>r,t-1</m:t>
                            </m:r>
                          </m:sub>
                        </m:sSub>
                      </m:den>
                    </m:f>
                    <m:r>
                      <w:rPr>
                        <w:rFonts w:ascii="Cambria Math" w:hAnsi="Cambria Math"/>
                        <w:color w:val="252525"/>
                        <w:szCs w:val="24"/>
                        <w:lang w:val="en-US"/>
                      </w:rPr>
                      <m:t>*</m:t>
                    </m:r>
                    <m:sSub>
                      <m:sSubPr>
                        <m:ctrlPr>
                          <w:rPr>
                            <w:rFonts w:ascii="Cambria Math" w:hAnsi="Cambria Math"/>
                            <w:b/>
                            <w:i/>
                            <w:color w:val="252525"/>
                            <w:szCs w:val="24"/>
                            <w:lang w:val="en-US"/>
                          </w:rPr>
                        </m:ctrlPr>
                      </m:sSubPr>
                      <m:e>
                        <m:r>
                          <m:rPr>
                            <m:sty m:val="bi"/>
                          </m:rPr>
                          <w:rPr>
                            <w:rFonts w:ascii="Cambria Math" w:hAnsi="Cambria Math"/>
                            <w:color w:val="252525"/>
                            <w:szCs w:val="24"/>
                            <w:lang w:val="en-US"/>
                          </w:rPr>
                          <m:t>elastrpr</m:t>
                        </m:r>
                      </m:e>
                      <m:sub>
                        <m:r>
                          <w:rPr>
                            <w:rFonts w:ascii="Cambria Math" w:hAnsi="Cambria Math"/>
                            <w:color w:val="252525"/>
                            <w:szCs w:val="24"/>
                            <w:lang w:val="en-US"/>
                          </w:rPr>
                          <m:t>s</m:t>
                        </m:r>
                      </m:sub>
                    </m:sSub>
                  </m:e>
                </m:d>
              </m:e>
            </m:d>
          </m:e>
          <m:sup>
            <m:r>
              <m:rPr>
                <m:sty m:val="bi"/>
              </m:rPr>
              <w:rPr>
                <w:rFonts w:ascii="Cambria Math" w:hAnsi="Cambria Math"/>
                <w:color w:val="252525"/>
                <w:szCs w:val="24"/>
                <w:lang w:val="en-US"/>
              </w:rPr>
              <m:t>elxpr</m:t>
            </m:r>
            <m:r>
              <m:rPr>
                <m:sty m:val="bi"/>
              </m:rPr>
              <w:rPr>
                <w:rFonts w:ascii="Cambria Math" w:hAnsi="Cambria Math"/>
                <w:color w:val="252525"/>
                <w:szCs w:val="24"/>
                <w:lang w:val="en-US"/>
              </w:rPr>
              <m:t>2</m:t>
            </m:r>
          </m:sup>
        </m:sSup>
      </m:oMath>
      <w:r w:rsidR="00B0624C">
        <w:rPr>
          <w:color w:val="252525"/>
          <w:szCs w:val="24"/>
          <w:lang w:val="en-US"/>
        </w:rPr>
        <w:t xml:space="preserve"> </w:t>
      </w:r>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Import capacities or demands (MD) are almost exactly analogous. Whereas exports are tied to production, however, imports are tied to a demand base (DBASE) made up of final demands plus</w:t>
      </w:r>
      <w:r w:rsidR="005B6251">
        <w:rPr>
          <w:color w:val="252525"/>
          <w:szCs w:val="24"/>
          <w:lang w:val="en-US"/>
        </w:rPr>
        <w:t xml:space="preserve"> gross sectoral production potential (ZSP</w:t>
      </w:r>
      <w:r w:rsidRPr="00AB7617">
        <w:rPr>
          <w:color w:val="252525"/>
          <w:szCs w:val="24"/>
          <w:lang w:val="en-US"/>
        </w:rPr>
        <w:t>).</w:t>
      </w:r>
    </w:p>
    <w:p w:rsidR="006F756D"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DBASE</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CS</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GS</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INVS</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ZSP</m:t>
              </m:r>
            </m:e>
            <m:sub>
              <m:r>
                <w:rPr>
                  <w:rFonts w:ascii="Cambria Math" w:hAnsi="Cambria Math"/>
                  <w:color w:val="252525"/>
                  <w:szCs w:val="24"/>
                  <w:lang w:val="en-US"/>
                </w:rPr>
                <m:t>r,s</m:t>
              </m:r>
            </m:sub>
          </m:sSub>
        </m:oMath>
      </m:oMathPara>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Imports are responsive to both changes in income and changes in prices and respective elasticities. We use the demand base as the basis for the income term. Specifically, we create a basic import level (MBASE) that grows with the demand base, responsive to an income elasticity parameter for imports (</w:t>
      </w:r>
      <w:r w:rsidRPr="00935E1F">
        <w:rPr>
          <w:b/>
          <w:i/>
          <w:color w:val="252525"/>
          <w:szCs w:val="24"/>
          <w:lang w:val="en-US"/>
        </w:rPr>
        <w:t>elasminc</w:t>
      </w:r>
      <w:r w:rsidRPr="00AB7617">
        <w:rPr>
          <w:color w:val="252525"/>
          <w:szCs w:val="24"/>
          <w:lang w:val="en-US"/>
        </w:rPr>
        <w:t>).</w:t>
      </w:r>
    </w:p>
    <w:p w:rsidR="006F756D" w:rsidRPr="00B0624C" w:rsidRDefault="00773E6A" w:rsidP="00022CCB">
      <w:pPr>
        <w:shd w:val="clear" w:color="auto" w:fill="FFFFFF"/>
        <w:spacing w:after="240"/>
        <w:textAlignment w:val="baseline"/>
        <w:rPr>
          <w:b/>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MBASE</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MS</m:t>
              </m:r>
            </m:e>
            <m:sub>
              <m:r>
                <w:rPr>
                  <w:rFonts w:ascii="Cambria Math" w:hAnsi="Cambria Math"/>
                  <w:color w:val="252525"/>
                  <w:szCs w:val="24"/>
                  <w:lang w:val="en-US"/>
                </w:rPr>
                <m:t>r,s,t-1</m:t>
              </m:r>
            </m:sub>
          </m:sSub>
          <m:r>
            <w:rPr>
              <w:rFonts w:ascii="Cambria Math" w:hAnsi="Cambria Math"/>
              <w:color w:val="252525"/>
              <w:szCs w:val="24"/>
              <w:lang w:val="en-US"/>
            </w:rPr>
            <m:t>+</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DBASE</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DBASE</m:t>
                  </m:r>
                </m:e>
                <m:sub>
                  <m:r>
                    <w:rPr>
                      <w:rFonts w:ascii="Cambria Math" w:hAnsi="Cambria Math"/>
                      <w:color w:val="252525"/>
                      <w:szCs w:val="24"/>
                      <w:lang w:val="en-US"/>
                    </w:rPr>
                    <m:t>r,s,t-1</m:t>
                  </m:r>
                </m:sub>
              </m:sSub>
            </m:e>
          </m:d>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MKAV</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b/>
                  <w:i/>
                  <w:color w:val="252525"/>
                  <w:szCs w:val="24"/>
                  <w:lang w:val="en-US"/>
                </w:rPr>
              </m:ctrlPr>
            </m:sSubPr>
            <m:e>
              <m:r>
                <m:rPr>
                  <m:sty m:val="bi"/>
                </m:rPr>
                <w:rPr>
                  <w:rFonts w:ascii="Cambria Math" w:hAnsi="Cambria Math"/>
                  <w:color w:val="252525"/>
                  <w:szCs w:val="24"/>
                  <w:lang w:val="en-US"/>
                </w:rPr>
                <m:t>elasminc</m:t>
              </m:r>
            </m:e>
            <m:sub>
              <m:r>
                <w:rPr>
                  <w:rFonts w:ascii="Cambria Math" w:hAnsi="Cambria Math"/>
                  <w:color w:val="252525"/>
                  <w:szCs w:val="24"/>
                  <w:lang w:val="en-US"/>
                </w:rPr>
                <m:t>r</m:t>
              </m:r>
            </m:sub>
          </m:sSub>
        </m:oMath>
      </m:oMathPara>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A moving average for imports (MKAV) as a portion of changes in the demand base helps maintain global balance and stable behavior over the long-term.</w:t>
      </w:r>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lastRenderedPageBreak/>
        <w:t>Given this income responsive import base, regional prices relative to global ones (again with first and second order terms), an elasticity of imports with prices (</w:t>
      </w:r>
      <w:r w:rsidRPr="00935E1F">
        <w:rPr>
          <w:b/>
          <w:i/>
          <w:color w:val="252525"/>
          <w:szCs w:val="24"/>
          <w:lang w:val="en-US"/>
        </w:rPr>
        <w:t>elastrpr</w:t>
      </w:r>
      <w:r w:rsidRPr="00AB7617">
        <w:rPr>
          <w:color w:val="252525"/>
          <w:szCs w:val="24"/>
          <w:lang w:val="en-US"/>
        </w:rPr>
        <w:t>), and parameters for dynamic change of imports (</w:t>
      </w:r>
      <w:r w:rsidRPr="00BA602C">
        <w:rPr>
          <w:b/>
          <w:i/>
          <w:color w:val="252525"/>
          <w:szCs w:val="24"/>
          <w:lang w:val="en-US"/>
        </w:rPr>
        <w:t>elprm1</w:t>
      </w:r>
      <w:r w:rsidRPr="00AB7617">
        <w:rPr>
          <w:color w:val="252525"/>
          <w:szCs w:val="24"/>
          <w:lang w:val="en-US"/>
        </w:rPr>
        <w:t xml:space="preserve"> and </w:t>
      </w:r>
      <w:r w:rsidRPr="00BA602C">
        <w:rPr>
          <w:b/>
          <w:i/>
          <w:color w:val="252525"/>
          <w:szCs w:val="24"/>
          <w:lang w:val="en-US"/>
        </w:rPr>
        <w:t>elprm2</w:t>
      </w:r>
      <w:r w:rsidRPr="00AB7617">
        <w:rPr>
          <w:color w:val="252525"/>
          <w:szCs w:val="24"/>
          <w:lang w:val="en-US"/>
        </w:rPr>
        <w:t>) largely determine import demands. One last factor, however, is a domestic protection multiplier (</w:t>
      </w:r>
      <w:r w:rsidRPr="00935E1F">
        <w:rPr>
          <w:b/>
          <w:i/>
          <w:color w:val="252525"/>
          <w:szCs w:val="24"/>
          <w:lang w:val="en-US"/>
        </w:rPr>
        <w:t>protecm</w:t>
      </w:r>
      <w:r w:rsidRPr="00AB7617">
        <w:rPr>
          <w:color w:val="252525"/>
          <w:szCs w:val="24"/>
          <w:lang w:val="en-US"/>
        </w:rPr>
        <w:t>), which can cause the import price (MPRIC) to rise or fall relative to the world price.</w:t>
      </w:r>
    </w:p>
    <w:p w:rsidR="00D77472" w:rsidRPr="00AB7617" w:rsidRDefault="00773E6A" w:rsidP="00022CCB">
      <w:pPr>
        <w:shd w:val="clear" w:color="auto" w:fill="FFFFFF"/>
        <w:spacing w:after="240"/>
        <w:textAlignment w:val="baseline"/>
        <w:rPr>
          <w:b/>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MD</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MBASE</m:t>
            </m:r>
          </m:e>
          <m:sub>
            <m:r>
              <w:rPr>
                <w:rFonts w:ascii="Cambria Math" w:hAnsi="Cambria Math"/>
                <w:color w:val="252525"/>
                <w:szCs w:val="24"/>
                <w:lang w:val="en-US"/>
              </w:rPr>
              <m:t>r,s</m:t>
            </m:r>
          </m:sub>
        </m:sSub>
        <m:r>
          <w:rPr>
            <w:rFonts w:ascii="Cambria Math" w:hAnsi="Cambria Math"/>
            <w:color w:val="252525"/>
            <w:szCs w:val="24"/>
            <w:lang w:val="en-US"/>
          </w:rPr>
          <m:t>*</m:t>
        </m:r>
        <m:sSup>
          <m:sSupPr>
            <m:ctrlPr>
              <w:rPr>
                <w:rFonts w:ascii="Cambria Math" w:hAnsi="Cambria Math"/>
                <w:i/>
                <w:color w:val="252525"/>
                <w:szCs w:val="24"/>
                <w:lang w:val="en-US"/>
              </w:rPr>
            </m:ctrlPr>
          </m:sSupPr>
          <m:e>
            <m:d>
              <m:dPr>
                <m:ctrlPr>
                  <w:rPr>
                    <w:rFonts w:ascii="Cambria Math" w:hAnsi="Cambria Math"/>
                    <w:i/>
                    <w:color w:val="252525"/>
                    <w:szCs w:val="24"/>
                    <w:lang w:val="en-US"/>
                  </w:rPr>
                </m:ctrlPr>
              </m:dPr>
              <m:e>
                <m:r>
                  <w:rPr>
                    <w:rFonts w:ascii="Cambria Math" w:hAnsi="Cambria Math"/>
                    <w:color w:val="252525"/>
                    <w:szCs w:val="24"/>
                    <w:lang w:val="en-US"/>
                  </w:rPr>
                  <m:t>1+</m:t>
                </m:r>
                <m:d>
                  <m:dPr>
                    <m:ctrlPr>
                      <w:rPr>
                        <w:rFonts w:ascii="Cambria Math" w:hAnsi="Cambria Math"/>
                        <w:i/>
                        <w:color w:val="252525"/>
                        <w:szCs w:val="24"/>
                        <w:lang w:val="en-US"/>
                      </w:rPr>
                    </m:ctrlPr>
                  </m:dPr>
                  <m:e>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PRI</m:t>
                            </m:r>
                          </m:e>
                          <m:sub>
                            <m:r>
                              <w:rPr>
                                <w:rFonts w:ascii="Cambria Math" w:hAnsi="Cambria Math"/>
                                <w:color w:val="252525"/>
                                <w:szCs w:val="24"/>
                                <w:lang w:val="en-US"/>
                              </w:rPr>
                              <m:t>r,s,t-1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EXRATE</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MPRIC</m:t>
                            </m:r>
                          </m:e>
                          <m:sub>
                            <m:r>
                              <w:rPr>
                                <w:rFonts w:ascii="Cambria Math" w:hAnsi="Cambria Math"/>
                                <w:color w:val="252525"/>
                                <w:szCs w:val="24"/>
                                <w:lang w:val="en-US"/>
                              </w:rPr>
                              <m:t>r,s</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MPRIC</m:t>
                            </m:r>
                          </m:e>
                          <m:sub>
                            <m:r>
                              <w:rPr>
                                <w:rFonts w:ascii="Cambria Math" w:hAnsi="Cambria Math"/>
                                <w:color w:val="252525"/>
                                <w:szCs w:val="24"/>
                                <w:lang w:val="en-US"/>
                              </w:rPr>
                              <m:t>r,s</m:t>
                            </m:r>
                          </m:sub>
                        </m:sSub>
                      </m:den>
                    </m:f>
                    <m:r>
                      <w:rPr>
                        <w:rFonts w:ascii="Cambria Math" w:hAnsi="Cambria Math"/>
                        <w:color w:val="252525"/>
                        <w:szCs w:val="24"/>
                        <w:lang w:val="en-US"/>
                      </w:rPr>
                      <m:t>*</m:t>
                    </m:r>
                    <m:sSub>
                      <m:sSubPr>
                        <m:ctrlPr>
                          <w:rPr>
                            <w:rFonts w:ascii="Cambria Math" w:hAnsi="Cambria Math"/>
                            <w:b/>
                            <w:i/>
                            <w:color w:val="252525"/>
                            <w:szCs w:val="24"/>
                            <w:lang w:val="en-US"/>
                          </w:rPr>
                        </m:ctrlPr>
                      </m:sSubPr>
                      <m:e>
                        <m:r>
                          <m:rPr>
                            <m:sty m:val="bi"/>
                          </m:rPr>
                          <w:rPr>
                            <w:rFonts w:ascii="Cambria Math" w:hAnsi="Cambria Math"/>
                            <w:color w:val="252525"/>
                            <w:szCs w:val="24"/>
                            <w:lang w:val="en-US"/>
                          </w:rPr>
                          <m:t>elastrpr</m:t>
                        </m:r>
                      </m:e>
                      <m:sub>
                        <m:r>
                          <w:rPr>
                            <w:rFonts w:ascii="Cambria Math" w:hAnsi="Cambria Math"/>
                            <w:color w:val="252525"/>
                            <w:szCs w:val="24"/>
                            <w:lang w:val="en-US"/>
                          </w:rPr>
                          <m:t>s</m:t>
                        </m:r>
                      </m:sub>
                    </m:sSub>
                    <m:ctrlPr>
                      <w:rPr>
                        <w:rFonts w:ascii="Cambria Math" w:hAnsi="Cambria Math"/>
                        <w:b/>
                        <w:i/>
                        <w:color w:val="252525"/>
                        <w:szCs w:val="24"/>
                        <w:lang w:val="en-US"/>
                      </w:rPr>
                    </m:ctrlPr>
                  </m:e>
                </m:d>
              </m:e>
            </m:d>
          </m:e>
          <m:sup>
            <m:r>
              <m:rPr>
                <m:sty m:val="bi"/>
              </m:rPr>
              <w:rPr>
                <w:rFonts w:ascii="Cambria Math" w:hAnsi="Cambria Math"/>
                <w:color w:val="252525"/>
                <w:szCs w:val="24"/>
                <w:lang w:val="en-US"/>
              </w:rPr>
              <m:t>elmpr</m:t>
            </m:r>
            <m:r>
              <m:rPr>
                <m:sty m:val="bi"/>
              </m:rPr>
              <w:rPr>
                <w:rFonts w:ascii="Cambria Math" w:hAnsi="Cambria Math"/>
                <w:color w:val="252525"/>
                <w:szCs w:val="24"/>
                <w:lang w:val="en-US"/>
              </w:rPr>
              <m:t>1</m:t>
            </m:r>
          </m:sup>
        </m:sSup>
        <m:r>
          <w:rPr>
            <w:rFonts w:ascii="Cambria Math" w:hAnsi="Cambria Math"/>
            <w:color w:val="252525"/>
            <w:szCs w:val="24"/>
            <w:lang w:val="en-US"/>
          </w:rPr>
          <m:t>*</m:t>
        </m:r>
        <m:sSup>
          <m:sSupPr>
            <m:ctrlPr>
              <w:rPr>
                <w:rFonts w:ascii="Cambria Math" w:hAnsi="Cambria Math"/>
                <w:i/>
                <w:color w:val="252525"/>
                <w:szCs w:val="24"/>
                <w:lang w:val="en-US"/>
              </w:rPr>
            </m:ctrlPr>
          </m:sSupPr>
          <m:e>
            <m:d>
              <m:dPr>
                <m:ctrlPr>
                  <w:rPr>
                    <w:rFonts w:ascii="Cambria Math" w:hAnsi="Cambria Math"/>
                    <w:i/>
                    <w:color w:val="252525"/>
                    <w:szCs w:val="24"/>
                    <w:lang w:val="en-US"/>
                  </w:rPr>
                </m:ctrlPr>
              </m:dPr>
              <m:e>
                <m:r>
                  <w:rPr>
                    <w:rFonts w:ascii="Cambria Math" w:hAnsi="Cambria Math"/>
                    <w:color w:val="252525"/>
                    <w:szCs w:val="24"/>
                    <w:lang w:val="en-US"/>
                  </w:rPr>
                  <m:t>1+</m:t>
                </m:r>
                <m:d>
                  <m:dPr>
                    <m:ctrlPr>
                      <w:rPr>
                        <w:rFonts w:ascii="Cambria Math" w:hAnsi="Cambria Math"/>
                        <w:i/>
                        <w:color w:val="252525"/>
                        <w:szCs w:val="24"/>
                        <w:lang w:val="en-US"/>
                      </w:rPr>
                    </m:ctrlPr>
                  </m:dPr>
                  <m:e>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PRI</m:t>
                            </m:r>
                          </m:e>
                          <m:sub>
                            <m:r>
                              <w:rPr>
                                <w:rFonts w:ascii="Cambria Math" w:hAnsi="Cambria Math"/>
                                <w:color w:val="252525"/>
                                <w:szCs w:val="24"/>
                                <w:lang w:val="en-US"/>
                              </w:rPr>
                              <m:t>r,s,t-1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EXRATE</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MPRIC</m:t>
                            </m:r>
                          </m:e>
                          <m:sub>
                            <m:r>
                              <w:rPr>
                                <w:rFonts w:ascii="Cambria Math" w:hAnsi="Cambria Math"/>
                                <w:color w:val="252525"/>
                                <w:szCs w:val="24"/>
                                <w:lang w:val="en-US"/>
                              </w:rPr>
                              <m:t>r,s</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MPRIC</m:t>
                            </m:r>
                          </m:e>
                          <m:sub>
                            <m:r>
                              <w:rPr>
                                <w:rFonts w:ascii="Cambria Math" w:hAnsi="Cambria Math"/>
                                <w:color w:val="252525"/>
                                <w:szCs w:val="24"/>
                                <w:lang w:val="en-US"/>
                              </w:rPr>
                              <m:t>r,s</m:t>
                            </m:r>
                          </m:sub>
                        </m:sSub>
                      </m:den>
                    </m:f>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PRI</m:t>
                            </m:r>
                          </m:e>
                          <m:sub>
                            <m:r>
                              <w:rPr>
                                <w:rFonts w:ascii="Cambria Math" w:hAnsi="Cambria Math"/>
                                <w:color w:val="252525"/>
                                <w:szCs w:val="24"/>
                                <w:lang w:val="en-US"/>
                              </w:rPr>
                              <m:t>r,s,t-2</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EXRATE</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MPRIC</m:t>
                            </m:r>
                          </m:e>
                          <m:sub>
                            <m:r>
                              <w:rPr>
                                <w:rFonts w:ascii="Cambria Math" w:hAnsi="Cambria Math"/>
                                <w:color w:val="252525"/>
                                <w:szCs w:val="24"/>
                                <w:lang w:val="en-US"/>
                              </w:rPr>
                              <m:t>r,s,t-1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MPRIC</m:t>
                            </m:r>
                          </m:e>
                          <m:sub>
                            <m:r>
                              <w:rPr>
                                <w:rFonts w:ascii="Cambria Math" w:hAnsi="Cambria Math"/>
                                <w:color w:val="252525"/>
                                <w:szCs w:val="24"/>
                                <w:lang w:val="en-US"/>
                              </w:rPr>
                              <m:t>r,s,t-1</m:t>
                            </m:r>
                          </m:sub>
                        </m:sSub>
                      </m:den>
                    </m:f>
                    <m:r>
                      <w:rPr>
                        <w:rFonts w:ascii="Cambria Math" w:hAnsi="Cambria Math"/>
                        <w:color w:val="252525"/>
                        <w:szCs w:val="24"/>
                        <w:lang w:val="en-US"/>
                      </w:rPr>
                      <m:t>*</m:t>
                    </m:r>
                    <m:sSub>
                      <m:sSubPr>
                        <m:ctrlPr>
                          <w:rPr>
                            <w:rFonts w:ascii="Cambria Math" w:hAnsi="Cambria Math"/>
                            <w:b/>
                            <w:i/>
                            <w:color w:val="252525"/>
                            <w:szCs w:val="24"/>
                            <w:lang w:val="en-US"/>
                          </w:rPr>
                        </m:ctrlPr>
                      </m:sSubPr>
                      <m:e>
                        <m:r>
                          <m:rPr>
                            <m:sty m:val="bi"/>
                          </m:rPr>
                          <w:rPr>
                            <w:rFonts w:ascii="Cambria Math" w:hAnsi="Cambria Math"/>
                            <w:color w:val="252525"/>
                            <w:szCs w:val="24"/>
                            <w:lang w:val="en-US"/>
                          </w:rPr>
                          <m:t>elastrpr</m:t>
                        </m:r>
                      </m:e>
                      <m:sub>
                        <m:r>
                          <w:rPr>
                            <w:rFonts w:ascii="Cambria Math" w:hAnsi="Cambria Math"/>
                            <w:color w:val="252525"/>
                            <w:szCs w:val="24"/>
                            <w:lang w:val="en-US"/>
                          </w:rPr>
                          <m:t>s</m:t>
                        </m:r>
                      </m:sub>
                    </m:sSub>
                    <m:ctrlPr>
                      <w:rPr>
                        <w:rFonts w:ascii="Cambria Math" w:hAnsi="Cambria Math"/>
                        <w:b/>
                        <w:i/>
                        <w:color w:val="252525"/>
                        <w:szCs w:val="24"/>
                        <w:lang w:val="en-US"/>
                      </w:rPr>
                    </m:ctrlPr>
                  </m:e>
                </m:d>
              </m:e>
            </m:d>
          </m:e>
          <m:sup>
            <m:r>
              <m:rPr>
                <m:sty m:val="bi"/>
              </m:rPr>
              <w:rPr>
                <w:rFonts w:ascii="Cambria Math" w:hAnsi="Cambria Math"/>
                <w:color w:val="252525"/>
                <w:szCs w:val="24"/>
                <w:lang w:val="en-US"/>
              </w:rPr>
              <m:t>elmpr</m:t>
            </m:r>
            <m:r>
              <m:rPr>
                <m:sty m:val="bi"/>
              </m:rPr>
              <w:rPr>
                <w:rFonts w:ascii="Cambria Math" w:hAnsi="Cambria Math"/>
                <w:color w:val="252525"/>
                <w:szCs w:val="24"/>
                <w:lang w:val="en-US"/>
              </w:rPr>
              <m:t>2</m:t>
            </m:r>
          </m:sup>
        </m:sSup>
      </m:oMath>
      <w:r w:rsidR="007A27BD" w:rsidRPr="00AB7617">
        <w:rPr>
          <w:b/>
          <w:color w:val="252525"/>
          <w:szCs w:val="24"/>
          <w:lang w:val="en-US"/>
        </w:rPr>
        <w:t xml:space="preserve"> </w:t>
      </w:r>
    </w:p>
    <w:p w:rsidR="007A27BD" w:rsidRPr="00AB7617" w:rsidRDefault="007A27BD" w:rsidP="00022CCB">
      <w:pPr>
        <w:shd w:val="clear" w:color="auto" w:fill="FFFFFF"/>
        <w:spacing w:after="240"/>
        <w:textAlignment w:val="baseline"/>
        <w:rPr>
          <w:i/>
          <w:color w:val="252525"/>
          <w:szCs w:val="24"/>
          <w:lang w:val="en-US"/>
        </w:rPr>
      </w:pPr>
      <w:r w:rsidRPr="00AB7617">
        <w:rPr>
          <w:i/>
          <w:color w:val="252525"/>
          <w:szCs w:val="24"/>
          <w:lang w:val="en-US"/>
        </w:rPr>
        <w:t>where</w:t>
      </w:r>
    </w:p>
    <w:p w:rsidR="007A27BD" w:rsidRPr="00AB7617" w:rsidRDefault="00773E6A" w:rsidP="00022CCB">
      <w:pPr>
        <w:shd w:val="clear" w:color="auto" w:fill="FFFFFF"/>
        <w:spacing w:after="240"/>
        <w:ind w:left="72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MPRIC</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WP</m:t>
              </m:r>
            </m:e>
            <m:sub>
              <m:r>
                <w:rPr>
                  <w:rFonts w:ascii="Cambria Math" w:hAnsi="Cambria Math"/>
                  <w:color w:val="252525"/>
                  <w:szCs w:val="24"/>
                  <w:lang w:val="en-US"/>
                </w:rPr>
                <m:t>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m:rPr>
                  <m:sty m:val="bi"/>
                </m:rPr>
                <w:rPr>
                  <w:rFonts w:ascii="Cambria Math" w:hAnsi="Cambria Math"/>
                  <w:color w:val="252525"/>
                  <w:szCs w:val="24"/>
                  <w:lang w:val="en-US"/>
                </w:rPr>
                <m:t>protecm</m:t>
              </m:r>
            </m:e>
            <m:sub>
              <m:r>
                <w:rPr>
                  <w:rFonts w:ascii="Cambria Math" w:hAnsi="Cambria Math"/>
                  <w:color w:val="252525"/>
                  <w:szCs w:val="24"/>
                  <w:lang w:val="en-US"/>
                </w:rPr>
                <m:t>r</m:t>
              </m:r>
            </m:sub>
          </m:sSub>
        </m:oMath>
      </m:oMathPara>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World export capacity (WXC) and world import demand (WMD) are simply sums across regions.</w:t>
      </w:r>
    </w:p>
    <w:p w:rsidR="007A27BD"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WXC</m:t>
              </m:r>
            </m:e>
            <m:sub>
              <m:r>
                <w:rPr>
                  <w:rFonts w:ascii="Cambria Math" w:hAnsi="Cambria Math"/>
                  <w:color w:val="252525"/>
                  <w:szCs w:val="24"/>
                  <w:lang w:val="en-US"/>
                </w:rPr>
                <m:t>s</m:t>
              </m:r>
            </m:sub>
          </m:sSub>
          <m:r>
            <w:rPr>
              <w:rFonts w:ascii="Cambria Math" w:hAnsi="Cambria Math"/>
              <w:color w:val="252525"/>
              <w:szCs w:val="24"/>
              <w:lang w:val="en-US"/>
            </w:rPr>
            <m:t>=</m:t>
          </m:r>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R</m:t>
              </m:r>
            </m:sup>
            <m:e>
              <m:sSub>
                <m:sSubPr>
                  <m:ctrlPr>
                    <w:rPr>
                      <w:rFonts w:ascii="Cambria Math" w:hAnsi="Cambria Math"/>
                      <w:i/>
                      <w:color w:val="252525"/>
                      <w:szCs w:val="24"/>
                      <w:lang w:val="en-US"/>
                    </w:rPr>
                  </m:ctrlPr>
                </m:sSubPr>
                <m:e>
                  <m:r>
                    <w:rPr>
                      <w:rFonts w:ascii="Cambria Math" w:hAnsi="Cambria Math"/>
                      <w:color w:val="252525"/>
                      <w:szCs w:val="24"/>
                      <w:lang w:val="en-US"/>
                    </w:rPr>
                    <m:t>XC</m:t>
                  </m:r>
                </m:e>
                <m:sub>
                  <m:r>
                    <w:rPr>
                      <w:rFonts w:ascii="Cambria Math" w:hAnsi="Cambria Math"/>
                      <w:color w:val="252525"/>
                      <w:szCs w:val="24"/>
                      <w:lang w:val="en-US"/>
                    </w:rPr>
                    <m:t>r,s</m:t>
                  </m:r>
                </m:sub>
              </m:sSub>
            </m:e>
          </m:nary>
        </m:oMath>
      </m:oMathPara>
    </w:p>
    <w:p w:rsidR="007A27BD"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WMD</m:t>
              </m:r>
            </m:e>
            <m:sub>
              <m:r>
                <w:rPr>
                  <w:rFonts w:ascii="Cambria Math" w:hAnsi="Cambria Math"/>
                  <w:color w:val="252525"/>
                  <w:szCs w:val="24"/>
                  <w:lang w:val="en-US"/>
                </w:rPr>
                <m:t>s</m:t>
              </m:r>
            </m:sub>
          </m:sSub>
          <m:r>
            <w:rPr>
              <w:rFonts w:ascii="Cambria Math" w:hAnsi="Cambria Math"/>
              <w:color w:val="252525"/>
              <w:szCs w:val="24"/>
              <w:lang w:val="en-US"/>
            </w:rPr>
            <m:t>=</m:t>
          </m:r>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R</m:t>
              </m:r>
            </m:sup>
            <m:e>
              <m:sSub>
                <m:sSubPr>
                  <m:ctrlPr>
                    <w:rPr>
                      <w:rFonts w:ascii="Cambria Math" w:hAnsi="Cambria Math"/>
                      <w:i/>
                      <w:color w:val="252525"/>
                      <w:szCs w:val="24"/>
                      <w:lang w:val="en-US"/>
                    </w:rPr>
                  </m:ctrlPr>
                </m:sSubPr>
                <m:e>
                  <m:r>
                    <w:rPr>
                      <w:rFonts w:ascii="Cambria Math" w:hAnsi="Cambria Math"/>
                      <w:color w:val="252525"/>
                      <w:szCs w:val="24"/>
                      <w:lang w:val="en-US"/>
                    </w:rPr>
                    <m:t>MD</m:t>
                  </m:r>
                </m:e>
                <m:sub>
                  <m:r>
                    <w:rPr>
                      <w:rFonts w:ascii="Cambria Math" w:hAnsi="Cambria Math"/>
                      <w:color w:val="252525"/>
                      <w:szCs w:val="24"/>
                      <w:lang w:val="en-US"/>
                    </w:rPr>
                    <m:t>r,s</m:t>
                  </m:r>
                </m:sub>
              </m:sSub>
            </m:e>
          </m:nary>
        </m:oMath>
      </m:oMathPara>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These will always be somewhat different. Actual world trade (WT) is the average of the two.</w:t>
      </w:r>
    </w:p>
    <w:p w:rsidR="007A27BD"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WT</m:t>
              </m:r>
            </m:e>
            <m:sub>
              <m:r>
                <w:rPr>
                  <w:rFonts w:ascii="Cambria Math" w:hAnsi="Cambria Math"/>
                  <w:color w:val="252525"/>
                  <w:szCs w:val="24"/>
                  <w:lang w:val="en-US"/>
                </w:rPr>
                <m:t>s</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WXC</m:t>
                  </m:r>
                </m:e>
                <m:sub>
                  <m:r>
                    <w:rPr>
                      <w:rFonts w:ascii="Cambria Math" w:hAnsi="Cambria Math"/>
                      <w:color w:val="252525"/>
                      <w:szCs w:val="24"/>
                      <w:lang w:val="en-US"/>
                    </w:rPr>
                    <m:t>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WMD</m:t>
                  </m:r>
                </m:e>
                <m:sub>
                  <m:r>
                    <w:rPr>
                      <w:rFonts w:ascii="Cambria Math" w:hAnsi="Cambria Math"/>
                      <w:color w:val="252525"/>
                      <w:szCs w:val="24"/>
                      <w:lang w:val="en-US"/>
                    </w:rPr>
                    <m:t>s</m:t>
                  </m:r>
                </m:sub>
              </m:sSub>
            </m:num>
            <m:den>
              <m:r>
                <w:rPr>
                  <w:rFonts w:ascii="Cambria Math" w:hAnsi="Cambria Math"/>
                  <w:color w:val="252525"/>
                  <w:szCs w:val="24"/>
                  <w:lang w:val="en-US"/>
                </w:rPr>
                <m:t>2</m:t>
              </m:r>
            </m:den>
          </m:f>
        </m:oMath>
      </m:oMathPara>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We are now able to compute actual sectoral exports (XS) and imports (MS), normalizing the capacity for exports and the demand for imports to the actual world trade.</w:t>
      </w:r>
    </w:p>
    <w:p w:rsidR="007A27BD"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XS</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WT</m:t>
              </m:r>
            </m:e>
            <m:sub>
              <m:r>
                <w:rPr>
                  <w:rFonts w:ascii="Cambria Math" w:hAnsi="Cambria Math"/>
                  <w:color w:val="252525"/>
                  <w:szCs w:val="24"/>
                  <w:lang w:val="en-US"/>
                </w:rPr>
                <m:t>s</m:t>
              </m:r>
            </m:sub>
          </m:sSub>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XC</m:t>
                  </m:r>
                </m:e>
                <m:sub>
                  <m:r>
                    <w:rPr>
                      <w:rFonts w:ascii="Cambria Math" w:hAnsi="Cambria Math"/>
                      <w:color w:val="252525"/>
                      <w:szCs w:val="24"/>
                      <w:lang w:val="en-US"/>
                    </w:rPr>
                    <m:t>r,s</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WXC</m:t>
                  </m:r>
                </m:e>
                <m:sub>
                  <m:r>
                    <w:rPr>
                      <w:rFonts w:ascii="Cambria Math" w:hAnsi="Cambria Math"/>
                      <w:color w:val="252525"/>
                      <w:szCs w:val="24"/>
                      <w:lang w:val="en-US"/>
                    </w:rPr>
                    <m:t>s</m:t>
                  </m:r>
                </m:sub>
              </m:sSub>
            </m:den>
          </m:f>
        </m:oMath>
      </m:oMathPara>
    </w:p>
    <w:p w:rsidR="007A27BD"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MS</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WT</m:t>
              </m:r>
            </m:e>
            <m:sub>
              <m:r>
                <w:rPr>
                  <w:rFonts w:ascii="Cambria Math" w:hAnsi="Cambria Math"/>
                  <w:color w:val="252525"/>
                  <w:szCs w:val="24"/>
                  <w:lang w:val="en-US"/>
                </w:rPr>
                <m:t>s</m:t>
              </m:r>
            </m:sub>
          </m:sSub>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MD</m:t>
                  </m:r>
                </m:e>
                <m:sub>
                  <m:r>
                    <w:rPr>
                      <w:rFonts w:ascii="Cambria Math" w:hAnsi="Cambria Math"/>
                      <w:color w:val="252525"/>
                      <w:szCs w:val="24"/>
                      <w:lang w:val="en-US"/>
                    </w:rPr>
                    <m:t>r,s</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WMD</m:t>
                  </m:r>
                </m:e>
                <m:sub>
                  <m:r>
                    <w:rPr>
                      <w:rFonts w:ascii="Cambria Math" w:hAnsi="Cambria Math"/>
                      <w:color w:val="252525"/>
                      <w:szCs w:val="24"/>
                      <w:lang w:val="en-US"/>
                    </w:rPr>
                    <m:t>s</m:t>
                  </m:r>
                </m:sub>
              </m:sSub>
            </m:den>
          </m:f>
        </m:oMath>
      </m:oMathPara>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We can now update the moving average export (XKAV) and import (MKAV) propensities for the next cycle. This requires historic</w:t>
      </w:r>
      <w:r w:rsidR="00BA602C">
        <w:rPr>
          <w:color w:val="252525"/>
          <w:szCs w:val="24"/>
          <w:lang w:val="en-US"/>
        </w:rPr>
        <w:t>al</w:t>
      </w:r>
      <w:r w:rsidRPr="00AB7617">
        <w:rPr>
          <w:color w:val="252525"/>
          <w:szCs w:val="24"/>
          <w:lang w:val="en-US"/>
        </w:rPr>
        <w:t xml:space="preserve"> weights</w:t>
      </w:r>
      <w:r w:rsidR="00BA602C">
        <w:rPr>
          <w:color w:val="252525"/>
          <w:szCs w:val="24"/>
          <w:lang w:val="en-US"/>
        </w:rPr>
        <w:t xml:space="preserve"> (</w:t>
      </w:r>
      <w:r w:rsidR="00BA602C" w:rsidRPr="00BA602C">
        <w:rPr>
          <w:b/>
          <w:i/>
          <w:color w:val="252525"/>
          <w:szCs w:val="24"/>
          <w:lang w:val="en-US"/>
        </w:rPr>
        <w:t>xhw</w:t>
      </w:r>
      <w:r w:rsidR="00BA602C">
        <w:rPr>
          <w:color w:val="252525"/>
          <w:szCs w:val="24"/>
          <w:lang w:val="en-US"/>
        </w:rPr>
        <w:t xml:space="preserve"> and </w:t>
      </w:r>
      <w:r w:rsidR="00BA602C" w:rsidRPr="00BA602C">
        <w:rPr>
          <w:b/>
          <w:i/>
          <w:color w:val="252525"/>
          <w:szCs w:val="24"/>
          <w:lang w:val="en-US"/>
        </w:rPr>
        <w:t>mhw</w:t>
      </w:r>
      <w:r w:rsidR="00BA602C">
        <w:rPr>
          <w:color w:val="252525"/>
          <w:szCs w:val="24"/>
          <w:lang w:val="en-US"/>
        </w:rPr>
        <w:t>)</w:t>
      </w:r>
      <w:r w:rsidRPr="00AB7617">
        <w:rPr>
          <w:color w:val="252525"/>
          <w:szCs w:val="24"/>
          <w:lang w:val="en-US"/>
        </w:rPr>
        <w:t xml:space="preserve"> for exports (XHW) and imports (MHW).</w:t>
      </w:r>
    </w:p>
    <w:p w:rsidR="007A27BD"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XKAV</m:t>
              </m:r>
            </m:e>
            <m:sub>
              <m:r>
                <w:rPr>
                  <w:rFonts w:ascii="Cambria Math" w:hAnsi="Cambria Math"/>
                  <w:color w:val="252525"/>
                  <w:szCs w:val="24"/>
                  <w:lang w:val="en-US"/>
                </w:rPr>
                <m:t>r,s,t+1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XKAV</m:t>
              </m:r>
            </m:e>
            <m:sub>
              <m:r>
                <w:rPr>
                  <w:rFonts w:ascii="Cambria Math" w:hAnsi="Cambria Math"/>
                  <w:color w:val="252525"/>
                  <w:szCs w:val="24"/>
                  <w:lang w:val="en-US"/>
                </w:rPr>
                <m:t>r,s</m:t>
              </m:r>
            </m:sub>
          </m:sSub>
          <m:r>
            <w:rPr>
              <w:rFonts w:ascii="Cambria Math" w:hAnsi="Cambria Math"/>
              <w:color w:val="252525"/>
              <w:szCs w:val="24"/>
              <w:lang w:val="en-US"/>
            </w:rPr>
            <m:t>*</m:t>
          </m:r>
          <m:r>
            <m:rPr>
              <m:sty m:val="bi"/>
            </m:rPr>
            <w:rPr>
              <w:rFonts w:ascii="Cambria Math" w:hAnsi="Cambria Math"/>
              <w:color w:val="252525"/>
              <w:szCs w:val="24"/>
              <w:lang w:val="en-US"/>
            </w:rPr>
            <m:t>xhw</m:t>
          </m:r>
          <m:r>
            <w:rPr>
              <w:rFonts w:ascii="Cambria Math" w:hAnsi="Cambria Math"/>
              <w:color w:val="252525"/>
              <w:szCs w:val="24"/>
              <w:lang w:val="en-US"/>
            </w:rPr>
            <m:t>+</m:t>
          </m:r>
          <m:d>
            <m:dPr>
              <m:ctrlPr>
                <w:rPr>
                  <w:rFonts w:ascii="Cambria Math" w:hAnsi="Cambria Math"/>
                  <w:i/>
                  <w:color w:val="252525"/>
                  <w:szCs w:val="24"/>
                  <w:lang w:val="en-US"/>
                </w:rPr>
              </m:ctrlPr>
            </m:dPr>
            <m:e>
              <m:r>
                <w:rPr>
                  <w:rFonts w:ascii="Cambria Math" w:hAnsi="Cambria Math"/>
                  <w:color w:val="252525"/>
                  <w:szCs w:val="24"/>
                  <w:lang w:val="en-US"/>
                </w:rPr>
                <m:t>1-</m:t>
              </m:r>
              <m:r>
                <m:rPr>
                  <m:sty m:val="bi"/>
                </m:rPr>
                <w:rPr>
                  <w:rFonts w:ascii="Cambria Math" w:hAnsi="Cambria Math"/>
                  <w:color w:val="252525"/>
                  <w:szCs w:val="24"/>
                  <w:lang w:val="en-US"/>
                </w:rPr>
                <m:t>xhw</m:t>
              </m:r>
            </m:e>
          </m:d>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XS</m:t>
                  </m:r>
                </m:e>
                <m:sub>
                  <m:r>
                    <w:rPr>
                      <w:rFonts w:ascii="Cambria Math" w:hAnsi="Cambria Math"/>
                      <w:color w:val="252525"/>
                      <w:szCs w:val="24"/>
                      <w:lang w:val="en-US"/>
                    </w:rPr>
                    <m:t>r,s</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ZSP</m:t>
                  </m:r>
                </m:e>
                <m:sub>
                  <m:r>
                    <w:rPr>
                      <w:rFonts w:ascii="Cambria Math" w:hAnsi="Cambria Math"/>
                      <w:color w:val="252525"/>
                      <w:szCs w:val="24"/>
                      <w:lang w:val="en-US"/>
                    </w:rPr>
                    <m:t>r,s</m:t>
                  </m:r>
                </m:sub>
              </m:sSub>
            </m:den>
          </m:f>
        </m:oMath>
      </m:oMathPara>
    </w:p>
    <w:p w:rsidR="007A27BD"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MKAV</m:t>
              </m:r>
            </m:e>
            <m:sub>
              <m:r>
                <w:rPr>
                  <w:rFonts w:ascii="Cambria Math" w:hAnsi="Cambria Math"/>
                  <w:color w:val="252525"/>
                  <w:szCs w:val="24"/>
                  <w:lang w:val="en-US"/>
                </w:rPr>
                <m:t>r,s,t+1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MKAV</m:t>
              </m:r>
            </m:e>
            <m:sub>
              <m:r>
                <w:rPr>
                  <w:rFonts w:ascii="Cambria Math" w:hAnsi="Cambria Math"/>
                  <w:color w:val="252525"/>
                  <w:szCs w:val="24"/>
                  <w:lang w:val="en-US"/>
                </w:rPr>
                <m:t>r,s</m:t>
              </m:r>
            </m:sub>
          </m:sSub>
          <m:r>
            <w:rPr>
              <w:rFonts w:ascii="Cambria Math" w:hAnsi="Cambria Math"/>
              <w:color w:val="252525"/>
              <w:szCs w:val="24"/>
              <w:lang w:val="en-US"/>
            </w:rPr>
            <m:t>*</m:t>
          </m:r>
          <m:r>
            <m:rPr>
              <m:sty m:val="bi"/>
            </m:rPr>
            <w:rPr>
              <w:rFonts w:ascii="Cambria Math" w:hAnsi="Cambria Math"/>
              <w:color w:val="252525"/>
              <w:szCs w:val="24"/>
              <w:lang w:val="en-US"/>
            </w:rPr>
            <m:t>mhw</m:t>
          </m:r>
          <m:r>
            <w:rPr>
              <w:rFonts w:ascii="Cambria Math" w:hAnsi="Cambria Math"/>
              <w:color w:val="252525"/>
              <w:szCs w:val="24"/>
              <w:lang w:val="en-US"/>
            </w:rPr>
            <m:t>+</m:t>
          </m:r>
          <m:d>
            <m:dPr>
              <m:ctrlPr>
                <w:rPr>
                  <w:rFonts w:ascii="Cambria Math" w:hAnsi="Cambria Math"/>
                  <w:i/>
                  <w:color w:val="252525"/>
                  <w:szCs w:val="24"/>
                  <w:lang w:val="en-US"/>
                </w:rPr>
              </m:ctrlPr>
            </m:dPr>
            <m:e>
              <m:r>
                <w:rPr>
                  <w:rFonts w:ascii="Cambria Math" w:hAnsi="Cambria Math"/>
                  <w:color w:val="252525"/>
                  <w:szCs w:val="24"/>
                  <w:lang w:val="en-US"/>
                </w:rPr>
                <m:t>1-</m:t>
              </m:r>
              <m:r>
                <m:rPr>
                  <m:sty m:val="bi"/>
                </m:rPr>
                <w:rPr>
                  <w:rFonts w:ascii="Cambria Math" w:hAnsi="Cambria Math"/>
                  <w:color w:val="252525"/>
                  <w:szCs w:val="24"/>
                  <w:lang w:val="en-US"/>
                </w:rPr>
                <m:t>mhw</m:t>
              </m:r>
            </m:e>
          </m:d>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MS</m:t>
                  </m:r>
                </m:e>
                <m:sub>
                  <m:r>
                    <w:rPr>
                      <w:rFonts w:ascii="Cambria Math" w:hAnsi="Cambria Math"/>
                      <w:color w:val="252525"/>
                      <w:szCs w:val="24"/>
                      <w:lang w:val="en-US"/>
                    </w:rPr>
                    <m:t>r,s</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DBASE</m:t>
                  </m:r>
                </m:e>
                <m:sub>
                  <m:r>
                    <w:rPr>
                      <w:rFonts w:ascii="Cambria Math" w:hAnsi="Cambria Math"/>
                      <w:color w:val="252525"/>
                      <w:szCs w:val="24"/>
                      <w:lang w:val="en-US"/>
                    </w:rPr>
                    <m:t>r,s</m:t>
                  </m:r>
                </m:sub>
              </m:sSub>
            </m:den>
          </m:f>
        </m:oMath>
      </m:oMathPara>
    </w:p>
    <w:p w:rsidR="00037B78" w:rsidRPr="00AB7617" w:rsidRDefault="00BA602C" w:rsidP="00022CCB">
      <w:pPr>
        <w:shd w:val="clear" w:color="auto" w:fill="FFFFFF"/>
        <w:spacing w:after="240"/>
        <w:textAlignment w:val="baseline"/>
        <w:rPr>
          <w:color w:val="252525"/>
          <w:szCs w:val="24"/>
          <w:lang w:val="en-US"/>
        </w:rPr>
      </w:pPr>
      <w:r w:rsidRPr="00AB7617">
        <w:rPr>
          <w:color w:val="252525"/>
          <w:szCs w:val="24"/>
          <w:lang w:val="en-US"/>
        </w:rPr>
        <w:t>The above equations are necessary only for three of the five economic sectors. The agriculture and energy models compute tra</w:t>
      </w:r>
      <w:r>
        <w:rPr>
          <w:color w:val="252525"/>
          <w:szCs w:val="24"/>
          <w:lang w:val="en-US"/>
        </w:rPr>
        <w:t>de in those sectors separately.</w:t>
      </w:r>
      <w:r w:rsidR="006149ED">
        <w:rPr>
          <w:color w:val="252525"/>
          <w:szCs w:val="24"/>
          <w:lang w:val="en-US"/>
        </w:rPr>
        <w:t xml:space="preserve"> </w:t>
      </w:r>
      <w:r w:rsidR="00037B78" w:rsidRPr="00AB7617">
        <w:rPr>
          <w:color w:val="252525"/>
          <w:szCs w:val="24"/>
          <w:lang w:val="en-US"/>
        </w:rPr>
        <w:t>Given the computation of sectoral exports and imports for all sectors (in this or other models), it is possible to compute total exports (X) and imports (M).</w:t>
      </w:r>
    </w:p>
    <w:p w:rsidR="007A27BD"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X</m:t>
              </m:r>
            </m:e>
            <m:sub>
              <m:r>
                <w:rPr>
                  <w:rFonts w:ascii="Cambria Math" w:hAnsi="Cambria Math"/>
                  <w:color w:val="252525"/>
                  <w:szCs w:val="24"/>
                  <w:lang w:val="en-US"/>
                </w:rPr>
                <m:t>r</m:t>
              </m:r>
            </m:sub>
          </m:sSub>
          <m:r>
            <w:rPr>
              <w:rFonts w:ascii="Cambria Math" w:hAnsi="Cambria Math"/>
              <w:color w:val="252525"/>
              <w:szCs w:val="24"/>
              <w:lang w:val="en-US"/>
            </w:rPr>
            <m:t>=</m:t>
          </m:r>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S</m:t>
              </m:r>
            </m:sup>
            <m:e>
              <m:sSub>
                <m:sSubPr>
                  <m:ctrlPr>
                    <w:rPr>
                      <w:rFonts w:ascii="Cambria Math" w:hAnsi="Cambria Math"/>
                      <w:i/>
                      <w:color w:val="252525"/>
                      <w:szCs w:val="24"/>
                      <w:lang w:val="en-US"/>
                    </w:rPr>
                  </m:ctrlPr>
                </m:sSubPr>
                <m:e>
                  <m:r>
                    <w:rPr>
                      <w:rFonts w:ascii="Cambria Math" w:hAnsi="Cambria Math"/>
                      <w:color w:val="252525"/>
                      <w:szCs w:val="24"/>
                      <w:lang w:val="en-US"/>
                    </w:rPr>
                    <m:t>XS</m:t>
                  </m:r>
                </m:e>
                <m:sub>
                  <m:r>
                    <w:rPr>
                      <w:rFonts w:ascii="Cambria Math" w:hAnsi="Cambria Math"/>
                      <w:color w:val="252525"/>
                      <w:szCs w:val="24"/>
                      <w:lang w:val="en-US"/>
                    </w:rPr>
                    <m:t>r,s</m:t>
                  </m:r>
                </m:sub>
              </m:sSub>
            </m:e>
          </m:nary>
        </m:oMath>
      </m:oMathPara>
    </w:p>
    <w:p w:rsidR="007A27BD"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M</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S</m:t>
                  </m:r>
                </m:sup>
                <m:e>
                  <m:sSub>
                    <m:sSubPr>
                      <m:ctrlPr>
                        <w:rPr>
                          <w:rFonts w:ascii="Cambria Math" w:hAnsi="Cambria Math"/>
                          <w:i/>
                          <w:color w:val="252525"/>
                          <w:szCs w:val="24"/>
                          <w:lang w:val="en-US"/>
                        </w:rPr>
                      </m:ctrlPr>
                    </m:sSubPr>
                    <m:e>
                      <m:r>
                        <w:rPr>
                          <w:rFonts w:ascii="Cambria Math" w:hAnsi="Cambria Math"/>
                          <w:color w:val="252525"/>
                          <w:szCs w:val="24"/>
                          <w:lang w:val="en-US"/>
                        </w:rPr>
                        <m:t>MS</m:t>
                      </m:r>
                    </m:e>
                    <m:sub>
                      <m:r>
                        <w:rPr>
                          <w:rFonts w:ascii="Cambria Math" w:hAnsi="Cambria Math"/>
                          <w:color w:val="252525"/>
                          <w:szCs w:val="24"/>
                          <w:lang w:val="en-US"/>
                        </w:rPr>
                        <m:t>r,s</m:t>
                      </m:r>
                    </m:sub>
                  </m:sSub>
                </m:e>
              </m:nary>
            </m:e>
            <m:sub>
              <m:r>
                <w:rPr>
                  <w:rFonts w:ascii="Cambria Math" w:hAnsi="Cambria Math"/>
                  <w:color w:val="252525"/>
                  <w:szCs w:val="24"/>
                  <w:lang w:val="en-US"/>
                </w:rPr>
                <m:t>s</m:t>
              </m:r>
            </m:sub>
          </m:sSub>
        </m:oMath>
      </m:oMathPara>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 xml:space="preserve">IFs also computes these in a "relative-priced adjusted" form, multiplying the real sectoral values by global prices. Why is this important? If, for example, a country were highly dependent on energy exports and the price of energy (from the energy </w:t>
      </w:r>
      <w:r w:rsidR="00E0621E">
        <w:rPr>
          <w:color w:val="252525"/>
          <w:szCs w:val="24"/>
          <w:lang w:val="en-US"/>
        </w:rPr>
        <w:t>model</w:t>
      </w:r>
      <w:r w:rsidRPr="00AB7617">
        <w:rPr>
          <w:color w:val="252525"/>
          <w:szCs w:val="24"/>
          <w:lang w:val="en-US"/>
        </w:rPr>
        <w:t>) doubled relative to other prices, failure to adjust trade for prices would understand the country’s trade balance. It is the relative price-adjusted trade that is taken to the international financ</w:t>
      </w:r>
      <w:r w:rsidR="0029473D" w:rsidRPr="00AB7617">
        <w:rPr>
          <w:color w:val="252525"/>
          <w:szCs w:val="24"/>
          <w:lang w:val="en-US"/>
        </w:rPr>
        <w:t>ial calculations</w:t>
      </w:r>
      <w:r w:rsidRPr="00AB7617">
        <w:rPr>
          <w:color w:val="252525"/>
          <w:szCs w:val="24"/>
          <w:lang w:val="en-US"/>
        </w:rPr>
        <w:t>.</w:t>
      </w:r>
    </w:p>
    <w:p w:rsidR="007A27BD"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XRPA</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S</m:t>
                  </m:r>
                </m:sup>
                <m:e>
                  <m:sSub>
                    <m:sSubPr>
                      <m:ctrlPr>
                        <w:rPr>
                          <w:rFonts w:ascii="Cambria Math" w:hAnsi="Cambria Math"/>
                          <w:i/>
                          <w:color w:val="252525"/>
                          <w:szCs w:val="24"/>
                          <w:lang w:val="en-US"/>
                        </w:rPr>
                      </m:ctrlPr>
                    </m:sSubPr>
                    <m:e>
                      <m:r>
                        <w:rPr>
                          <w:rFonts w:ascii="Cambria Math" w:hAnsi="Cambria Math"/>
                          <w:color w:val="252525"/>
                          <w:szCs w:val="24"/>
                          <w:lang w:val="en-US"/>
                        </w:rPr>
                        <m:t>XS</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WP</m:t>
                      </m:r>
                    </m:e>
                    <m:sub>
                      <m:r>
                        <w:rPr>
                          <w:rFonts w:ascii="Cambria Math" w:hAnsi="Cambria Math"/>
                          <w:color w:val="252525"/>
                          <w:szCs w:val="24"/>
                          <w:lang w:val="en-US"/>
                        </w:rPr>
                        <m:t>s</m:t>
                      </m:r>
                    </m:sub>
                  </m:sSub>
                </m:e>
              </m:nary>
            </m:e>
            <m:sub>
              <m:r>
                <w:rPr>
                  <w:rFonts w:ascii="Cambria Math" w:hAnsi="Cambria Math"/>
                  <w:color w:val="252525"/>
                  <w:szCs w:val="24"/>
                  <w:lang w:val="en-US"/>
                </w:rPr>
                <m:t>r</m:t>
              </m:r>
            </m:sub>
          </m:sSub>
        </m:oMath>
      </m:oMathPara>
    </w:p>
    <w:p w:rsidR="00243344"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MRPA</m:t>
              </m:r>
            </m:e>
            <m:sub>
              <m:r>
                <w:rPr>
                  <w:rFonts w:ascii="Cambria Math" w:hAnsi="Cambria Math"/>
                  <w:color w:val="252525"/>
                  <w:szCs w:val="24"/>
                  <w:lang w:val="en-US"/>
                </w:rPr>
                <m:t>r</m:t>
              </m:r>
            </m:sub>
          </m:sSub>
          <m:r>
            <w:rPr>
              <w:rFonts w:ascii="Cambria Math" w:hAnsi="Cambria Math"/>
              <w:color w:val="252525"/>
              <w:szCs w:val="24"/>
              <w:lang w:val="en-US"/>
            </w:rPr>
            <m:t>=</m:t>
          </m:r>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S</m:t>
              </m:r>
            </m:sup>
            <m:e>
              <m:sSub>
                <m:sSubPr>
                  <m:ctrlPr>
                    <w:rPr>
                      <w:rFonts w:ascii="Cambria Math" w:hAnsi="Cambria Math"/>
                      <w:i/>
                      <w:color w:val="252525"/>
                      <w:szCs w:val="24"/>
                      <w:lang w:val="en-US"/>
                    </w:rPr>
                  </m:ctrlPr>
                </m:sSubPr>
                <m:e>
                  <m:r>
                    <w:rPr>
                      <w:rFonts w:ascii="Cambria Math" w:hAnsi="Cambria Math"/>
                      <w:color w:val="252525"/>
                      <w:szCs w:val="24"/>
                      <w:lang w:val="en-US"/>
                    </w:rPr>
                    <m:t>MS</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WP</m:t>
                  </m:r>
                </m:e>
                <m:sub>
                  <m:r>
                    <w:rPr>
                      <w:rFonts w:ascii="Cambria Math" w:hAnsi="Cambria Math"/>
                      <w:color w:val="252525"/>
                      <w:szCs w:val="24"/>
                      <w:lang w:val="en-US"/>
                    </w:rPr>
                    <m:t>s</m:t>
                  </m:r>
                </m:sub>
              </m:sSub>
            </m:e>
          </m:nary>
        </m:oMath>
      </m:oMathPara>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 xml:space="preserve">A purely optional adjustment to </w:t>
      </w:r>
      <w:r w:rsidR="004C44D5">
        <w:rPr>
          <w:color w:val="252525"/>
          <w:szCs w:val="24"/>
          <w:lang w:val="en-US"/>
        </w:rPr>
        <w:t xml:space="preserve">the relative price adjusted </w:t>
      </w:r>
      <w:r w:rsidRPr="00AB7617">
        <w:rPr>
          <w:color w:val="252525"/>
          <w:szCs w:val="24"/>
          <w:lang w:val="en-US"/>
        </w:rPr>
        <w:t>import and export levels is available for the model user who wishes to examine the hypothetical impact of changes in the terms of trade. The terms of trade parameter (</w:t>
      </w:r>
      <w:r w:rsidR="00BA602C" w:rsidRPr="00BA602C">
        <w:rPr>
          <w:b/>
          <w:i/>
          <w:color w:val="252525"/>
          <w:szCs w:val="24"/>
          <w:lang w:val="en-US"/>
        </w:rPr>
        <w:t>termtrm</w:t>
      </w:r>
      <w:r w:rsidRPr="00AB7617">
        <w:rPr>
          <w:color w:val="252525"/>
          <w:szCs w:val="24"/>
          <w:lang w:val="en-US"/>
        </w:rPr>
        <w:t xml:space="preserve">) is a multiplier with a normal value of 1.0. Higher values shift the terms of trade in the favor of Southern or less-developed regions (those with initial GDP per capita less than </w:t>
      </w:r>
      <w:r w:rsidR="003E628A">
        <w:rPr>
          <w:color w:val="252525"/>
          <w:szCs w:val="24"/>
          <w:lang w:val="en-US"/>
        </w:rPr>
        <w:t xml:space="preserve">an amount, such as $5,000, specified by </w:t>
      </w:r>
      <w:r w:rsidR="003E628A" w:rsidRPr="003E628A">
        <w:rPr>
          <w:b/>
          <w:i/>
          <w:color w:val="252525"/>
          <w:szCs w:val="24"/>
          <w:lang w:val="en-US"/>
        </w:rPr>
        <w:t>nsdiv</w:t>
      </w:r>
      <w:r w:rsidRPr="00AB7617">
        <w:rPr>
          <w:color w:val="252525"/>
          <w:szCs w:val="24"/>
          <w:lang w:val="en-US"/>
        </w:rPr>
        <w:t xml:space="preserve">) and lower values favor Northern regions. The determination of North and South by initial GDP per capita and the fixing of those categories is important. </w:t>
      </w:r>
    </w:p>
    <w:p w:rsidR="00243344" w:rsidRDefault="00243344" w:rsidP="00022CCB">
      <w:pPr>
        <w:shd w:val="clear" w:color="auto" w:fill="FFFFFF"/>
        <w:spacing w:after="240"/>
        <w:textAlignment w:val="baseline"/>
        <w:rPr>
          <w:b/>
          <w:color w:val="252525"/>
          <w:szCs w:val="24"/>
          <w:lang w:val="en-US"/>
        </w:rPr>
      </w:pPr>
      <m:oMathPara>
        <m:oMathParaPr>
          <m:jc m:val="left"/>
        </m:oMathParaPr>
        <m:oMath>
          <m:r>
            <w:rPr>
              <w:rFonts w:ascii="Cambria Math" w:hAnsi="Cambria Math"/>
              <w:color w:val="252525"/>
              <w:szCs w:val="24"/>
              <w:lang w:val="en-US"/>
            </w:rPr>
            <m:t xml:space="preserve">if </m:t>
          </m:r>
          <m:sSub>
            <m:sSubPr>
              <m:ctrlPr>
                <w:rPr>
                  <w:rFonts w:ascii="Cambria Math" w:hAnsi="Cambria Math"/>
                  <w:i/>
                  <w:color w:val="252525"/>
                  <w:szCs w:val="24"/>
                  <w:lang w:val="en-US"/>
                </w:rPr>
              </m:ctrlPr>
            </m:sSubPr>
            <m:e>
              <m:r>
                <w:rPr>
                  <w:rFonts w:ascii="Cambria Math" w:hAnsi="Cambria Math"/>
                  <w:color w:val="252525"/>
                  <w:szCs w:val="24"/>
                  <w:lang w:val="en-US"/>
                </w:rPr>
                <m:t>GDPPC</m:t>
              </m:r>
            </m:e>
            <m:sub>
              <m:r>
                <w:rPr>
                  <w:rFonts w:ascii="Cambria Math" w:hAnsi="Cambria Math"/>
                  <w:color w:val="252525"/>
                  <w:szCs w:val="24"/>
                  <w:lang w:val="en-US"/>
                </w:rPr>
                <m:t>r,t=1</m:t>
              </m:r>
            </m:sub>
          </m:sSub>
          <m:r>
            <w:rPr>
              <w:rFonts w:ascii="Cambria Math" w:hAnsi="Cambria Math"/>
              <w:color w:val="252525"/>
              <w:szCs w:val="24"/>
              <w:lang w:val="en-US"/>
            </w:rPr>
            <m:t>&gt;</m:t>
          </m:r>
          <m:r>
            <m:rPr>
              <m:sty m:val="bi"/>
            </m:rPr>
            <w:rPr>
              <w:rFonts w:ascii="Cambria Math" w:hAnsi="Cambria Math"/>
              <w:color w:val="252525"/>
              <w:szCs w:val="24"/>
              <w:lang w:val="en-US"/>
            </w:rPr>
            <m:t>nsdiv</m:t>
          </m:r>
          <m:r>
            <w:rPr>
              <w:rFonts w:ascii="Cambria Math" w:hAnsi="Cambria Math"/>
              <w:color w:val="252525"/>
              <w:szCs w:val="24"/>
              <w:lang w:val="en-US"/>
            </w:rPr>
            <m:t xml:space="preserve"> then </m:t>
          </m:r>
          <m:sSub>
            <m:sSubPr>
              <m:ctrlPr>
                <w:rPr>
                  <w:rFonts w:ascii="Cambria Math" w:hAnsi="Cambria Math"/>
                  <w:i/>
                  <w:color w:val="252525"/>
                  <w:szCs w:val="24"/>
                  <w:lang w:val="en-US"/>
                </w:rPr>
              </m:ctrlPr>
            </m:sSubPr>
            <m:e>
              <m:r>
                <w:rPr>
                  <w:rFonts w:ascii="Cambria Math" w:hAnsi="Cambria Math"/>
                  <w:color w:val="252525"/>
                  <w:szCs w:val="24"/>
                  <w:lang w:val="en-US"/>
                </w:rPr>
                <m:t>XRPA</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XXRPA</m:t>
              </m:r>
            </m:e>
            <m:sub>
              <m:r>
                <w:rPr>
                  <w:rFonts w:ascii="Cambria Math" w:hAnsi="Cambria Math"/>
                  <w:color w:val="252525"/>
                  <w:szCs w:val="24"/>
                  <w:lang w:val="en-US"/>
                </w:rPr>
                <m:t>r</m:t>
              </m:r>
            </m:sub>
          </m:sSub>
          <m:r>
            <w:rPr>
              <w:rFonts w:ascii="Cambria Math" w:hAnsi="Cambria Math"/>
              <w:color w:val="252525"/>
              <w:szCs w:val="24"/>
              <w:lang w:val="en-US"/>
            </w:rPr>
            <m:t>/</m:t>
          </m:r>
          <m:r>
            <m:rPr>
              <m:sty m:val="bi"/>
            </m:rPr>
            <w:rPr>
              <w:rFonts w:ascii="Cambria Math" w:hAnsi="Cambria Math"/>
              <w:color w:val="252525"/>
              <w:szCs w:val="24"/>
              <w:lang w:val="en-US"/>
            </w:rPr>
            <m:t>termtrm</m:t>
          </m:r>
        </m:oMath>
      </m:oMathPara>
    </w:p>
    <w:p w:rsidR="0034330F" w:rsidRPr="00B0624C" w:rsidRDefault="00773E6A" w:rsidP="00022CCB">
      <w:pPr>
        <w:shd w:val="clear" w:color="auto" w:fill="FFFFFF"/>
        <w:spacing w:after="240"/>
        <w:textAlignment w:val="baseline"/>
        <w:rPr>
          <w:b/>
          <w:color w:val="252525"/>
          <w:szCs w:val="24"/>
          <w:lang w:val="en-US"/>
        </w:rPr>
      </w:pPr>
      <m:oMathPara>
        <m:oMath>
          <m:sSub>
            <m:sSubPr>
              <m:ctrlPr>
                <w:rPr>
                  <w:rFonts w:ascii="Cambria Math" w:hAnsi="Cambria Math"/>
                  <w:i/>
                  <w:color w:val="252525"/>
                  <w:szCs w:val="24"/>
                  <w:lang w:val="en-US"/>
                </w:rPr>
              </m:ctrlPr>
            </m:sSubPr>
            <m:e>
              <m:r>
                <w:rPr>
                  <w:rFonts w:ascii="Cambria Math" w:hAnsi="Cambria Math"/>
                  <w:color w:val="252525"/>
                  <w:szCs w:val="24"/>
                  <w:lang w:val="en-US"/>
                </w:rPr>
                <m:t>MRPA</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MRPA</m:t>
              </m:r>
            </m:e>
            <m:sub>
              <m:r>
                <w:rPr>
                  <w:rFonts w:ascii="Cambria Math" w:hAnsi="Cambria Math"/>
                  <w:color w:val="252525"/>
                  <w:szCs w:val="24"/>
                  <w:lang w:val="en-US"/>
                </w:rPr>
                <m:t>r</m:t>
              </m:r>
            </m:sub>
          </m:sSub>
          <m:r>
            <w:rPr>
              <w:rFonts w:ascii="Cambria Math" w:hAnsi="Cambria Math"/>
              <w:color w:val="252525"/>
              <w:szCs w:val="24"/>
              <w:lang w:val="en-US"/>
            </w:rPr>
            <m:t>*</m:t>
          </m:r>
          <m:r>
            <m:rPr>
              <m:sty m:val="bi"/>
            </m:rPr>
            <w:rPr>
              <w:rFonts w:ascii="Cambria Math" w:hAnsi="Cambria Math"/>
              <w:color w:val="252525"/>
              <w:szCs w:val="24"/>
              <w:lang w:val="en-US"/>
            </w:rPr>
            <m:t>termtrm</m:t>
          </m:r>
        </m:oMath>
      </m:oMathPara>
    </w:p>
    <w:p w:rsidR="00243344" w:rsidRPr="00B0624C" w:rsidRDefault="00243344" w:rsidP="00022CCB">
      <w:pPr>
        <w:shd w:val="clear" w:color="auto" w:fill="FFFFFF"/>
        <w:spacing w:after="240"/>
        <w:textAlignment w:val="baseline"/>
        <w:rPr>
          <w:b/>
          <w:color w:val="252525"/>
          <w:szCs w:val="24"/>
          <w:lang w:val="en-US"/>
        </w:rPr>
      </w:pPr>
      <m:oMathPara>
        <m:oMathParaPr>
          <m:jc m:val="left"/>
        </m:oMathParaPr>
        <m:oMath>
          <m:r>
            <w:rPr>
              <w:rFonts w:ascii="Cambria Math" w:hAnsi="Cambria Math"/>
              <w:color w:val="252525"/>
              <w:szCs w:val="24"/>
              <w:lang w:val="en-US"/>
            </w:rPr>
            <m:t xml:space="preserve">if </m:t>
          </m:r>
          <m:sSub>
            <m:sSubPr>
              <m:ctrlPr>
                <w:rPr>
                  <w:rFonts w:ascii="Cambria Math" w:hAnsi="Cambria Math"/>
                  <w:i/>
                  <w:color w:val="252525"/>
                  <w:szCs w:val="24"/>
                  <w:lang w:val="en-US"/>
                </w:rPr>
              </m:ctrlPr>
            </m:sSubPr>
            <m:e>
              <m:r>
                <w:rPr>
                  <w:rFonts w:ascii="Cambria Math" w:hAnsi="Cambria Math"/>
                  <w:color w:val="252525"/>
                  <w:szCs w:val="24"/>
                  <w:lang w:val="en-US"/>
                </w:rPr>
                <m:t>GDPPC</m:t>
              </m:r>
            </m:e>
            <m:sub>
              <m:r>
                <w:rPr>
                  <w:rFonts w:ascii="Cambria Math" w:hAnsi="Cambria Math"/>
                  <w:color w:val="252525"/>
                  <w:szCs w:val="24"/>
                  <w:lang w:val="en-US"/>
                </w:rPr>
                <m:t>r,t=1</m:t>
              </m:r>
            </m:sub>
          </m:sSub>
          <m:r>
            <w:rPr>
              <w:rFonts w:ascii="Cambria Math" w:hAnsi="Cambria Math"/>
              <w:color w:val="252525"/>
              <w:szCs w:val="24"/>
              <w:lang w:val="en-US"/>
            </w:rPr>
            <m:t>≤</m:t>
          </m:r>
          <m:r>
            <m:rPr>
              <m:sty m:val="bi"/>
            </m:rPr>
            <w:rPr>
              <w:rFonts w:ascii="Cambria Math" w:hAnsi="Cambria Math"/>
              <w:color w:val="252525"/>
              <w:szCs w:val="24"/>
              <w:lang w:val="en-US"/>
            </w:rPr>
            <m:t>nsdiv</m:t>
          </m:r>
          <m:r>
            <w:rPr>
              <w:rFonts w:ascii="Cambria Math" w:hAnsi="Cambria Math"/>
              <w:color w:val="252525"/>
              <w:szCs w:val="24"/>
              <w:lang w:val="en-US"/>
            </w:rPr>
            <m:t xml:space="preserve"> then </m:t>
          </m:r>
          <m:sSub>
            <m:sSubPr>
              <m:ctrlPr>
                <w:rPr>
                  <w:rFonts w:ascii="Cambria Math" w:hAnsi="Cambria Math"/>
                  <w:i/>
                  <w:color w:val="252525"/>
                  <w:szCs w:val="24"/>
                  <w:lang w:val="en-US"/>
                </w:rPr>
              </m:ctrlPr>
            </m:sSubPr>
            <m:e>
              <m:r>
                <w:rPr>
                  <w:rFonts w:ascii="Cambria Math" w:hAnsi="Cambria Math"/>
                  <w:color w:val="252525"/>
                  <w:szCs w:val="24"/>
                  <w:lang w:val="en-US"/>
                </w:rPr>
                <m:t>XXRPA</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XXRPA</m:t>
              </m:r>
            </m:e>
            <m:sub>
              <m:r>
                <w:rPr>
                  <w:rFonts w:ascii="Cambria Math" w:hAnsi="Cambria Math"/>
                  <w:color w:val="252525"/>
                  <w:szCs w:val="24"/>
                  <w:lang w:val="en-US"/>
                </w:rPr>
                <m:t>r</m:t>
              </m:r>
            </m:sub>
          </m:sSub>
          <m:r>
            <w:rPr>
              <w:rFonts w:ascii="Cambria Math" w:hAnsi="Cambria Math"/>
              <w:color w:val="252525"/>
              <w:szCs w:val="24"/>
              <w:lang w:val="en-US"/>
            </w:rPr>
            <m:t>*</m:t>
          </m:r>
          <m:r>
            <m:rPr>
              <m:sty m:val="bi"/>
            </m:rPr>
            <w:rPr>
              <w:rFonts w:ascii="Cambria Math" w:hAnsi="Cambria Math"/>
              <w:color w:val="252525"/>
              <w:szCs w:val="24"/>
              <w:lang w:val="en-US"/>
            </w:rPr>
            <m:t>termtrm</m:t>
          </m:r>
        </m:oMath>
      </m:oMathPara>
    </w:p>
    <w:p w:rsidR="00243344" w:rsidRPr="00B0624C" w:rsidRDefault="00773E6A" w:rsidP="00022CCB">
      <w:pPr>
        <w:shd w:val="clear" w:color="auto" w:fill="FFFFFF"/>
        <w:spacing w:after="240"/>
        <w:ind w:left="2880"/>
        <w:textAlignment w:val="baseline"/>
        <w:rPr>
          <w:b/>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MRPA</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MRPA</m:t>
              </m:r>
            </m:e>
            <m:sub>
              <m:r>
                <w:rPr>
                  <w:rFonts w:ascii="Cambria Math" w:hAnsi="Cambria Math"/>
                  <w:color w:val="252525"/>
                  <w:szCs w:val="24"/>
                  <w:lang w:val="en-US"/>
                </w:rPr>
                <m:t>r</m:t>
              </m:r>
            </m:sub>
          </m:sSub>
          <m:r>
            <w:rPr>
              <w:rFonts w:ascii="Cambria Math" w:hAnsi="Cambria Math"/>
              <w:color w:val="252525"/>
              <w:szCs w:val="24"/>
              <w:lang w:val="en-US"/>
            </w:rPr>
            <m:t>/</m:t>
          </m:r>
          <m:r>
            <m:rPr>
              <m:sty m:val="bi"/>
            </m:rPr>
            <w:rPr>
              <w:rFonts w:ascii="Cambria Math" w:hAnsi="Cambria Math"/>
              <w:color w:val="252525"/>
              <w:szCs w:val="24"/>
              <w:lang w:val="en-US"/>
            </w:rPr>
            <m:t>termtrm</m:t>
          </m:r>
        </m:oMath>
      </m:oMathPara>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 xml:space="preserve">The adjustment to regional exports and imports for hypothetical terms-of-trade change can result in a failure of exports and imports to sum across regions to the same global total. At this point IFs thus normalizes regional exports and imports to a total value for </w:t>
      </w:r>
      <w:r w:rsidRPr="00AB7617">
        <w:rPr>
          <w:color w:val="252525"/>
          <w:szCs w:val="24"/>
          <w:lang w:val="en-US"/>
        </w:rPr>
        <w:lastRenderedPageBreak/>
        <w:t>world trade equal to the average of the current sums of exports and imports across regions.</w:t>
      </w:r>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Given final values for regional exports and imports it is possible to compute regional trade balances (TRADEBAL), using relative-price adjusted exports and imports.</w:t>
      </w:r>
    </w:p>
    <w:p w:rsidR="00243344"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TRADEBAL</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XRPA</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MRPA</m:t>
              </m:r>
            </m:e>
            <m:sub>
              <m:r>
                <w:rPr>
                  <w:rFonts w:ascii="Cambria Math" w:hAnsi="Cambria Math"/>
                  <w:color w:val="252525"/>
                  <w:szCs w:val="24"/>
                  <w:lang w:val="en-US"/>
                </w:rPr>
                <m:t>r</m:t>
              </m:r>
            </m:sub>
          </m:sSub>
        </m:oMath>
      </m:oMathPara>
    </w:p>
    <w:p w:rsidR="00037B78" w:rsidRPr="00276CC1" w:rsidRDefault="00037B78" w:rsidP="00022CCB">
      <w:pPr>
        <w:pStyle w:val="Heading3"/>
        <w:keepLines/>
        <w:numPr>
          <w:ilvl w:val="2"/>
          <w:numId w:val="32"/>
        </w:numPr>
        <w:spacing w:after="240"/>
        <w:rPr>
          <w:b/>
          <w:i/>
          <w:szCs w:val="22"/>
          <w:u w:val="none"/>
        </w:rPr>
      </w:pPr>
      <w:bookmarkStart w:id="37" w:name="_Toc423107418"/>
      <w:r w:rsidRPr="00276CC1">
        <w:rPr>
          <w:b/>
          <w:i/>
          <w:szCs w:val="22"/>
          <w:u w:val="none"/>
        </w:rPr>
        <w:t xml:space="preserve">Stocks and </w:t>
      </w:r>
      <w:r w:rsidR="000A3E17" w:rsidRPr="00276CC1">
        <w:rPr>
          <w:b/>
          <w:i/>
          <w:szCs w:val="22"/>
          <w:u w:val="none"/>
        </w:rPr>
        <w:t>Prices</w:t>
      </w:r>
      <w:bookmarkEnd w:id="37"/>
    </w:p>
    <w:p w:rsidR="00037B78" w:rsidRPr="00AB7617" w:rsidRDefault="00037B78" w:rsidP="00022CCB">
      <w:pPr>
        <w:pStyle w:val="NormalWeb"/>
        <w:shd w:val="clear" w:color="auto" w:fill="FFFFFF"/>
        <w:spacing w:before="0" w:beforeAutospacing="0" w:after="240" w:afterAutospacing="0"/>
        <w:textAlignment w:val="baseline"/>
        <w:rPr>
          <w:color w:val="252525"/>
        </w:rPr>
      </w:pPr>
      <w:r w:rsidRPr="00AB7617">
        <w:t xml:space="preserve"> </w:t>
      </w:r>
      <w:r w:rsidRPr="00AB7617">
        <w:rPr>
          <w:color w:val="252525"/>
        </w:rPr>
        <w:t>IFs is fundamentally a general equilibrium model (GEM), but one in which inventory stocks serve as a temporary buffer between demand and supply and prices act to move the system towards equilibrium over time. The production available for final demand (PFD) and imports (MS) serve to increase stocks. Consumption (CS), investment (INVS), and government spending (GS) by sector of origin serve to decrease stocks, as do exports (XS).</w:t>
      </w:r>
    </w:p>
    <w:p w:rsidR="00243344"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ST</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ST</m:t>
              </m:r>
            </m:e>
            <m:sub>
              <m:r>
                <w:rPr>
                  <w:rFonts w:ascii="Cambria Math" w:hAnsi="Cambria Math"/>
                  <w:color w:val="252525"/>
                  <w:szCs w:val="24"/>
                  <w:lang w:val="en-US"/>
                </w:rPr>
                <m:t>r,s,t-1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PFD</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CS</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INVS</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GS</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XS</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MS</m:t>
              </m:r>
            </m:e>
            <m:sub>
              <m:r>
                <w:rPr>
                  <w:rFonts w:ascii="Cambria Math" w:hAnsi="Cambria Math"/>
                  <w:color w:val="252525"/>
                  <w:szCs w:val="24"/>
                  <w:lang w:val="en-US"/>
                </w:rPr>
                <m:t>r,s</m:t>
              </m:r>
            </m:sub>
          </m:sSub>
        </m:oMath>
      </m:oMathPara>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 xml:space="preserve">Prices (PRI) in IFs are quite important in the agricultural and energy models where they directly affect demand and supply through elasticities. In the economic model they have lesser impact, primarily through trade and secondarily through price-responsiveness of sectoral consumption. In addition, prices implicitly affect investment by destination, although for </w:t>
      </w:r>
      <w:r w:rsidR="0038181B">
        <w:rPr>
          <w:color w:val="252525"/>
          <w:szCs w:val="24"/>
          <w:lang w:val="en-US"/>
        </w:rPr>
        <w:t xml:space="preserve">reasons of </w:t>
      </w:r>
      <w:r w:rsidRPr="00AB7617">
        <w:rPr>
          <w:color w:val="252525"/>
          <w:szCs w:val="24"/>
          <w:lang w:val="en-US"/>
        </w:rPr>
        <w:t>computational sequence IFs actually uses stock levels directly to redirect investment by sector. Prices in IFs are relative prices and are indices around initial base values of "1." They are based on stock levels and a second order stock change term.</w:t>
      </w:r>
    </w:p>
    <w:p w:rsidR="00243344" w:rsidRPr="00B0624C" w:rsidRDefault="00773E6A" w:rsidP="00022CCB">
      <w:pPr>
        <w:shd w:val="clear" w:color="auto" w:fill="FFFFFF"/>
        <w:spacing w:after="240"/>
        <w:textAlignment w:val="baseline"/>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PRI</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PRI</m:t>
            </m:r>
          </m:e>
          <m:sub>
            <m:r>
              <w:rPr>
                <w:rFonts w:ascii="Cambria Math" w:hAnsi="Cambria Math"/>
                <w:color w:val="252525"/>
                <w:szCs w:val="24"/>
                <w:lang w:val="en-US"/>
              </w:rPr>
              <m:t>r,s,t-1</m:t>
            </m:r>
          </m:sub>
        </m:sSub>
        <m:r>
          <w:rPr>
            <w:rFonts w:ascii="Cambria Math" w:hAnsi="Cambria Math"/>
            <w:color w:val="252525"/>
            <w:szCs w:val="24"/>
            <w:lang w:val="en-US"/>
          </w:rPr>
          <m:t>*</m:t>
        </m:r>
        <m:sSup>
          <m:sSupPr>
            <m:ctrlPr>
              <w:rPr>
                <w:rFonts w:ascii="Cambria Math" w:hAnsi="Cambria Math"/>
                <w:i/>
                <w:color w:val="252525"/>
                <w:szCs w:val="24"/>
                <w:lang w:val="en-US"/>
              </w:rPr>
            </m:ctrlPr>
          </m:sSupPr>
          <m:e>
            <m:d>
              <m:dPr>
                <m:ctrlPr>
                  <w:rPr>
                    <w:rFonts w:ascii="Cambria Math" w:hAnsi="Cambria Math"/>
                    <w:i/>
                    <w:color w:val="252525"/>
                    <w:szCs w:val="24"/>
                    <w:lang w:val="en-US"/>
                  </w:rPr>
                </m:ctrlPr>
              </m:dPr>
              <m:e>
                <m:r>
                  <w:rPr>
                    <w:rFonts w:ascii="Cambria Math" w:hAnsi="Cambria Math"/>
                    <w:color w:val="252525"/>
                    <w:szCs w:val="24"/>
                    <w:lang w:val="en-US"/>
                  </w:rPr>
                  <m:t>1+</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ST</m:t>
                        </m:r>
                      </m:e>
                      <m:sub>
                        <m:r>
                          <w:rPr>
                            <w:rFonts w:ascii="Cambria Math" w:hAnsi="Cambria Math"/>
                            <w:color w:val="252525"/>
                            <w:szCs w:val="24"/>
                            <w:lang w:val="en-US"/>
                          </w:rPr>
                          <m:t>r,s</m:t>
                        </m:r>
                      </m:sub>
                    </m:sSub>
                    <m:r>
                      <w:rPr>
                        <w:rFonts w:ascii="Cambria Math" w:hAnsi="Cambria Math"/>
                        <w:color w:val="252525"/>
                        <w:szCs w:val="24"/>
                        <w:lang w:val="en-US"/>
                      </w:rPr>
                      <m:t>-</m:t>
                    </m:r>
                    <m:r>
                      <m:rPr>
                        <m:sty m:val="bi"/>
                      </m:rPr>
                      <w:rPr>
                        <w:rFonts w:ascii="Cambria Math" w:hAnsi="Cambria Math"/>
                        <w:color w:val="252525"/>
                        <w:szCs w:val="24"/>
                        <w:lang w:val="en-US"/>
                      </w:rPr>
                      <m:t>dstl</m:t>
                    </m:r>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STBASE</m:t>
                        </m:r>
                      </m:e>
                      <m:sub>
                        <m:r>
                          <w:rPr>
                            <w:rFonts w:ascii="Cambria Math" w:hAnsi="Cambria Math"/>
                            <w:color w:val="252525"/>
                            <w:szCs w:val="24"/>
                            <w:lang w:val="en-US"/>
                          </w:rPr>
                          <m:t>r,s</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STBASE</m:t>
                        </m:r>
                      </m:e>
                      <m:sub>
                        <m:r>
                          <w:rPr>
                            <w:rFonts w:ascii="Cambria Math" w:hAnsi="Cambria Math"/>
                            <w:color w:val="252525"/>
                            <w:szCs w:val="24"/>
                            <w:lang w:val="en-US"/>
                          </w:rPr>
                          <m:t>r,s</m:t>
                        </m:r>
                      </m:sub>
                    </m:sSub>
                  </m:den>
                </m:f>
              </m:e>
            </m:d>
          </m:e>
          <m:sup>
            <m:r>
              <m:rPr>
                <m:sty m:val="bi"/>
              </m:rPr>
              <w:rPr>
                <w:rFonts w:ascii="Cambria Math" w:hAnsi="Cambria Math"/>
                <w:color w:val="252525"/>
                <w:szCs w:val="24"/>
                <w:lang w:val="en-US"/>
              </w:rPr>
              <m:t>elprst</m:t>
            </m:r>
            <m:r>
              <m:rPr>
                <m:sty m:val="bi"/>
              </m:rPr>
              <w:rPr>
                <w:rFonts w:ascii="Cambria Math" w:hAnsi="Cambria Math"/>
                <w:color w:val="252525"/>
                <w:szCs w:val="24"/>
                <w:lang w:val="en-US"/>
              </w:rPr>
              <m:t>1</m:t>
            </m:r>
          </m:sup>
        </m:sSup>
        <m:r>
          <w:rPr>
            <w:rFonts w:ascii="Cambria Math" w:hAnsi="Cambria Math"/>
            <w:color w:val="252525"/>
            <w:szCs w:val="24"/>
            <w:lang w:val="en-US"/>
          </w:rPr>
          <m:t>*</m:t>
        </m:r>
        <m:sSup>
          <m:sSupPr>
            <m:ctrlPr>
              <w:rPr>
                <w:rFonts w:ascii="Cambria Math" w:hAnsi="Cambria Math"/>
                <w:i/>
                <w:color w:val="252525"/>
                <w:szCs w:val="24"/>
                <w:lang w:val="en-US"/>
              </w:rPr>
            </m:ctrlPr>
          </m:sSupPr>
          <m:e>
            <m:d>
              <m:dPr>
                <m:ctrlPr>
                  <w:rPr>
                    <w:rFonts w:ascii="Cambria Math" w:hAnsi="Cambria Math"/>
                    <w:i/>
                    <w:color w:val="252525"/>
                    <w:szCs w:val="24"/>
                    <w:lang w:val="en-US"/>
                  </w:rPr>
                </m:ctrlPr>
              </m:dPr>
              <m:e>
                <m:r>
                  <w:rPr>
                    <w:rFonts w:ascii="Cambria Math" w:hAnsi="Cambria Math"/>
                    <w:color w:val="252525"/>
                    <w:szCs w:val="24"/>
                    <w:lang w:val="en-US"/>
                  </w:rPr>
                  <m:t>1+</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ST</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ST</m:t>
                        </m:r>
                      </m:e>
                      <m:sub>
                        <m:r>
                          <w:rPr>
                            <w:rFonts w:ascii="Cambria Math" w:hAnsi="Cambria Math"/>
                            <w:color w:val="252525"/>
                            <w:szCs w:val="24"/>
                            <w:lang w:val="en-US"/>
                          </w:rPr>
                          <m:t>r,s,t-1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m:t>
                        </m:r>
                        <m:r>
                          <w:rPr>
                            <w:rFonts w:ascii="Cambria Math" w:hAnsi="Cambria Math"/>
                            <w:color w:val="252525"/>
                            <w:szCs w:val="24"/>
                            <w:lang w:val="en-US"/>
                          </w:rPr>
                          <m:t>PR</m:t>
                        </m:r>
                      </m:e>
                      <m:sub>
                        <m:r>
                          <w:rPr>
                            <w:rFonts w:ascii="Cambria Math" w:hAnsi="Cambria Math"/>
                            <w:color w:val="252525"/>
                            <w:szCs w:val="24"/>
                            <w:lang w:val="en-US"/>
                          </w:rPr>
                          <m:t>r,t=1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STBASE</m:t>
                        </m:r>
                      </m:e>
                      <m:sub>
                        <m:r>
                          <w:rPr>
                            <w:rFonts w:ascii="Cambria Math" w:hAnsi="Cambria Math"/>
                            <w:color w:val="252525"/>
                            <w:szCs w:val="24"/>
                            <w:lang w:val="en-US"/>
                          </w:rPr>
                          <m:t>r,s</m:t>
                        </m:r>
                      </m:sub>
                    </m:sSub>
                  </m:den>
                </m:f>
              </m:e>
            </m:d>
          </m:e>
          <m:sup>
            <m:r>
              <m:rPr>
                <m:sty m:val="bi"/>
              </m:rPr>
              <w:rPr>
                <w:rFonts w:ascii="Cambria Math" w:hAnsi="Cambria Math"/>
                <w:color w:val="252525"/>
                <w:szCs w:val="24"/>
                <w:lang w:val="en-US"/>
              </w:rPr>
              <m:t>elprst</m:t>
            </m:r>
            <m:r>
              <m:rPr>
                <m:sty m:val="bi"/>
              </m:rPr>
              <w:rPr>
                <w:rFonts w:ascii="Cambria Math" w:hAnsi="Cambria Math"/>
                <w:color w:val="252525"/>
                <w:szCs w:val="24"/>
                <w:lang w:val="en-US"/>
              </w:rPr>
              <m:t>2</m:t>
            </m:r>
          </m:sup>
        </m:sSup>
      </m:oMath>
      <w:r w:rsidR="00B0624C">
        <w:rPr>
          <w:color w:val="252525"/>
          <w:szCs w:val="24"/>
          <w:lang w:val="en-US"/>
        </w:rPr>
        <w:t xml:space="preserve"> </w:t>
      </w:r>
    </w:p>
    <w:p w:rsidR="004936E1" w:rsidRPr="00AB7617" w:rsidRDefault="004936E1" w:rsidP="00022CCB">
      <w:pPr>
        <w:shd w:val="clear" w:color="auto" w:fill="FFFFFF"/>
        <w:spacing w:after="240"/>
        <w:textAlignment w:val="baseline"/>
        <w:rPr>
          <w:i/>
          <w:color w:val="252525"/>
          <w:szCs w:val="24"/>
          <w:lang w:val="en-US"/>
        </w:rPr>
      </w:pPr>
      <w:r w:rsidRPr="00AB7617">
        <w:rPr>
          <w:i/>
          <w:color w:val="252525"/>
          <w:szCs w:val="24"/>
          <w:lang w:val="en-US"/>
        </w:rPr>
        <w:t>where</w:t>
      </w:r>
    </w:p>
    <w:p w:rsidR="004936E1" w:rsidRPr="00B0624C" w:rsidRDefault="00773E6A" w:rsidP="00022CCB">
      <w:pPr>
        <w:shd w:val="clear" w:color="auto" w:fill="FFFFFF"/>
        <w:spacing w:after="240"/>
        <w:ind w:left="72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STBASE</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ZSP</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MS</m:t>
              </m:r>
            </m:e>
            <m:sub>
              <m:r>
                <w:rPr>
                  <w:rFonts w:ascii="Cambria Math" w:hAnsi="Cambria Math"/>
                  <w:color w:val="252525"/>
                  <w:szCs w:val="24"/>
                  <w:lang w:val="en-US"/>
                </w:rPr>
                <m:t>r,s,t=1</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GDPPOT</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r,t=1</m:t>
                  </m:r>
                </m:sub>
              </m:sSub>
            </m:den>
          </m:f>
        </m:oMath>
      </m:oMathPara>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The stock base (STBASE) is the sum of gross production (important to large producers in an economic sector, whether they consume domestically or export) and initial imports scaled up by potential GDP growth (important to large importers, when domestic production is small). The desired level of stocks as a portion of the base (</w:t>
      </w:r>
      <w:r w:rsidRPr="001E4E9D">
        <w:rPr>
          <w:b/>
          <w:i/>
          <w:color w:val="252525"/>
          <w:szCs w:val="24"/>
          <w:lang w:val="en-US"/>
        </w:rPr>
        <w:t>dstl</w:t>
      </w:r>
      <w:r w:rsidRPr="00AB7617">
        <w:rPr>
          <w:color w:val="252525"/>
          <w:szCs w:val="24"/>
          <w:lang w:val="en-US"/>
        </w:rPr>
        <w:t>) is exogenous.</w:t>
      </w:r>
    </w:p>
    <w:p w:rsidR="00037B78" w:rsidRPr="00276CC1" w:rsidRDefault="00037B78" w:rsidP="00022CCB">
      <w:pPr>
        <w:pStyle w:val="Heading3"/>
        <w:keepLines/>
        <w:numPr>
          <w:ilvl w:val="2"/>
          <w:numId w:val="32"/>
        </w:numPr>
        <w:spacing w:after="240"/>
        <w:rPr>
          <w:b/>
          <w:i/>
          <w:szCs w:val="22"/>
          <w:u w:val="none"/>
        </w:rPr>
      </w:pPr>
      <w:bookmarkStart w:id="38" w:name="_Toc423107419"/>
      <w:r w:rsidRPr="00276CC1">
        <w:rPr>
          <w:b/>
          <w:i/>
          <w:szCs w:val="22"/>
          <w:u w:val="none"/>
        </w:rPr>
        <w:t>Investment</w:t>
      </w:r>
      <w:bookmarkEnd w:id="38"/>
    </w:p>
    <w:p w:rsidR="00037B78" w:rsidRPr="00AB7617" w:rsidRDefault="00037B78" w:rsidP="00022CCB">
      <w:pPr>
        <w:pStyle w:val="NormalWeb"/>
        <w:shd w:val="clear" w:color="auto" w:fill="FFFFFF"/>
        <w:spacing w:before="0" w:beforeAutospacing="0" w:after="240" w:afterAutospacing="0"/>
        <w:textAlignment w:val="baseline"/>
        <w:rPr>
          <w:color w:val="252525"/>
        </w:rPr>
      </w:pPr>
      <w:r w:rsidRPr="00AB7617">
        <w:t xml:space="preserve"> </w:t>
      </w:r>
      <w:r w:rsidRPr="00AB7617">
        <w:rPr>
          <w:color w:val="252525"/>
        </w:rPr>
        <w:t>The determination of investment by destination is a two-step procedure. First, IFs computes demand for investment by each sector (IFSDEM), responsive primarily to inventory levels. The base value of investment demand is dependent on the total level of gross capital formation (I</w:t>
      </w:r>
      <w:r w:rsidR="00FA017F">
        <w:rPr>
          <w:color w:val="252525"/>
        </w:rPr>
        <w:t>GCF</w:t>
      </w:r>
      <w:r w:rsidRPr="00AB7617">
        <w:rPr>
          <w:color w:val="252525"/>
        </w:rPr>
        <w:t>)</w:t>
      </w:r>
      <w:r w:rsidR="00FA017F">
        <w:rPr>
          <w:color w:val="252525"/>
        </w:rPr>
        <w:t xml:space="preserve">—see its computation in the discussion of the social </w:t>
      </w:r>
      <w:r w:rsidR="00FA017F">
        <w:rPr>
          <w:color w:val="252525"/>
        </w:rPr>
        <w:lastRenderedPageBreak/>
        <w:t>accounting matrix—</w:t>
      </w:r>
      <w:r w:rsidRPr="00AB7617">
        <w:rPr>
          <w:color w:val="252525"/>
        </w:rPr>
        <w:t>and the portion of that directed into a particular sector (IDK) during the last time step. Parameters (</w:t>
      </w:r>
      <w:r w:rsidR="001E4E9D" w:rsidRPr="001E4E9D">
        <w:rPr>
          <w:b/>
          <w:i/>
          <w:color w:val="252525"/>
        </w:rPr>
        <w:t>elinst1</w:t>
      </w:r>
      <w:r w:rsidRPr="00AB7617">
        <w:rPr>
          <w:color w:val="252525"/>
        </w:rPr>
        <w:t xml:space="preserve"> and </w:t>
      </w:r>
      <w:r w:rsidR="001E4E9D" w:rsidRPr="001E4E9D">
        <w:rPr>
          <w:b/>
          <w:i/>
          <w:color w:val="252525"/>
        </w:rPr>
        <w:t>elinst</w:t>
      </w:r>
      <w:r w:rsidRPr="001E4E9D">
        <w:rPr>
          <w:b/>
          <w:i/>
          <w:color w:val="252525"/>
        </w:rPr>
        <w:t>2</w:t>
      </w:r>
      <w:r w:rsidRPr="00AB7617">
        <w:rPr>
          <w:color w:val="252525"/>
        </w:rPr>
        <w:t>) control the speed of adjustment. Second, IFs normalizes those demands to the total level of gross capital formation.</w:t>
      </w:r>
    </w:p>
    <w:p w:rsidR="004936E1" w:rsidRPr="00AB7617" w:rsidRDefault="00773E6A" w:rsidP="00022CCB">
      <w:pPr>
        <w:shd w:val="clear" w:color="auto" w:fill="FFFFFF"/>
        <w:spacing w:after="240"/>
        <w:textAlignment w:val="baseline"/>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IFSDEM</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IDK</m:t>
            </m:r>
          </m:e>
          <m:sub>
            <m:r>
              <w:rPr>
                <w:rFonts w:ascii="Cambria Math" w:hAnsi="Cambria Math"/>
                <w:color w:val="252525"/>
                <w:szCs w:val="24"/>
                <w:lang w:val="en-US"/>
              </w:rPr>
              <m:t>r,s,t-1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IGCF</m:t>
            </m:r>
          </m:e>
          <m:sub>
            <m:r>
              <w:rPr>
                <w:rFonts w:ascii="Cambria Math" w:hAnsi="Cambria Math"/>
                <w:color w:val="252525"/>
                <w:szCs w:val="24"/>
                <w:lang w:val="en-US"/>
              </w:rPr>
              <m:t>r</m:t>
            </m:r>
          </m:sub>
        </m:sSub>
        <m:r>
          <w:rPr>
            <w:rFonts w:ascii="Cambria Math" w:hAnsi="Cambria Math"/>
            <w:color w:val="252525"/>
            <w:szCs w:val="24"/>
            <w:lang w:val="en-US"/>
          </w:rPr>
          <m:t>*</m:t>
        </m:r>
        <m:sSup>
          <m:sSupPr>
            <m:ctrlPr>
              <w:rPr>
                <w:rFonts w:ascii="Cambria Math" w:hAnsi="Cambria Math"/>
                <w:i/>
                <w:color w:val="252525"/>
                <w:szCs w:val="24"/>
                <w:lang w:val="en-US"/>
              </w:rPr>
            </m:ctrlPr>
          </m:sSupPr>
          <m:e>
            <m:d>
              <m:dPr>
                <m:ctrlPr>
                  <w:rPr>
                    <w:rFonts w:ascii="Cambria Math" w:hAnsi="Cambria Math"/>
                    <w:i/>
                    <w:color w:val="252525"/>
                    <w:szCs w:val="24"/>
                    <w:lang w:val="en-US"/>
                  </w:rPr>
                </m:ctrlPr>
              </m:dPr>
              <m:e>
                <m:r>
                  <w:rPr>
                    <w:rFonts w:ascii="Cambria Math" w:hAnsi="Cambria Math"/>
                    <w:color w:val="252525"/>
                    <w:szCs w:val="24"/>
                    <w:lang w:val="en-US"/>
                  </w:rPr>
                  <m:t>1+</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ST</m:t>
                        </m:r>
                      </m:e>
                      <m:sub>
                        <m:r>
                          <w:rPr>
                            <w:rFonts w:ascii="Cambria Math" w:hAnsi="Cambria Math"/>
                            <w:color w:val="252525"/>
                            <w:szCs w:val="24"/>
                            <w:lang w:val="en-US"/>
                          </w:rPr>
                          <m:t>r,s</m:t>
                        </m:r>
                      </m:sub>
                    </m:sSub>
                    <m:r>
                      <w:rPr>
                        <w:rFonts w:ascii="Cambria Math" w:hAnsi="Cambria Math"/>
                        <w:color w:val="252525"/>
                        <w:szCs w:val="24"/>
                        <w:lang w:val="en-US"/>
                      </w:rPr>
                      <m:t>-</m:t>
                    </m:r>
                    <m:r>
                      <m:rPr>
                        <m:sty m:val="bi"/>
                      </m:rPr>
                      <w:rPr>
                        <w:rFonts w:ascii="Cambria Math" w:hAnsi="Cambria Math"/>
                        <w:color w:val="252525"/>
                        <w:szCs w:val="24"/>
                        <w:lang w:val="en-US"/>
                      </w:rPr>
                      <m:t>dstl</m:t>
                    </m:r>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STBASE</m:t>
                        </m:r>
                      </m:e>
                      <m:sub>
                        <m:r>
                          <w:rPr>
                            <w:rFonts w:ascii="Cambria Math" w:hAnsi="Cambria Math"/>
                            <w:color w:val="252525"/>
                            <w:szCs w:val="24"/>
                            <w:lang w:val="en-US"/>
                          </w:rPr>
                          <m:t>r,s</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STBASE</m:t>
                        </m:r>
                      </m:e>
                      <m:sub>
                        <m:r>
                          <w:rPr>
                            <w:rFonts w:ascii="Cambria Math" w:hAnsi="Cambria Math"/>
                            <w:color w:val="252525"/>
                            <w:szCs w:val="24"/>
                            <w:lang w:val="en-US"/>
                          </w:rPr>
                          <m:t>r,s</m:t>
                        </m:r>
                      </m:sub>
                    </m:sSub>
                  </m:den>
                </m:f>
              </m:e>
            </m:d>
          </m:e>
          <m:sup>
            <m:r>
              <m:rPr>
                <m:sty m:val="bi"/>
              </m:rPr>
              <w:rPr>
                <w:rFonts w:ascii="Cambria Math" w:hAnsi="Cambria Math"/>
                <w:color w:val="252525"/>
                <w:szCs w:val="24"/>
                <w:lang w:val="en-US"/>
              </w:rPr>
              <m:t>elinst</m:t>
            </m:r>
            <m:r>
              <m:rPr>
                <m:sty m:val="bi"/>
              </m:rPr>
              <w:rPr>
                <w:rFonts w:ascii="Cambria Math" w:hAnsi="Cambria Math"/>
                <w:color w:val="252525"/>
                <w:szCs w:val="24"/>
                <w:lang w:val="en-US"/>
              </w:rPr>
              <m:t>1</m:t>
            </m:r>
          </m:sup>
        </m:sSup>
        <m:r>
          <w:rPr>
            <w:rFonts w:ascii="Cambria Math" w:hAnsi="Cambria Math"/>
            <w:color w:val="252525"/>
            <w:szCs w:val="24"/>
            <w:lang w:val="en-US"/>
          </w:rPr>
          <m:t>*</m:t>
        </m:r>
        <m:sSup>
          <m:sSupPr>
            <m:ctrlPr>
              <w:rPr>
                <w:rFonts w:ascii="Cambria Math" w:hAnsi="Cambria Math"/>
                <w:i/>
                <w:color w:val="252525"/>
                <w:szCs w:val="24"/>
                <w:lang w:val="en-US"/>
              </w:rPr>
            </m:ctrlPr>
          </m:sSupPr>
          <m:e>
            <m:d>
              <m:dPr>
                <m:ctrlPr>
                  <w:rPr>
                    <w:rFonts w:ascii="Cambria Math" w:hAnsi="Cambria Math"/>
                    <w:i/>
                    <w:color w:val="252525"/>
                    <w:szCs w:val="24"/>
                    <w:lang w:val="en-US"/>
                  </w:rPr>
                </m:ctrlPr>
              </m:dPr>
              <m:e>
                <m:r>
                  <w:rPr>
                    <w:rFonts w:ascii="Cambria Math" w:hAnsi="Cambria Math"/>
                    <w:color w:val="252525"/>
                    <w:szCs w:val="24"/>
                    <w:lang w:val="en-US"/>
                  </w:rPr>
                  <m:t>1+</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ST</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ST</m:t>
                        </m:r>
                      </m:e>
                      <m:sub>
                        <m:r>
                          <w:rPr>
                            <w:rFonts w:ascii="Cambria Math" w:hAnsi="Cambria Math"/>
                            <w:color w:val="252525"/>
                            <w:szCs w:val="24"/>
                            <w:lang w:val="en-US"/>
                          </w:rPr>
                          <m:t>r,s,t-1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STBASE</m:t>
                        </m:r>
                      </m:e>
                      <m:sub>
                        <m:r>
                          <w:rPr>
                            <w:rFonts w:ascii="Cambria Math" w:hAnsi="Cambria Math"/>
                            <w:color w:val="252525"/>
                            <w:szCs w:val="24"/>
                            <w:lang w:val="en-US"/>
                          </w:rPr>
                          <m:t>r,s</m:t>
                        </m:r>
                      </m:sub>
                    </m:sSub>
                  </m:den>
                </m:f>
              </m:e>
            </m:d>
          </m:e>
          <m:sup>
            <m:r>
              <m:rPr>
                <m:sty m:val="bi"/>
              </m:rPr>
              <w:rPr>
                <w:rFonts w:ascii="Cambria Math" w:hAnsi="Cambria Math"/>
                <w:color w:val="252525"/>
                <w:szCs w:val="24"/>
                <w:lang w:val="en-US"/>
              </w:rPr>
              <m:t>elinst</m:t>
            </m:r>
            <m:r>
              <m:rPr>
                <m:sty m:val="bi"/>
              </m:rPr>
              <w:rPr>
                <w:rFonts w:ascii="Cambria Math" w:hAnsi="Cambria Math"/>
                <w:color w:val="252525"/>
                <w:szCs w:val="24"/>
                <w:lang w:val="en-US"/>
              </w:rPr>
              <m:t>2</m:t>
            </m:r>
          </m:sup>
        </m:sSup>
      </m:oMath>
      <w:r w:rsidR="00B0624C">
        <w:rPr>
          <w:color w:val="252525"/>
          <w:szCs w:val="24"/>
          <w:lang w:val="en-US"/>
        </w:rPr>
        <w:t xml:space="preserve"> </w:t>
      </w:r>
    </w:p>
    <w:p w:rsidR="00806DD2" w:rsidRPr="00AB7617" w:rsidRDefault="00806DD2" w:rsidP="00022CCB">
      <w:pPr>
        <w:shd w:val="clear" w:color="auto" w:fill="FFFFFF"/>
        <w:spacing w:after="240"/>
        <w:jc w:val="both"/>
        <w:textAlignment w:val="baseline"/>
        <w:rPr>
          <w:i/>
          <w:color w:val="252525"/>
          <w:szCs w:val="24"/>
          <w:lang w:val="en-US"/>
        </w:rPr>
      </w:pPr>
      <w:r w:rsidRPr="00AB7617">
        <w:rPr>
          <w:i/>
          <w:color w:val="252525"/>
          <w:szCs w:val="24"/>
          <w:lang w:val="en-US"/>
        </w:rPr>
        <w:t>where</w:t>
      </w:r>
    </w:p>
    <w:p w:rsidR="00806DD2" w:rsidRPr="00B0624C" w:rsidRDefault="00773E6A" w:rsidP="00022CCB">
      <w:pPr>
        <w:shd w:val="clear" w:color="auto" w:fill="FFFFFF"/>
        <w:spacing w:after="240"/>
        <w:ind w:left="720"/>
        <w:jc w:val="both"/>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STBASE</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ZSP</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MS</m:t>
              </m:r>
            </m:e>
            <m:sub>
              <m:r>
                <w:rPr>
                  <w:rFonts w:ascii="Cambria Math" w:hAnsi="Cambria Math"/>
                  <w:color w:val="252525"/>
                  <w:szCs w:val="24"/>
                  <w:lang w:val="en-US"/>
                </w:rPr>
                <m:t>r,s,t=1</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GDPPOT</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r,t=1</m:t>
                  </m:r>
                </m:sub>
              </m:sSub>
            </m:den>
          </m:f>
        </m:oMath>
      </m:oMathPara>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The above equation handles the sectors other than agriculture and energy. The model for agriculture provides investment need for that sector (IANEED), as does the energy model (IENEED).</w:t>
      </w:r>
    </w:p>
    <w:p w:rsidR="00806DD2"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IDSDEM</m:t>
              </m:r>
            </m:e>
            <m:sub>
              <m:r>
                <w:rPr>
                  <w:rFonts w:ascii="Cambria Math" w:hAnsi="Cambria Math"/>
                  <w:color w:val="252525"/>
                  <w:szCs w:val="24"/>
                  <w:lang w:val="en-US"/>
                </w:rPr>
                <m:t>r,s=1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IANEED</m:t>
              </m:r>
            </m:e>
            <m:sub>
              <m:r>
                <w:rPr>
                  <w:rFonts w:ascii="Cambria Math" w:hAnsi="Cambria Math"/>
                  <w:color w:val="252525"/>
                  <w:szCs w:val="24"/>
                  <w:lang w:val="en-US"/>
                </w:rPr>
                <m:t>r</m:t>
              </m:r>
            </m:sub>
          </m:sSub>
        </m:oMath>
      </m:oMathPara>
    </w:p>
    <w:p w:rsidR="00806DD2"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IDSDEM</m:t>
              </m:r>
            </m:e>
            <m:sub>
              <m:r>
                <w:rPr>
                  <w:rFonts w:ascii="Cambria Math" w:hAnsi="Cambria Math"/>
                  <w:color w:val="252525"/>
                  <w:szCs w:val="24"/>
                  <w:lang w:val="en-US"/>
                </w:rPr>
                <m:t>r,s=2</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IENEED</m:t>
              </m:r>
            </m:e>
            <m:sub>
              <m:r>
                <w:rPr>
                  <w:rFonts w:ascii="Cambria Math" w:hAnsi="Cambria Math"/>
                  <w:color w:val="252525"/>
                  <w:szCs w:val="24"/>
                  <w:lang w:val="en-US"/>
                </w:rPr>
                <m:t>r</m:t>
              </m:r>
            </m:sub>
          </m:sSub>
        </m:oMath>
      </m:oMathPara>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To obtain actual investment by destination (IDS) we can distribute total investment (I) across sectors proportionately to their demands.</w:t>
      </w:r>
    </w:p>
    <w:p w:rsidR="00806DD2"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IDS</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IGCF</m:t>
              </m:r>
            </m:e>
            <m:sub>
              <m:r>
                <w:rPr>
                  <w:rFonts w:ascii="Cambria Math" w:hAnsi="Cambria Math"/>
                  <w:color w:val="252525"/>
                  <w:szCs w:val="24"/>
                  <w:lang w:val="en-US"/>
                </w:rPr>
                <m:t>r</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IDSDEM</m:t>
                  </m:r>
                </m:e>
                <m:sub>
                  <m:r>
                    <w:rPr>
                      <w:rFonts w:ascii="Cambria Math" w:hAnsi="Cambria Math"/>
                      <w:color w:val="252525"/>
                      <w:szCs w:val="24"/>
                      <w:lang w:val="en-US"/>
                    </w:rPr>
                    <m:t>r,s</m:t>
                  </m:r>
                </m:sub>
              </m:sSub>
            </m:num>
            <m:den>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S</m:t>
                  </m:r>
                </m:sup>
                <m:e>
                  <m:sSub>
                    <m:sSubPr>
                      <m:ctrlPr>
                        <w:rPr>
                          <w:rFonts w:ascii="Cambria Math" w:hAnsi="Cambria Math"/>
                          <w:i/>
                          <w:color w:val="252525"/>
                          <w:szCs w:val="24"/>
                          <w:lang w:val="en-US"/>
                        </w:rPr>
                      </m:ctrlPr>
                    </m:sSubPr>
                    <m:e>
                      <m:r>
                        <w:rPr>
                          <w:rFonts w:ascii="Cambria Math" w:hAnsi="Cambria Math"/>
                          <w:color w:val="252525"/>
                          <w:szCs w:val="24"/>
                          <w:lang w:val="en-US"/>
                        </w:rPr>
                        <m:t>IDSDEM</m:t>
                      </m:r>
                    </m:e>
                    <m:sub>
                      <m:r>
                        <w:rPr>
                          <w:rFonts w:ascii="Cambria Math" w:hAnsi="Cambria Math"/>
                          <w:color w:val="252525"/>
                          <w:szCs w:val="24"/>
                          <w:lang w:val="en-US"/>
                        </w:rPr>
                        <m:t>r,s</m:t>
                      </m:r>
                    </m:sub>
                  </m:sSub>
                </m:e>
              </m:nary>
            </m:den>
          </m:f>
        </m:oMath>
      </m:oMathPara>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As an indicator (and as the basis for sectoral investment splits in the next time cycle) we can compute the fractions going to each sector (IDK).</w:t>
      </w:r>
    </w:p>
    <w:p w:rsidR="00806DD2"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IDK</m:t>
              </m:r>
            </m:e>
            <m:sub>
              <m:r>
                <w:rPr>
                  <w:rFonts w:ascii="Cambria Math" w:hAnsi="Cambria Math"/>
                  <w:color w:val="252525"/>
                  <w:szCs w:val="24"/>
                  <w:lang w:val="en-US"/>
                </w:rPr>
                <m:t>r,s</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IDS</m:t>
                  </m:r>
                </m:e>
                <m:sub>
                  <m:r>
                    <w:rPr>
                      <w:rFonts w:ascii="Cambria Math" w:hAnsi="Cambria Math"/>
                      <w:color w:val="252525"/>
                      <w:szCs w:val="24"/>
                      <w:lang w:val="en-US"/>
                    </w:rPr>
                    <m:t>r,s</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IGCF</m:t>
                  </m:r>
                </m:e>
                <m:sub>
                  <m:r>
                    <w:rPr>
                      <w:rFonts w:ascii="Cambria Math" w:hAnsi="Cambria Math"/>
                      <w:color w:val="252525"/>
                      <w:szCs w:val="24"/>
                      <w:lang w:val="en-US"/>
                    </w:rPr>
                    <m:t>r</m:t>
                  </m:r>
                </m:sub>
              </m:sSub>
            </m:den>
          </m:f>
        </m:oMath>
      </m:oMathPara>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 xml:space="preserve">Capital stock (KS) in the next time period is simply the old capital stock plus investment by destination, minus depreciation (the capital stock divided by its lifetime, </w:t>
      </w:r>
      <w:r w:rsidRPr="00221D20">
        <w:rPr>
          <w:b/>
          <w:i/>
          <w:color w:val="252525"/>
          <w:szCs w:val="24"/>
          <w:lang w:val="en-US"/>
        </w:rPr>
        <w:t>lks</w:t>
      </w:r>
      <w:r w:rsidRPr="00AB7617">
        <w:rPr>
          <w:color w:val="252525"/>
          <w:szCs w:val="24"/>
          <w:lang w:val="en-US"/>
        </w:rPr>
        <w:t>), and minus the portion of capital destroyed as civilian damage (CIVDM) in war (see the policy model). The last term is, of course, normally zero.</w:t>
      </w:r>
    </w:p>
    <w:p w:rsidR="00806DD2"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KS</m:t>
              </m:r>
            </m:e>
            <m:sub>
              <m:r>
                <w:rPr>
                  <w:rFonts w:ascii="Cambria Math" w:hAnsi="Cambria Math"/>
                  <w:color w:val="252525"/>
                  <w:szCs w:val="24"/>
                  <w:lang w:val="en-US"/>
                </w:rPr>
                <m:t>r,s,t+1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KS</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IDS</m:t>
              </m:r>
            </m:e>
            <m:sub>
              <m:r>
                <w:rPr>
                  <w:rFonts w:ascii="Cambria Math" w:hAnsi="Cambria Math"/>
                  <w:color w:val="252525"/>
                  <w:szCs w:val="24"/>
                  <w:lang w:val="en-US"/>
                </w:rPr>
                <m:t>r,s</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KS</m:t>
                  </m:r>
                </m:e>
                <m:sub>
                  <m:r>
                    <w:rPr>
                      <w:rFonts w:ascii="Cambria Math" w:hAnsi="Cambria Math"/>
                      <w:color w:val="252525"/>
                      <w:szCs w:val="24"/>
                      <w:lang w:val="en-US"/>
                    </w:rPr>
                    <m:t>r,s</m:t>
                  </m:r>
                </m:sub>
              </m:sSub>
            </m:num>
            <m:den>
              <m:r>
                <m:rPr>
                  <m:sty m:val="bi"/>
                </m:rPr>
                <w:rPr>
                  <w:rFonts w:ascii="Cambria Math" w:hAnsi="Cambria Math"/>
                  <w:color w:val="252525"/>
                  <w:szCs w:val="24"/>
                  <w:lang w:val="en-US"/>
                </w:rPr>
                <m:t>lks</m:t>
              </m:r>
            </m:den>
          </m:f>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KS</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CIVDM</m:t>
              </m:r>
            </m:e>
            <m:sub>
              <m:r>
                <w:rPr>
                  <w:rFonts w:ascii="Cambria Math" w:hAnsi="Cambria Math"/>
                  <w:color w:val="252525"/>
                  <w:szCs w:val="24"/>
                  <w:lang w:val="en-US"/>
                </w:rPr>
                <m:t>r</m:t>
              </m:r>
            </m:sub>
          </m:sSub>
        </m:oMath>
      </m:oMathPara>
    </w:p>
    <w:p w:rsidR="00037B78" w:rsidRPr="00AB7617" w:rsidRDefault="00037B78" w:rsidP="00022CCB">
      <w:pPr>
        <w:shd w:val="clear" w:color="auto" w:fill="FFFFFF"/>
        <w:spacing w:after="240"/>
        <w:textAlignment w:val="baseline"/>
        <w:rPr>
          <w:color w:val="252525"/>
          <w:szCs w:val="24"/>
          <w:lang w:val="en-US"/>
        </w:rPr>
      </w:pPr>
      <w:r w:rsidRPr="00AB7617">
        <w:rPr>
          <w:color w:val="252525"/>
          <w:szCs w:val="24"/>
          <w:lang w:val="en-US"/>
        </w:rPr>
        <w:t>IFs makes no effort to represent a gestation period for capital of more than 1 year. Although it would be desirable to do so, it would also require a "look ahead" capability of the model to plan capital requirements several years in the future. Such a feature would add some realistic cyclical behavior to the model, but would also be somewhat difficult to control. And it is not the aim of IFs to capture business cycles.</w:t>
      </w:r>
    </w:p>
    <w:p w:rsidR="00037B78" w:rsidRPr="00276CC1" w:rsidRDefault="00037B78" w:rsidP="00022CCB">
      <w:pPr>
        <w:pStyle w:val="Heading3"/>
        <w:keepLines/>
        <w:numPr>
          <w:ilvl w:val="2"/>
          <w:numId w:val="32"/>
        </w:numPr>
        <w:spacing w:after="240"/>
        <w:rPr>
          <w:b/>
          <w:i/>
          <w:szCs w:val="22"/>
          <w:u w:val="none"/>
        </w:rPr>
      </w:pPr>
      <w:bookmarkStart w:id="39" w:name="_Toc423107420"/>
      <w:r w:rsidRPr="00276CC1">
        <w:rPr>
          <w:b/>
          <w:i/>
          <w:szCs w:val="22"/>
          <w:u w:val="none"/>
        </w:rPr>
        <w:lastRenderedPageBreak/>
        <w:t>Indicators</w:t>
      </w:r>
      <w:bookmarkEnd w:id="39"/>
    </w:p>
    <w:p w:rsidR="00037B78" w:rsidRPr="00AB7617" w:rsidRDefault="00037B78" w:rsidP="00022CCB">
      <w:pPr>
        <w:pStyle w:val="NormalWeb"/>
        <w:shd w:val="clear" w:color="auto" w:fill="FFFFFF"/>
        <w:spacing w:before="0" w:beforeAutospacing="0" w:after="240" w:afterAutospacing="0"/>
        <w:textAlignment w:val="baseline"/>
        <w:rPr>
          <w:color w:val="252525"/>
        </w:rPr>
      </w:pPr>
      <w:r w:rsidRPr="00AB7617">
        <w:rPr>
          <w:color w:val="252525"/>
        </w:rPr>
        <w:t>The economic model computes several indicators of interest to many IFs users. These include global product (WGDP), global product per capita (WGDPPC)</w:t>
      </w:r>
      <w:r w:rsidR="00493662">
        <w:rPr>
          <w:color w:val="252525"/>
        </w:rPr>
        <w:t>,</w:t>
      </w:r>
      <w:r w:rsidRPr="00AB7617">
        <w:rPr>
          <w:color w:val="252525"/>
        </w:rPr>
        <w:t xml:space="preserve"> an absolute measure of the per capita GDP gap between more developed (D) and less economically developed (L) regions (NSGAPA), </w:t>
      </w:r>
      <w:r w:rsidR="00493662">
        <w:rPr>
          <w:color w:val="252525"/>
        </w:rPr>
        <w:t xml:space="preserve">and </w:t>
      </w:r>
      <w:r w:rsidRPr="00AB7617">
        <w:rPr>
          <w:color w:val="252525"/>
        </w:rPr>
        <w:t>a relative measure of the same gap (NSGAPR)</w:t>
      </w:r>
      <w:r w:rsidR="00493662">
        <w:rPr>
          <w:color w:val="252525"/>
        </w:rPr>
        <w:t>.</w:t>
      </w:r>
      <w:r w:rsidR="006149ED">
        <w:rPr>
          <w:color w:val="252525"/>
        </w:rPr>
        <w:t xml:space="preserve"> </w:t>
      </w:r>
      <w:r w:rsidRPr="00AB7617">
        <w:rPr>
          <w:color w:val="252525"/>
        </w:rPr>
        <w:t>A parameter (</w:t>
      </w:r>
      <w:r w:rsidRPr="00493662">
        <w:rPr>
          <w:b/>
          <w:i/>
          <w:color w:val="252525"/>
        </w:rPr>
        <w:t>nsdiv</w:t>
      </w:r>
      <w:r w:rsidRPr="00AB7617">
        <w:rPr>
          <w:color w:val="252525"/>
        </w:rPr>
        <w:t>) establishes the dividing point in thousand constant dollars between more and less developed.</w:t>
      </w:r>
    </w:p>
    <w:p w:rsidR="00037B78" w:rsidRPr="00B0624C" w:rsidRDefault="00806DD2" w:rsidP="00022CCB">
      <w:pPr>
        <w:shd w:val="clear" w:color="auto" w:fill="FFFFFF"/>
        <w:spacing w:after="240"/>
        <w:textAlignment w:val="baseline"/>
        <w:rPr>
          <w:color w:val="252525"/>
          <w:szCs w:val="24"/>
          <w:lang w:val="en-US"/>
        </w:rPr>
      </w:pPr>
      <m:oMathPara>
        <m:oMathParaPr>
          <m:jc m:val="left"/>
        </m:oMathParaPr>
        <m:oMath>
          <m:r>
            <w:rPr>
              <w:rFonts w:ascii="Cambria Math" w:hAnsi="Cambria Math"/>
              <w:color w:val="252525"/>
              <w:szCs w:val="24"/>
              <w:lang w:val="en-US"/>
            </w:rPr>
            <m:t>WGDP=</m:t>
          </m:r>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R</m:t>
              </m:r>
            </m:sup>
            <m:e>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m:t>
                  </m:r>
                </m:sub>
              </m:sSub>
            </m:e>
          </m:nary>
        </m:oMath>
      </m:oMathPara>
    </w:p>
    <w:p w:rsidR="00037B78" w:rsidRPr="00B0624C" w:rsidRDefault="00806DD2" w:rsidP="00022CCB">
      <w:pPr>
        <w:shd w:val="clear" w:color="auto" w:fill="FFFFFF"/>
        <w:spacing w:after="240"/>
        <w:textAlignment w:val="baseline"/>
        <w:rPr>
          <w:color w:val="252525"/>
          <w:szCs w:val="24"/>
          <w:lang w:val="en-US"/>
        </w:rPr>
      </w:pPr>
      <m:oMathPara>
        <m:oMathParaPr>
          <m:jc m:val="left"/>
        </m:oMathParaPr>
        <m:oMath>
          <m:r>
            <w:rPr>
              <w:rFonts w:ascii="Cambria Math" w:hAnsi="Cambria Math"/>
              <w:color w:val="252525"/>
              <w:szCs w:val="24"/>
              <w:lang w:val="en-US"/>
            </w:rPr>
            <m:t>WGDPPC=</m:t>
          </m:r>
          <m:f>
            <m:fPr>
              <m:ctrlPr>
                <w:rPr>
                  <w:rFonts w:ascii="Cambria Math" w:hAnsi="Cambria Math"/>
                  <w:i/>
                  <w:color w:val="252525"/>
                  <w:szCs w:val="24"/>
                  <w:lang w:val="en-US"/>
                </w:rPr>
              </m:ctrlPr>
            </m:fPr>
            <m:num>
              <m:r>
                <w:rPr>
                  <w:rFonts w:ascii="Cambria Math" w:hAnsi="Cambria Math"/>
                  <w:color w:val="252525"/>
                  <w:szCs w:val="24"/>
                  <w:lang w:val="en-US"/>
                </w:rPr>
                <m:t>WGDP</m:t>
              </m:r>
            </m:num>
            <m:den>
              <m:r>
                <w:rPr>
                  <w:rFonts w:ascii="Cambria Math" w:hAnsi="Cambria Math"/>
                  <w:color w:val="252525"/>
                  <w:szCs w:val="24"/>
                  <w:lang w:val="en-US"/>
                </w:rPr>
                <m:t>WPOP</m:t>
              </m:r>
            </m:den>
          </m:f>
        </m:oMath>
      </m:oMathPara>
    </w:p>
    <w:p w:rsidR="00037B78" w:rsidRPr="00B0624C" w:rsidRDefault="00C47B86" w:rsidP="00022CCB">
      <w:pPr>
        <w:shd w:val="clear" w:color="auto" w:fill="FFFFFF"/>
        <w:spacing w:after="240"/>
        <w:textAlignment w:val="baseline"/>
        <w:rPr>
          <w:color w:val="252525"/>
          <w:szCs w:val="24"/>
          <w:lang w:val="en-US"/>
        </w:rPr>
      </w:pPr>
      <m:oMathPara>
        <m:oMathParaPr>
          <m:jc m:val="left"/>
        </m:oMathParaPr>
        <m:oMath>
          <m:r>
            <w:rPr>
              <w:rFonts w:ascii="Cambria Math" w:hAnsi="Cambria Math"/>
              <w:color w:val="252525"/>
              <w:szCs w:val="24"/>
              <w:lang w:val="en-US"/>
            </w:rPr>
            <m:t>NSGAPA=</m:t>
          </m:r>
          <m:d>
            <m:dPr>
              <m:ctrlPr>
                <w:rPr>
                  <w:rFonts w:ascii="Cambria Math" w:hAnsi="Cambria Math"/>
                  <w:i/>
                  <w:color w:val="252525"/>
                  <w:szCs w:val="24"/>
                  <w:lang w:val="en-US"/>
                </w:rPr>
              </m:ctrlPr>
            </m:dPr>
            <m:e>
              <m:f>
                <m:fPr>
                  <m:ctrlPr>
                    <w:rPr>
                      <w:rFonts w:ascii="Cambria Math" w:hAnsi="Cambria Math"/>
                      <w:i/>
                      <w:color w:val="252525"/>
                      <w:szCs w:val="24"/>
                      <w:lang w:val="en-US"/>
                    </w:rPr>
                  </m:ctrlPr>
                </m:fPr>
                <m:num>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D</m:t>
                      </m:r>
                    </m:sup>
                    <m:e>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m:t>
                          </m:r>
                        </m:sub>
                      </m:sSub>
                    </m:e>
                  </m:nary>
                </m:num>
                <m:den>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D</m:t>
                      </m:r>
                    </m:sup>
                    <m:e>
                      <m:sSub>
                        <m:sSubPr>
                          <m:ctrlPr>
                            <w:rPr>
                              <w:rFonts w:ascii="Cambria Math" w:hAnsi="Cambria Math"/>
                              <w:i/>
                              <w:color w:val="252525"/>
                              <w:szCs w:val="24"/>
                              <w:lang w:val="en-US"/>
                            </w:rPr>
                          </m:ctrlPr>
                        </m:sSubPr>
                        <m:e>
                          <m:r>
                            <w:rPr>
                              <w:rFonts w:ascii="Cambria Math" w:hAnsi="Cambria Math"/>
                              <w:color w:val="252525"/>
                              <w:szCs w:val="24"/>
                              <w:lang w:val="en-US"/>
                            </w:rPr>
                            <m:t>POP</m:t>
                          </m:r>
                        </m:e>
                        <m:sub>
                          <m:r>
                            <w:rPr>
                              <w:rFonts w:ascii="Cambria Math" w:hAnsi="Cambria Math"/>
                              <w:color w:val="252525"/>
                              <w:szCs w:val="24"/>
                              <w:lang w:val="en-US"/>
                            </w:rPr>
                            <m:t>r</m:t>
                          </m:r>
                        </m:sub>
                      </m:sSub>
                    </m:e>
                  </m:nary>
                </m:den>
              </m:f>
            </m:e>
          </m:d>
          <m:r>
            <w:rPr>
              <w:rFonts w:ascii="Cambria Math" w:hAnsi="Cambria Math"/>
              <w:color w:val="252525"/>
              <w:szCs w:val="24"/>
              <w:lang w:val="en-US"/>
            </w:rPr>
            <m:t>-</m:t>
          </m:r>
          <m:d>
            <m:dPr>
              <m:ctrlPr>
                <w:rPr>
                  <w:rFonts w:ascii="Cambria Math" w:hAnsi="Cambria Math"/>
                  <w:i/>
                  <w:color w:val="252525"/>
                  <w:szCs w:val="24"/>
                  <w:lang w:val="en-US"/>
                </w:rPr>
              </m:ctrlPr>
            </m:dPr>
            <m:e>
              <m:f>
                <m:fPr>
                  <m:ctrlPr>
                    <w:rPr>
                      <w:rFonts w:ascii="Cambria Math" w:hAnsi="Cambria Math"/>
                      <w:i/>
                      <w:color w:val="252525"/>
                      <w:szCs w:val="24"/>
                      <w:lang w:val="en-US"/>
                    </w:rPr>
                  </m:ctrlPr>
                </m:fPr>
                <m:num>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L</m:t>
                      </m:r>
                    </m:sup>
                    <m:e>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m:t>
                          </m:r>
                        </m:sub>
                      </m:sSub>
                    </m:e>
                  </m:nary>
                </m:num>
                <m:den>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L</m:t>
                      </m:r>
                    </m:sup>
                    <m:e>
                      <m:sSub>
                        <m:sSubPr>
                          <m:ctrlPr>
                            <w:rPr>
                              <w:rFonts w:ascii="Cambria Math" w:hAnsi="Cambria Math"/>
                              <w:i/>
                              <w:color w:val="252525"/>
                              <w:szCs w:val="24"/>
                              <w:lang w:val="en-US"/>
                            </w:rPr>
                          </m:ctrlPr>
                        </m:sSubPr>
                        <m:e>
                          <m:r>
                            <w:rPr>
                              <w:rFonts w:ascii="Cambria Math" w:hAnsi="Cambria Math"/>
                              <w:color w:val="252525"/>
                              <w:szCs w:val="24"/>
                              <w:lang w:val="en-US"/>
                            </w:rPr>
                            <m:t>POP</m:t>
                          </m:r>
                        </m:e>
                        <m:sub>
                          <m:r>
                            <w:rPr>
                              <w:rFonts w:ascii="Cambria Math" w:hAnsi="Cambria Math"/>
                              <w:color w:val="252525"/>
                              <w:szCs w:val="24"/>
                              <w:lang w:val="en-US"/>
                            </w:rPr>
                            <m:t>r</m:t>
                          </m:r>
                        </m:sub>
                      </m:sSub>
                    </m:e>
                  </m:nary>
                </m:den>
              </m:f>
            </m:e>
          </m:d>
        </m:oMath>
      </m:oMathPara>
    </w:p>
    <w:p w:rsidR="00037B78" w:rsidRPr="00B0624C" w:rsidRDefault="00C47B86" w:rsidP="00022CCB">
      <w:pPr>
        <w:shd w:val="clear" w:color="auto" w:fill="FFFFFF"/>
        <w:spacing w:after="240"/>
        <w:textAlignment w:val="baseline"/>
        <w:rPr>
          <w:color w:val="252525"/>
          <w:szCs w:val="24"/>
          <w:lang w:val="en-US"/>
        </w:rPr>
      </w:pPr>
      <m:oMathPara>
        <m:oMathParaPr>
          <m:jc m:val="left"/>
        </m:oMathParaPr>
        <m:oMath>
          <m:r>
            <w:rPr>
              <w:rFonts w:ascii="Cambria Math" w:hAnsi="Cambria Math"/>
              <w:color w:val="252525"/>
              <w:szCs w:val="24"/>
              <w:lang w:val="en-US"/>
            </w:rPr>
            <m:t>NSGAPR=</m:t>
          </m:r>
          <m:f>
            <m:fPr>
              <m:ctrlPr>
                <w:rPr>
                  <w:rFonts w:ascii="Cambria Math" w:hAnsi="Cambria Math"/>
                  <w:i/>
                  <w:color w:val="252525"/>
                  <w:szCs w:val="24"/>
                  <w:lang w:val="en-US"/>
                </w:rPr>
              </m:ctrlPr>
            </m:fPr>
            <m:num>
              <m:d>
                <m:dPr>
                  <m:ctrlPr>
                    <w:rPr>
                      <w:rFonts w:ascii="Cambria Math" w:hAnsi="Cambria Math"/>
                      <w:i/>
                      <w:color w:val="252525"/>
                      <w:szCs w:val="24"/>
                      <w:lang w:val="en-US"/>
                    </w:rPr>
                  </m:ctrlPr>
                </m:dPr>
                <m:e>
                  <m:f>
                    <m:fPr>
                      <m:ctrlPr>
                        <w:rPr>
                          <w:rFonts w:ascii="Cambria Math" w:hAnsi="Cambria Math"/>
                          <w:i/>
                          <w:color w:val="252525"/>
                          <w:szCs w:val="24"/>
                          <w:lang w:val="en-US"/>
                        </w:rPr>
                      </m:ctrlPr>
                    </m:fPr>
                    <m:num>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D</m:t>
                          </m:r>
                        </m:sup>
                        <m:e>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m:t>
                              </m:r>
                            </m:sub>
                          </m:sSub>
                        </m:e>
                      </m:nary>
                    </m:num>
                    <m:den>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D</m:t>
                          </m:r>
                        </m:sup>
                        <m:e>
                          <m:sSub>
                            <m:sSubPr>
                              <m:ctrlPr>
                                <w:rPr>
                                  <w:rFonts w:ascii="Cambria Math" w:hAnsi="Cambria Math"/>
                                  <w:i/>
                                  <w:color w:val="252525"/>
                                  <w:szCs w:val="24"/>
                                  <w:lang w:val="en-US"/>
                                </w:rPr>
                              </m:ctrlPr>
                            </m:sSubPr>
                            <m:e>
                              <m:r>
                                <w:rPr>
                                  <w:rFonts w:ascii="Cambria Math" w:hAnsi="Cambria Math"/>
                                  <w:color w:val="252525"/>
                                  <w:szCs w:val="24"/>
                                  <w:lang w:val="en-US"/>
                                </w:rPr>
                                <m:t>POP</m:t>
                              </m:r>
                            </m:e>
                            <m:sub>
                              <m:r>
                                <w:rPr>
                                  <w:rFonts w:ascii="Cambria Math" w:hAnsi="Cambria Math"/>
                                  <w:color w:val="252525"/>
                                  <w:szCs w:val="24"/>
                                  <w:lang w:val="en-US"/>
                                </w:rPr>
                                <m:t>r</m:t>
                              </m:r>
                            </m:sub>
                          </m:sSub>
                        </m:e>
                      </m:nary>
                    </m:den>
                  </m:f>
                </m:e>
              </m:d>
            </m:num>
            <m:den>
              <m:d>
                <m:dPr>
                  <m:ctrlPr>
                    <w:rPr>
                      <w:rFonts w:ascii="Cambria Math" w:hAnsi="Cambria Math"/>
                      <w:i/>
                      <w:color w:val="252525"/>
                      <w:szCs w:val="24"/>
                      <w:lang w:val="en-US"/>
                    </w:rPr>
                  </m:ctrlPr>
                </m:dPr>
                <m:e>
                  <m:f>
                    <m:fPr>
                      <m:ctrlPr>
                        <w:rPr>
                          <w:rFonts w:ascii="Cambria Math" w:hAnsi="Cambria Math"/>
                          <w:i/>
                          <w:color w:val="252525"/>
                          <w:szCs w:val="24"/>
                          <w:lang w:val="en-US"/>
                        </w:rPr>
                      </m:ctrlPr>
                    </m:fPr>
                    <m:num>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L</m:t>
                          </m:r>
                        </m:sup>
                        <m:e>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m:t>
                              </m:r>
                            </m:sub>
                          </m:sSub>
                        </m:e>
                      </m:nary>
                    </m:num>
                    <m:den>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L</m:t>
                          </m:r>
                        </m:sup>
                        <m:e>
                          <m:sSub>
                            <m:sSubPr>
                              <m:ctrlPr>
                                <w:rPr>
                                  <w:rFonts w:ascii="Cambria Math" w:hAnsi="Cambria Math"/>
                                  <w:i/>
                                  <w:color w:val="252525"/>
                                  <w:szCs w:val="24"/>
                                  <w:lang w:val="en-US"/>
                                </w:rPr>
                              </m:ctrlPr>
                            </m:sSubPr>
                            <m:e>
                              <m:r>
                                <w:rPr>
                                  <w:rFonts w:ascii="Cambria Math" w:hAnsi="Cambria Math"/>
                                  <w:color w:val="252525"/>
                                  <w:szCs w:val="24"/>
                                  <w:lang w:val="en-US"/>
                                </w:rPr>
                                <m:t>POP</m:t>
                              </m:r>
                            </m:e>
                            <m:sub>
                              <m:r>
                                <w:rPr>
                                  <w:rFonts w:ascii="Cambria Math" w:hAnsi="Cambria Math"/>
                                  <w:color w:val="252525"/>
                                  <w:szCs w:val="24"/>
                                  <w:lang w:val="en-US"/>
                                </w:rPr>
                                <m:t>r</m:t>
                              </m:r>
                            </m:sub>
                          </m:sSub>
                        </m:e>
                      </m:nary>
                    </m:den>
                  </m:f>
                </m:e>
              </m:d>
            </m:den>
          </m:f>
        </m:oMath>
      </m:oMathPara>
    </w:p>
    <w:p w:rsidR="00037B78" w:rsidRPr="004F17D0" w:rsidRDefault="00493662" w:rsidP="00022CCB">
      <w:pPr>
        <w:shd w:val="clear" w:color="auto" w:fill="FFFFFF"/>
        <w:spacing w:after="240"/>
        <w:textAlignment w:val="baseline"/>
        <w:rPr>
          <w:color w:val="252525"/>
          <w:szCs w:val="24"/>
          <w:lang w:val="en-US"/>
        </w:rPr>
      </w:pPr>
      <w:r>
        <w:rPr>
          <w:color w:val="252525"/>
        </w:rPr>
        <w:t xml:space="preserve">In an algorithmic procedure the system also computes a ratio of the </w:t>
      </w:r>
      <w:r w:rsidR="00D23051">
        <w:rPr>
          <w:color w:val="252525"/>
        </w:rPr>
        <w:t>GDP per capita (MER) in</w:t>
      </w:r>
      <w:r>
        <w:rPr>
          <w:color w:val="252525"/>
        </w:rPr>
        <w:t xml:space="preserve"> the countries that </w:t>
      </w:r>
      <w:r w:rsidR="00D23051">
        <w:rPr>
          <w:color w:val="252525"/>
        </w:rPr>
        <w:t xml:space="preserve">by average GDP per capita </w:t>
      </w:r>
      <w:r>
        <w:rPr>
          <w:color w:val="252525"/>
        </w:rPr>
        <w:t>make up the richest 10 percent of global population to those that populate the bottom 10 percent (NSGAPRTB)</w:t>
      </w:r>
      <w:r w:rsidRPr="00AB7617">
        <w:rPr>
          <w:color w:val="252525"/>
        </w:rPr>
        <w:t>.</w:t>
      </w:r>
    </w:p>
    <w:p w:rsidR="0072071C" w:rsidRPr="00EA389C" w:rsidRDefault="00037B78" w:rsidP="00022CCB">
      <w:pPr>
        <w:pStyle w:val="Heading2"/>
        <w:numPr>
          <w:ilvl w:val="1"/>
          <w:numId w:val="32"/>
        </w:numPr>
        <w:spacing w:after="240"/>
        <w:rPr>
          <w:sz w:val="24"/>
          <w:szCs w:val="24"/>
          <w:lang w:val="en-US"/>
        </w:rPr>
      </w:pPr>
      <w:bookmarkStart w:id="40" w:name="_Toc423107421"/>
      <w:r w:rsidRPr="00EA389C">
        <w:rPr>
          <w:sz w:val="24"/>
          <w:szCs w:val="24"/>
          <w:lang w:val="en-US"/>
        </w:rPr>
        <w:t xml:space="preserve">The </w:t>
      </w:r>
      <w:r w:rsidR="00493662" w:rsidRPr="00EA389C">
        <w:rPr>
          <w:sz w:val="24"/>
          <w:szCs w:val="24"/>
          <w:lang w:val="en-US"/>
        </w:rPr>
        <w:t>Social Accounting Matrix (</w:t>
      </w:r>
      <w:r w:rsidRPr="00EA389C">
        <w:rPr>
          <w:sz w:val="24"/>
          <w:szCs w:val="24"/>
          <w:lang w:val="en-US"/>
        </w:rPr>
        <w:t>SAM</w:t>
      </w:r>
      <w:r w:rsidR="00493662" w:rsidRPr="00EA389C">
        <w:rPr>
          <w:sz w:val="24"/>
          <w:szCs w:val="24"/>
          <w:lang w:val="en-US"/>
        </w:rPr>
        <w:t>)</w:t>
      </w:r>
      <w:bookmarkEnd w:id="40"/>
    </w:p>
    <w:p w:rsidR="00BE7C7C" w:rsidRPr="00EA389C" w:rsidRDefault="00BE7C7C" w:rsidP="00022CCB">
      <w:pPr>
        <w:pStyle w:val="Heading3"/>
        <w:keepLines/>
        <w:numPr>
          <w:ilvl w:val="2"/>
          <w:numId w:val="32"/>
        </w:numPr>
        <w:spacing w:after="240"/>
        <w:rPr>
          <w:b/>
          <w:i/>
          <w:szCs w:val="22"/>
          <w:u w:val="none"/>
        </w:rPr>
      </w:pPr>
      <w:bookmarkStart w:id="41" w:name="_Toc423107422"/>
      <w:r w:rsidRPr="00EA389C">
        <w:rPr>
          <w:b/>
          <w:i/>
          <w:szCs w:val="22"/>
          <w:u w:val="none"/>
        </w:rPr>
        <w:t xml:space="preserve">Data for Initial Conditions in the </w:t>
      </w:r>
      <w:r w:rsidR="009520E3" w:rsidRPr="00EA389C">
        <w:rPr>
          <w:b/>
          <w:i/>
          <w:szCs w:val="22"/>
          <w:u w:val="none"/>
        </w:rPr>
        <w:t>Pre-processor</w:t>
      </w:r>
      <w:bookmarkEnd w:id="41"/>
    </w:p>
    <w:p w:rsidR="00BE7C7C" w:rsidRDefault="00BE7C7C" w:rsidP="00022CCB">
      <w:pPr>
        <w:pStyle w:val="BodyText"/>
        <w:spacing w:after="240"/>
        <w:jc w:val="left"/>
      </w:pPr>
      <w:r>
        <w:rPr>
          <w:lang w:val="en-US"/>
        </w:rPr>
        <w:t xml:space="preserve">Finding data for all counties in IFs to initialize the financial flows of the social accounting matrices </w:t>
      </w:r>
      <w:r w:rsidR="009520E3">
        <w:rPr>
          <w:lang w:val="en-US"/>
        </w:rPr>
        <w:t>with the pre-processor (</w:t>
      </w:r>
      <w:r w:rsidR="009520E3">
        <w:rPr>
          <w:color w:val="252525"/>
        </w:rPr>
        <w:t xml:space="preserve">Hughes and Hossain 2003) </w:t>
      </w:r>
      <w:r>
        <w:rPr>
          <w:lang w:val="en-US"/>
        </w:rPr>
        <w:t>is not just challenging, but impossible.</w:t>
      </w:r>
      <w:r w:rsidR="006149ED">
        <w:rPr>
          <w:lang w:val="en-US"/>
        </w:rPr>
        <w:t xml:space="preserve"> </w:t>
      </w:r>
      <w:r>
        <w:rPr>
          <w:lang w:val="en-US"/>
        </w:rPr>
        <w:t>IFs draws on data from a variety of sources, including the World Bank’s World Development Indicators, the OECD, and the Global Trade and Analysis Project.</w:t>
      </w:r>
      <w:r w:rsidR="006149ED">
        <w:rPr>
          <w:lang w:val="en-US"/>
        </w:rPr>
        <w:t xml:space="preserve"> </w:t>
      </w:r>
      <w:r>
        <w:rPr>
          <w:lang w:val="en-US"/>
        </w:rPr>
        <w:t>The IMF’s Government Finance Statistics (</w:t>
      </w:r>
      <w:r w:rsidR="004F17D0">
        <w:rPr>
          <w:lang w:val="en-US"/>
        </w:rPr>
        <w:t xml:space="preserve">GFS are </w:t>
      </w:r>
      <w:r>
        <w:rPr>
          <w:lang w:val="en-US"/>
        </w:rPr>
        <w:t xml:space="preserve">at </w:t>
      </w:r>
      <w:hyperlink r:id="rId39" w:history="1">
        <w:r>
          <w:rPr>
            <w:rStyle w:val="Hyperlink"/>
          </w:rPr>
          <w:t>http://www.imf.org/external/data.htm</w:t>
        </w:r>
      </w:hyperlink>
      <w:r>
        <w:t>)</w:t>
      </w:r>
      <w:r w:rsidR="006149ED">
        <w:t xml:space="preserve"> </w:t>
      </w:r>
      <w:r>
        <w:t>provides a number of important series including the ability to begin differentiating central and local government revenues and expenditures, important in IFs as we increasingly represent states, provinces or other jurisdictions within countries.</w:t>
      </w:r>
      <w:r w:rsidR="006149ED">
        <w:t xml:space="preserve"> </w:t>
      </w:r>
      <w:r>
        <w:t xml:space="preserve">At this writing, </w:t>
      </w:r>
      <w:r w:rsidR="00A11BBE">
        <w:t>most analysis is done at the general government level (central plus local) and local v</w:t>
      </w:r>
      <w:r w:rsidR="009520E3">
        <w:t>ariables are rather preliminary and the distinction is primarily made using data from the IMF’s GFS.</w:t>
      </w:r>
      <w:r w:rsidR="006149ED">
        <w:t xml:space="preserve"> </w:t>
      </w:r>
    </w:p>
    <w:p w:rsidR="009E1CBD" w:rsidRDefault="009520E3" w:rsidP="00022CCB">
      <w:pPr>
        <w:pStyle w:val="BodyText"/>
        <w:spacing w:after="240"/>
        <w:jc w:val="left"/>
      </w:pPr>
      <w:r>
        <w:t xml:space="preserve">The pre-processor reads </w:t>
      </w:r>
      <w:r w:rsidR="00763313">
        <w:t xml:space="preserve">total government revenue from </w:t>
      </w:r>
      <w:r w:rsidR="003A5DD2">
        <w:t xml:space="preserve">the </w:t>
      </w:r>
      <w:r w:rsidR="00763313">
        <w:t xml:space="preserve">SeriesGovtCalcRevTot%GDP </w:t>
      </w:r>
      <w:r w:rsidR="003A5DD2">
        <w:t xml:space="preserve">table </w:t>
      </w:r>
      <w:r w:rsidR="00763313">
        <w:t>of the IFsHistSeries.</w:t>
      </w:r>
      <w:r w:rsidR="003A5DD2">
        <w:t>mdb data file and reads central government revenue from SeriesGovtCalcRevCen%GDP.</w:t>
      </w:r>
      <w:r w:rsidR="006149ED">
        <w:t xml:space="preserve"> </w:t>
      </w:r>
      <w:r w:rsidR="003A5DD2">
        <w:t>It computes the local portion as the residual.</w:t>
      </w:r>
      <w:r w:rsidR="006149ED">
        <w:t xml:space="preserve"> </w:t>
      </w:r>
      <w:r w:rsidR="009E1CBD">
        <w:rPr>
          <w:lang w:val="en-US"/>
        </w:rPr>
        <w:t xml:space="preserve">Whenever values are missing in tables for these variables or others in the </w:t>
      </w:r>
      <w:r w:rsidR="009E1CBD">
        <w:rPr>
          <w:lang w:val="en-US"/>
        </w:rPr>
        <w:lastRenderedPageBreak/>
        <w:t>pre-processor, holes are filled for countries with values generally estimated from a cross-sectional relationship with GDP per capita at PPP.</w:t>
      </w:r>
    </w:p>
    <w:p w:rsidR="009E1CBD" w:rsidRDefault="009E1CBD" w:rsidP="00022CCB">
      <w:pPr>
        <w:pStyle w:val="BodyText"/>
        <w:spacing w:after="240"/>
        <w:jc w:val="left"/>
      </w:pPr>
      <w:r>
        <w:rPr>
          <w:lang w:val="en-US"/>
        </w:rPr>
        <w:t>Various revenue streams for general government are initialized in the preprocessor with data from the World Development Indicators or the IMF’s GFS.</w:t>
      </w:r>
      <w:r w:rsidR="006149ED">
        <w:rPr>
          <w:lang w:val="en-US"/>
        </w:rPr>
        <w:t xml:space="preserve"> </w:t>
      </w:r>
      <w:r>
        <w:rPr>
          <w:lang w:val="en-US"/>
        </w:rPr>
        <w:t>These include taxes from firms (SeriesTaxCorp%Tot) from the IMF, social security and welfare taxes (TaxSocSec%CurRev) from WDI, and indirect taxes (TaxGoodServ%CurRev) from the WDI and originally the IMF GFS.</w:t>
      </w:r>
      <w:r w:rsidR="006149ED">
        <w:rPr>
          <w:lang w:val="en-US"/>
        </w:rPr>
        <w:t xml:space="preserve"> </w:t>
      </w:r>
      <w:r>
        <w:rPr>
          <w:lang w:val="en-US"/>
        </w:rPr>
        <w:t>Because many countries do not have direct taxes on households and data are poor, they are set as residual for revenue generation</w:t>
      </w:r>
    </w:p>
    <w:p w:rsidR="009520E3" w:rsidRDefault="009E1CBD" w:rsidP="00022CCB">
      <w:pPr>
        <w:pStyle w:val="BodyText"/>
        <w:spacing w:after="240"/>
        <w:jc w:val="left"/>
      </w:pPr>
      <w:r>
        <w:t>Similarly, the pre-processor</w:t>
      </w:r>
      <w:r w:rsidR="003A5DD2">
        <w:t xml:space="preserve"> reads total government expenditures from SeriesGovtCalcExpendTot%GDP and central expenditures from SeriesGovtCalcExpendCen%GDP.</w:t>
      </w:r>
      <w:r w:rsidR="006149ED">
        <w:t xml:space="preserve"> </w:t>
      </w:r>
      <w:r w:rsidR="00D2363C">
        <w:t>When both expenditure values exist in the data, local is again the residual.</w:t>
      </w:r>
      <w:r w:rsidR="006149ED">
        <w:t xml:space="preserve"> </w:t>
      </w:r>
      <w:r w:rsidR="00D2363C">
        <w:t xml:space="preserve">If total expenditures do not exist, then </w:t>
      </w:r>
      <w:r w:rsidR="00652AEA">
        <w:t>local is computed</w:t>
      </w:r>
      <w:r w:rsidR="00695E0D">
        <w:t xml:space="preserve"> based on some data about the growth of local revenues and expenditures in North, Walli and Weingast (</w:t>
      </w:r>
      <w:r w:rsidR="00E672DB">
        <w:t>2009:</w:t>
      </w:r>
      <w:r w:rsidR="00695E0D">
        <w:t xml:space="preserve"> 10)</w:t>
      </w:r>
      <w:r w:rsidR="00652AEA">
        <w:t>:</w:t>
      </w:r>
    </w:p>
    <w:p w:rsidR="00652AEA"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GOVEXPLOCAL</m:t>
              </m:r>
            </m:e>
            <m:sub>
              <m:r>
                <w:rPr>
                  <w:rFonts w:ascii="Cambria Math" w:hAnsi="Cambria Math"/>
                  <w:color w:val="252525"/>
                  <w:szCs w:val="24"/>
                  <w:lang w:val="en-US"/>
                </w:rPr>
                <m:t>r,t=1</m:t>
              </m:r>
            </m:sub>
          </m:sSub>
          <m:r>
            <w:rPr>
              <w:rFonts w:ascii="Cambria Math" w:hAnsi="Cambria Math"/>
              <w:color w:val="252525"/>
              <w:szCs w:val="24"/>
              <w:lang w:val="en-US"/>
            </w:rPr>
            <m:t>=2.0+12.0*Amin(</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GDPPCP</m:t>
                  </m:r>
                </m:e>
                <m:sub>
                  <m:r>
                    <w:rPr>
                      <w:rFonts w:ascii="Cambria Math" w:hAnsi="Cambria Math"/>
                      <w:color w:val="252525"/>
                      <w:szCs w:val="24"/>
                      <w:lang w:val="en-US"/>
                    </w:rPr>
                    <m:t>r,t=1</m:t>
                  </m:r>
                </m:sub>
              </m:sSub>
            </m:num>
            <m:den>
              <m:r>
                <w:rPr>
                  <w:rFonts w:ascii="Cambria Math" w:hAnsi="Cambria Math"/>
                  <w:color w:val="252525"/>
                  <w:szCs w:val="24"/>
                  <w:lang w:val="en-US"/>
                </w:rPr>
                <m:t>20</m:t>
              </m:r>
            </m:den>
          </m:f>
          <m:r>
            <w:rPr>
              <w:rFonts w:ascii="Cambria Math" w:hAnsi="Cambria Math"/>
              <w:color w:val="252525"/>
              <w:szCs w:val="24"/>
              <w:lang w:val="en-US"/>
            </w:rPr>
            <m:t>,20)</m:t>
          </m:r>
        </m:oMath>
      </m:oMathPara>
    </w:p>
    <w:p w:rsidR="00652AEA" w:rsidRDefault="00695E0D" w:rsidP="00022CCB">
      <w:pPr>
        <w:pStyle w:val="BodyText"/>
        <w:spacing w:after="240"/>
        <w:jc w:val="left"/>
        <w:rPr>
          <w:lang w:val="en-US"/>
        </w:rPr>
      </w:pPr>
      <w:r>
        <w:rPr>
          <w:lang w:val="en-US"/>
        </w:rPr>
        <w:t>In this case, total expenditures are initialized as the sum of central and local.</w:t>
      </w:r>
      <w:r w:rsidR="006149ED">
        <w:rPr>
          <w:lang w:val="en-US"/>
        </w:rPr>
        <w:t xml:space="preserve"> </w:t>
      </w:r>
    </w:p>
    <w:p w:rsidR="009E1CBD" w:rsidRDefault="009E1CBD" w:rsidP="00022CCB">
      <w:pPr>
        <w:pStyle w:val="BodyText"/>
        <w:spacing w:after="240"/>
        <w:jc w:val="left"/>
        <w:rPr>
          <w:lang w:val="en-US"/>
        </w:rPr>
      </w:pPr>
      <w:r>
        <w:rPr>
          <w:lang w:val="en-US"/>
        </w:rPr>
        <w:t>Expenditures break down into direct government consumption (GOVCON) in categories of military, health, education, infrastructure, R&amp;D, and other and into government to household transfers (GOVHHTRN).</w:t>
      </w:r>
      <w:r w:rsidR="006149ED">
        <w:rPr>
          <w:lang w:val="en-US"/>
        </w:rPr>
        <w:t xml:space="preserve"> </w:t>
      </w:r>
      <w:r w:rsidR="00F066B6">
        <w:rPr>
          <w:lang w:val="en-US"/>
        </w:rPr>
        <w:t>Data for the various categories come primarily from WDI sources and GOVCON is set as the larger of the sum from the categories and a direct specification of it in the WDI data (SeriesGovCon%GDP).</w:t>
      </w:r>
      <w:r w:rsidR="006149ED">
        <w:rPr>
          <w:lang w:val="en-US"/>
        </w:rPr>
        <w:t xml:space="preserve"> </w:t>
      </w:r>
      <w:r w:rsidR="00F066B6">
        <w:rPr>
          <w:lang w:val="en-US"/>
        </w:rPr>
        <w:t>The health and education expenditures are assigned to GOVCONLOCAL, but GOVCON itself remains general government (central plus local).</w:t>
      </w:r>
      <w:r w:rsidR="006149ED">
        <w:rPr>
          <w:lang w:val="en-US"/>
        </w:rPr>
        <w:t xml:space="preserve"> </w:t>
      </w:r>
      <w:r w:rsidR="00582C69">
        <w:rPr>
          <w:lang w:val="en-US"/>
        </w:rPr>
        <w:t>The pre-processor assures that GOVEXP is at least 1 percent more of GDP than is GOVCON, to make some headroom for government transfers.</w:t>
      </w:r>
      <w:r w:rsidR="006149ED">
        <w:rPr>
          <w:lang w:val="en-US"/>
        </w:rPr>
        <w:t xml:space="preserve"> </w:t>
      </w:r>
    </w:p>
    <w:p w:rsidR="00150A66" w:rsidRDefault="00582C69" w:rsidP="00022CCB">
      <w:pPr>
        <w:pStyle w:val="BodyText"/>
        <w:spacing w:after="240"/>
        <w:jc w:val="left"/>
        <w:rPr>
          <w:lang w:val="en-US"/>
        </w:rPr>
      </w:pPr>
      <w:r>
        <w:rPr>
          <w:lang w:val="en-US"/>
        </w:rPr>
        <w:t>Data on government transfers are again not very strong.</w:t>
      </w:r>
      <w:r w:rsidR="006149ED">
        <w:rPr>
          <w:lang w:val="en-US"/>
        </w:rPr>
        <w:t xml:space="preserve"> </w:t>
      </w:r>
      <w:r>
        <w:rPr>
          <w:lang w:val="en-US"/>
        </w:rPr>
        <w:t xml:space="preserve">We identify social security/welfare payments (GOVSSWEL) and pension payments (GOVHHPenT) as the two categories, based on WDI data in </w:t>
      </w:r>
      <w:r w:rsidR="008C5672">
        <w:rPr>
          <w:lang w:val="en-US"/>
        </w:rPr>
        <w:t>SeriesGovS</w:t>
      </w:r>
      <w:r w:rsidR="00FE58A9">
        <w:rPr>
          <w:lang w:val="en-US"/>
        </w:rPr>
        <w:t>SWelBen%Exp and SeriesGovtPension%GDP, respectively.</w:t>
      </w:r>
    </w:p>
    <w:p w:rsidR="00775149" w:rsidRPr="00EA389C" w:rsidRDefault="00775149" w:rsidP="00022CCB">
      <w:pPr>
        <w:pStyle w:val="Heading4"/>
        <w:keepLines/>
        <w:spacing w:after="240"/>
        <w:rPr>
          <w:sz w:val="22"/>
          <w:szCs w:val="22"/>
        </w:rPr>
      </w:pPr>
      <w:bookmarkStart w:id="42" w:name="_Toc423107423"/>
      <w:r w:rsidRPr="00EA389C">
        <w:rPr>
          <w:sz w:val="22"/>
          <w:szCs w:val="22"/>
          <w:u w:val="none"/>
        </w:rPr>
        <w:t>3.3.1.1</w:t>
      </w:r>
      <w:r w:rsidR="006149ED" w:rsidRPr="00EA389C">
        <w:rPr>
          <w:sz w:val="22"/>
          <w:szCs w:val="22"/>
          <w:u w:val="none"/>
        </w:rPr>
        <w:t xml:space="preserve"> </w:t>
      </w:r>
      <w:r w:rsidRPr="00EA389C">
        <w:rPr>
          <w:sz w:val="22"/>
          <w:szCs w:val="22"/>
        </w:rPr>
        <w:t>A note on forecasting central and local government finance</w:t>
      </w:r>
      <w:bookmarkEnd w:id="42"/>
    </w:p>
    <w:p w:rsidR="00475992" w:rsidRDefault="002B26CE" w:rsidP="00022CCB">
      <w:pPr>
        <w:pStyle w:val="BodyText"/>
        <w:spacing w:after="240"/>
        <w:jc w:val="left"/>
        <w:rPr>
          <w:lang w:val="en-US"/>
        </w:rPr>
      </w:pPr>
      <w:r>
        <w:rPr>
          <w:lang w:val="en-US"/>
        </w:rPr>
        <w:t>The proces</w:t>
      </w:r>
      <w:r w:rsidR="00475992">
        <w:rPr>
          <w:lang w:val="en-US"/>
        </w:rPr>
        <w:t xml:space="preserve">s described above initializes four </w:t>
      </w:r>
      <w:r>
        <w:rPr>
          <w:lang w:val="en-US"/>
        </w:rPr>
        <w:t xml:space="preserve">local government finance variables for a country as a whole, namely </w:t>
      </w:r>
    </w:p>
    <w:p w:rsidR="00475992" w:rsidRDefault="00475992" w:rsidP="00022CCB">
      <w:pPr>
        <w:pStyle w:val="BodyText"/>
        <w:spacing w:after="240"/>
        <w:ind w:left="720"/>
        <w:jc w:val="left"/>
        <w:rPr>
          <w:lang w:val="en-US"/>
        </w:rPr>
      </w:pPr>
      <w:r>
        <w:rPr>
          <w:lang w:val="en-US"/>
        </w:rPr>
        <w:t>GOVREVLOCAL (local government revenues)</w:t>
      </w:r>
    </w:p>
    <w:p w:rsidR="00475992" w:rsidRDefault="002B26CE" w:rsidP="00022CCB">
      <w:pPr>
        <w:pStyle w:val="BodyText"/>
        <w:spacing w:after="240"/>
        <w:ind w:left="720"/>
        <w:jc w:val="left"/>
        <w:rPr>
          <w:lang w:val="en-US"/>
        </w:rPr>
      </w:pPr>
      <w:r>
        <w:rPr>
          <w:lang w:val="en-US"/>
        </w:rPr>
        <w:t>GOV</w:t>
      </w:r>
      <w:r w:rsidR="00475992">
        <w:rPr>
          <w:lang w:val="en-US"/>
        </w:rPr>
        <w:t>EXPLOCAL (local government expenditures)</w:t>
      </w:r>
    </w:p>
    <w:p w:rsidR="00475992" w:rsidRDefault="002B26CE" w:rsidP="00022CCB">
      <w:pPr>
        <w:pStyle w:val="BodyText"/>
        <w:spacing w:after="240"/>
        <w:ind w:left="720"/>
        <w:jc w:val="left"/>
        <w:rPr>
          <w:lang w:val="en-US"/>
        </w:rPr>
      </w:pPr>
      <w:r>
        <w:rPr>
          <w:lang w:val="en-US"/>
        </w:rPr>
        <w:t>GOVCONLOCAL</w:t>
      </w:r>
      <w:r w:rsidR="00475992">
        <w:rPr>
          <w:lang w:val="en-US"/>
        </w:rPr>
        <w:t xml:space="preserve"> (local government direct consumption)</w:t>
      </w:r>
    </w:p>
    <w:p w:rsidR="00475992" w:rsidRDefault="00475992" w:rsidP="00022CCB">
      <w:pPr>
        <w:pStyle w:val="BodyText"/>
        <w:spacing w:after="240"/>
        <w:ind w:left="720"/>
        <w:jc w:val="left"/>
        <w:rPr>
          <w:lang w:val="en-US"/>
        </w:rPr>
      </w:pPr>
      <w:r>
        <w:rPr>
          <w:lang w:val="en-US"/>
        </w:rPr>
        <w:lastRenderedPageBreak/>
        <w:t xml:space="preserve">GDSLOCAL for </w:t>
      </w:r>
      <w:r w:rsidR="00746FE4">
        <w:rPr>
          <w:lang w:val="en-US"/>
        </w:rPr>
        <w:t>categories health and education</w:t>
      </w:r>
      <w:r>
        <w:rPr>
          <w:lang w:val="en-US"/>
        </w:rPr>
        <w:t xml:space="preserve"> (local government consumption by type)</w:t>
      </w:r>
    </w:p>
    <w:p w:rsidR="00FF7987" w:rsidRDefault="00FF7987" w:rsidP="00022CCB">
      <w:pPr>
        <w:pStyle w:val="BodyText"/>
        <w:spacing w:after="240"/>
        <w:jc w:val="left"/>
        <w:rPr>
          <w:lang w:val="en-US"/>
        </w:rPr>
      </w:pPr>
      <w:r>
        <w:rPr>
          <w:lang w:val="en-US"/>
        </w:rPr>
        <w:t xml:space="preserve">In addition three variables have been added as </w:t>
      </w:r>
      <w:r w:rsidR="00EA389C">
        <w:rPr>
          <w:lang w:val="en-US"/>
        </w:rPr>
        <w:t>placeholders</w:t>
      </w:r>
      <w:r>
        <w:rPr>
          <w:lang w:val="en-US"/>
        </w:rPr>
        <w:t xml:space="preserve"> that would add complexity and possible utility to representation of government finance at the sub-national level: </w:t>
      </w:r>
    </w:p>
    <w:p w:rsidR="00FF7987" w:rsidRDefault="00FF7987" w:rsidP="00022CCB">
      <w:pPr>
        <w:pStyle w:val="BodyText"/>
        <w:spacing w:after="240"/>
        <w:ind w:left="720"/>
        <w:jc w:val="left"/>
        <w:rPr>
          <w:lang w:val="en-US"/>
        </w:rPr>
      </w:pPr>
      <w:r>
        <w:rPr>
          <w:lang w:val="en-US"/>
        </w:rPr>
        <w:t>GOVREVCENFRLOCAL (government revenue at the central level from the local—transfers)</w:t>
      </w:r>
    </w:p>
    <w:p w:rsidR="00FF7987" w:rsidRDefault="00FF7987" w:rsidP="00022CCB">
      <w:pPr>
        <w:pStyle w:val="BodyText"/>
        <w:spacing w:after="240"/>
        <w:ind w:left="720"/>
        <w:jc w:val="left"/>
        <w:rPr>
          <w:lang w:val="en-US"/>
        </w:rPr>
      </w:pPr>
      <w:r>
        <w:rPr>
          <w:lang w:val="en-US"/>
        </w:rPr>
        <w:t>GOVREVLOCALFRCEN (government revenue at the local level from the central—transfers)</w:t>
      </w:r>
    </w:p>
    <w:p w:rsidR="00FF7987" w:rsidRDefault="00FF7987" w:rsidP="00022CCB">
      <w:pPr>
        <w:pStyle w:val="BodyText"/>
        <w:spacing w:after="240"/>
        <w:ind w:left="720"/>
        <w:jc w:val="left"/>
        <w:rPr>
          <w:lang w:val="en-US"/>
        </w:rPr>
      </w:pPr>
      <w:r>
        <w:rPr>
          <w:lang w:val="en-US"/>
        </w:rPr>
        <w:t>GOVREVLOCALTAX (government revenue raised through local taxes)</w:t>
      </w:r>
    </w:p>
    <w:p w:rsidR="00775149" w:rsidRPr="00EA389C" w:rsidRDefault="00775149" w:rsidP="00022CCB">
      <w:pPr>
        <w:pStyle w:val="Heading4"/>
        <w:keepLines/>
        <w:spacing w:after="240"/>
        <w:rPr>
          <w:sz w:val="22"/>
          <w:szCs w:val="22"/>
        </w:rPr>
      </w:pPr>
      <w:bookmarkStart w:id="43" w:name="_Toc423107424"/>
      <w:r w:rsidRPr="00EA389C">
        <w:rPr>
          <w:sz w:val="22"/>
          <w:szCs w:val="22"/>
          <w:u w:val="none"/>
        </w:rPr>
        <w:t>3.3.1.2</w:t>
      </w:r>
      <w:r w:rsidR="006149ED" w:rsidRPr="00EA389C">
        <w:rPr>
          <w:sz w:val="22"/>
          <w:szCs w:val="22"/>
          <w:u w:val="none"/>
        </w:rPr>
        <w:t xml:space="preserve"> </w:t>
      </w:r>
      <w:r w:rsidRPr="00EA389C">
        <w:rPr>
          <w:sz w:val="22"/>
          <w:szCs w:val="22"/>
        </w:rPr>
        <w:t xml:space="preserve">Possible futures steps </w:t>
      </w:r>
      <w:r w:rsidR="008B1CEA" w:rsidRPr="00EA389C">
        <w:rPr>
          <w:sz w:val="22"/>
          <w:szCs w:val="22"/>
        </w:rPr>
        <w:t>i</w:t>
      </w:r>
      <w:r w:rsidRPr="00EA389C">
        <w:rPr>
          <w:sz w:val="22"/>
          <w:szCs w:val="22"/>
        </w:rPr>
        <w:t>n forecasting central</w:t>
      </w:r>
      <w:r w:rsidR="008B1CEA" w:rsidRPr="00EA389C">
        <w:rPr>
          <w:sz w:val="22"/>
          <w:szCs w:val="22"/>
        </w:rPr>
        <w:t>/</w:t>
      </w:r>
      <w:r w:rsidRPr="00EA389C">
        <w:rPr>
          <w:sz w:val="22"/>
          <w:szCs w:val="22"/>
        </w:rPr>
        <w:t>local government finance</w:t>
      </w:r>
      <w:bookmarkEnd w:id="43"/>
    </w:p>
    <w:p w:rsidR="00475992" w:rsidRDefault="00475992" w:rsidP="00022CCB">
      <w:pPr>
        <w:pStyle w:val="BodyText"/>
        <w:spacing w:after="240"/>
        <w:jc w:val="left"/>
        <w:rPr>
          <w:lang w:val="en-US"/>
        </w:rPr>
      </w:pPr>
      <w:r>
        <w:rPr>
          <w:lang w:val="en-US"/>
        </w:rPr>
        <w:t xml:space="preserve">At this point no dynamics have been added </w:t>
      </w:r>
      <w:r w:rsidR="00FF7987">
        <w:rPr>
          <w:lang w:val="en-US"/>
        </w:rPr>
        <w:t>to the model for th</w:t>
      </w:r>
      <w:r>
        <w:rPr>
          <w:lang w:val="en-US"/>
        </w:rPr>
        <w:t xml:space="preserve">e four </w:t>
      </w:r>
      <w:r w:rsidR="00FF7987">
        <w:rPr>
          <w:lang w:val="en-US"/>
        </w:rPr>
        <w:t xml:space="preserve">initialized </w:t>
      </w:r>
      <w:r>
        <w:rPr>
          <w:lang w:val="en-US"/>
        </w:rPr>
        <w:t>variables, so they are displayed as constant across time.</w:t>
      </w:r>
      <w:r w:rsidR="006149ED">
        <w:rPr>
          <w:lang w:val="en-US"/>
        </w:rPr>
        <w:t xml:space="preserve"> </w:t>
      </w:r>
      <w:r>
        <w:rPr>
          <w:lang w:val="en-US"/>
        </w:rPr>
        <w:t>It would be easy to add dynamics that made them constant shares of GOVREV, GOVEXP, GOVCON, and GDS, respectively.</w:t>
      </w:r>
      <w:r w:rsidR="006149ED">
        <w:rPr>
          <w:lang w:val="en-US"/>
        </w:rPr>
        <w:t xml:space="preserve"> </w:t>
      </w:r>
      <w:r w:rsidR="0097621F">
        <w:rPr>
          <w:lang w:val="en-US"/>
        </w:rPr>
        <w:t xml:space="preserve">It would take </w:t>
      </w:r>
      <w:r w:rsidR="00103924">
        <w:rPr>
          <w:lang w:val="en-US"/>
        </w:rPr>
        <w:t xml:space="preserve">very </w:t>
      </w:r>
      <w:r w:rsidR="0097621F">
        <w:rPr>
          <w:lang w:val="en-US"/>
        </w:rPr>
        <w:t xml:space="preserve">considerably more work to make </w:t>
      </w:r>
      <w:r w:rsidR="00C45984">
        <w:rPr>
          <w:lang w:val="en-US"/>
        </w:rPr>
        <w:t xml:space="preserve">truly </w:t>
      </w:r>
      <w:r w:rsidR="0097621F">
        <w:rPr>
          <w:lang w:val="en-US"/>
        </w:rPr>
        <w:t>dynamic the centra</w:t>
      </w:r>
      <w:r w:rsidR="00103924">
        <w:rPr>
          <w:lang w:val="en-US"/>
        </w:rPr>
        <w:t xml:space="preserve">l and local shares. </w:t>
      </w:r>
      <w:r w:rsidR="00C45984">
        <w:rPr>
          <w:lang w:val="en-US"/>
        </w:rPr>
        <w:t xml:space="preserve">There are two </w:t>
      </w:r>
      <w:r w:rsidR="00AF2B87">
        <w:rPr>
          <w:lang w:val="en-US"/>
        </w:rPr>
        <w:t xml:space="preserve">very different circumstances for </w:t>
      </w:r>
      <w:r w:rsidR="00C45984">
        <w:rPr>
          <w:lang w:val="en-US"/>
        </w:rPr>
        <w:t>such representations:</w:t>
      </w:r>
    </w:p>
    <w:p w:rsidR="00C45984" w:rsidRDefault="00C45984" w:rsidP="00022CCB">
      <w:pPr>
        <w:pStyle w:val="BodyText"/>
        <w:spacing w:after="240"/>
        <w:jc w:val="left"/>
        <w:rPr>
          <w:lang w:val="en-US"/>
        </w:rPr>
      </w:pPr>
      <w:r>
        <w:rPr>
          <w:lang w:val="en-US"/>
        </w:rPr>
        <w:t xml:space="preserve">1. </w:t>
      </w:r>
      <w:r w:rsidR="00FF7987">
        <w:rPr>
          <w:lang w:val="en-US"/>
        </w:rPr>
        <w:t>In i</w:t>
      </w:r>
      <w:r>
        <w:rPr>
          <w:lang w:val="en-US"/>
        </w:rPr>
        <w:t>ntegrated local representation</w:t>
      </w:r>
      <w:r w:rsidR="00476C26">
        <w:rPr>
          <w:lang w:val="en-US"/>
        </w:rPr>
        <w:t xml:space="preserve"> without regionalization of countries</w:t>
      </w:r>
      <w:r>
        <w:rPr>
          <w:lang w:val="en-US"/>
        </w:rPr>
        <w:t>.</w:t>
      </w:r>
      <w:r w:rsidR="006149ED">
        <w:rPr>
          <w:lang w:val="en-US"/>
        </w:rPr>
        <w:t xml:space="preserve"> </w:t>
      </w:r>
      <w:r w:rsidR="00476C26">
        <w:rPr>
          <w:lang w:val="en-US"/>
        </w:rPr>
        <w:t>Steps of complexity: (a) l</w:t>
      </w:r>
      <w:r>
        <w:rPr>
          <w:lang w:val="en-US"/>
        </w:rPr>
        <w:t>ocal shares could be raised or lowered with functional forms or exogenous multipliers, with no forward linkages in model version with no specific representation of sub-units</w:t>
      </w:r>
      <w:r w:rsidR="00476C26">
        <w:rPr>
          <w:lang w:val="en-US"/>
        </w:rPr>
        <w:t xml:space="preserve">, having no real model impact; (b) passing through local changes to </w:t>
      </w:r>
      <w:r>
        <w:rPr>
          <w:lang w:val="en-US"/>
        </w:rPr>
        <w:t>total revenues or expenditures</w:t>
      </w:r>
      <w:r w:rsidR="00476C26">
        <w:rPr>
          <w:lang w:val="en-US"/>
        </w:rPr>
        <w:t xml:space="preserve"> as straight increases or decreases; f</w:t>
      </w:r>
      <w:r w:rsidR="00690DAE">
        <w:rPr>
          <w:lang w:val="en-US"/>
        </w:rPr>
        <w:t>or instance, if total expenditures were pushed up by an exogenous increase in local expenditures, it could have broad impacts on revenues as well as on the targets of those expenditures.</w:t>
      </w:r>
      <w:r w:rsidR="006149ED">
        <w:rPr>
          <w:lang w:val="en-US"/>
        </w:rPr>
        <w:t xml:space="preserve"> </w:t>
      </w:r>
      <w:r w:rsidR="00476C26">
        <w:rPr>
          <w:lang w:val="en-US"/>
        </w:rPr>
        <w:t xml:space="preserve">But it is not clear that (b) would add </w:t>
      </w:r>
      <w:r w:rsidR="00BA4AE2">
        <w:rPr>
          <w:lang w:val="en-US"/>
        </w:rPr>
        <w:t>much</w:t>
      </w:r>
      <w:r w:rsidR="00476C26">
        <w:rPr>
          <w:lang w:val="en-US"/>
        </w:rPr>
        <w:t xml:space="preserve"> model va</w:t>
      </w:r>
      <w:r w:rsidR="00AF2B87">
        <w:rPr>
          <w:lang w:val="en-US"/>
        </w:rPr>
        <w:t>lue</w:t>
      </w:r>
      <w:r w:rsidR="00476C26">
        <w:rPr>
          <w:lang w:val="en-US"/>
        </w:rPr>
        <w:t xml:space="preserve"> because exogenous changes to total revenues and expenditures are already possible.</w:t>
      </w:r>
    </w:p>
    <w:p w:rsidR="00FF7987" w:rsidRDefault="00C45984" w:rsidP="00022CCB">
      <w:pPr>
        <w:pStyle w:val="BodyText"/>
        <w:spacing w:after="240"/>
        <w:jc w:val="left"/>
        <w:rPr>
          <w:lang w:val="en-US"/>
        </w:rPr>
      </w:pPr>
      <w:r>
        <w:rPr>
          <w:lang w:val="en-US"/>
        </w:rPr>
        <w:t xml:space="preserve">2. </w:t>
      </w:r>
      <w:r w:rsidR="00FF7987">
        <w:rPr>
          <w:lang w:val="en-US"/>
        </w:rPr>
        <w:t>In r</w:t>
      </w:r>
      <w:r>
        <w:rPr>
          <w:lang w:val="en-US"/>
        </w:rPr>
        <w:t>egionalized (states, provinces, districts) local representation.</w:t>
      </w:r>
      <w:r w:rsidR="006149ED">
        <w:rPr>
          <w:lang w:val="en-US"/>
        </w:rPr>
        <w:t xml:space="preserve"> </w:t>
      </w:r>
      <w:r w:rsidR="00FF7987">
        <w:rPr>
          <w:lang w:val="en-US"/>
        </w:rPr>
        <w:t>Using South Africa as an example, t</w:t>
      </w:r>
      <w:r w:rsidR="003109B4">
        <w:rPr>
          <w:lang w:val="en-US"/>
        </w:rPr>
        <w:t xml:space="preserve">his is heavily complicated by the fact that the model cannot now represent both central government </w:t>
      </w:r>
      <w:r w:rsidR="00FF7987">
        <w:rPr>
          <w:lang w:val="en-US"/>
        </w:rPr>
        <w:t xml:space="preserve">(e.g. national level government in Pretoria) </w:t>
      </w:r>
      <w:r w:rsidR="003109B4">
        <w:rPr>
          <w:lang w:val="en-US"/>
        </w:rPr>
        <w:t xml:space="preserve">and local government finance </w:t>
      </w:r>
      <w:r w:rsidR="00FF7987">
        <w:rPr>
          <w:lang w:val="en-US"/>
        </w:rPr>
        <w:t>(e.g. in Western Cape), much less the interaction of the two and the possible implications for other provinces. The total government numbers being brought into the model for all SA provinces represent values related to provincial</w:t>
      </w:r>
      <w:r w:rsidR="00BA4AE2">
        <w:rPr>
          <w:lang w:val="en-US"/>
        </w:rPr>
        <w:t>-level</w:t>
      </w:r>
      <w:r w:rsidR="00FF7987">
        <w:rPr>
          <w:lang w:val="en-US"/>
        </w:rPr>
        <w:t xml:space="preserve"> initialization. </w:t>
      </w:r>
    </w:p>
    <w:p w:rsidR="006565E1" w:rsidRDefault="00FF7987" w:rsidP="00022CCB">
      <w:pPr>
        <w:pStyle w:val="BodyText"/>
        <w:spacing w:after="240"/>
        <w:jc w:val="left"/>
        <w:rPr>
          <w:lang w:val="en-US"/>
        </w:rPr>
      </w:pPr>
      <w:r>
        <w:rPr>
          <w:lang w:val="en-US"/>
        </w:rPr>
        <w:t xml:space="preserve">A first step might be (a) to provide initialization data for </w:t>
      </w:r>
      <w:r w:rsidR="00E06C2E">
        <w:rPr>
          <w:lang w:val="en-US"/>
        </w:rPr>
        <w:t>as many as possible of the</w:t>
      </w:r>
      <w:r>
        <w:rPr>
          <w:lang w:val="en-US"/>
        </w:rPr>
        <w:t xml:space="preserve"> 7 variables for SA provinces and make sure the preprocessor uses these when available instead of estimates</w:t>
      </w:r>
      <w:r w:rsidR="00E06C2E">
        <w:rPr>
          <w:lang w:val="en-US"/>
        </w:rPr>
        <w:t>;</w:t>
      </w:r>
      <w:r>
        <w:rPr>
          <w:lang w:val="en-US"/>
        </w:rPr>
        <w:t xml:space="preserve"> (b) </w:t>
      </w:r>
      <w:r w:rsidR="00E06C2E">
        <w:rPr>
          <w:lang w:val="en-US"/>
        </w:rPr>
        <w:t xml:space="preserve">to </w:t>
      </w:r>
      <w:r>
        <w:rPr>
          <w:lang w:val="en-US"/>
        </w:rPr>
        <w:t>initialize total government for all SA provinces as mirrors of SA national government</w:t>
      </w:r>
      <w:r w:rsidR="00E06C2E">
        <w:rPr>
          <w:lang w:val="en-US"/>
        </w:rPr>
        <w:t>, making all provincial total variables essentially identica</w:t>
      </w:r>
      <w:r w:rsidR="00BA4AE2">
        <w:rPr>
          <w:lang w:val="en-US"/>
        </w:rPr>
        <w:t>l shares of the national total percentage</w:t>
      </w:r>
      <w:r w:rsidR="00E06C2E">
        <w:rPr>
          <w:lang w:val="en-US"/>
        </w:rPr>
        <w:t xml:space="preserve"> rates</w:t>
      </w:r>
      <w:r w:rsidR="006565E1">
        <w:rPr>
          <w:lang w:val="en-US"/>
        </w:rPr>
        <w:t>.</w:t>
      </w:r>
      <w:r w:rsidR="006149ED">
        <w:rPr>
          <w:lang w:val="en-US"/>
        </w:rPr>
        <w:t xml:space="preserve"> </w:t>
      </w:r>
      <w:r w:rsidR="006565E1">
        <w:rPr>
          <w:lang w:val="en-US"/>
        </w:rPr>
        <w:t>The two steps are complicated, but reasonably limited.</w:t>
      </w:r>
    </w:p>
    <w:p w:rsidR="00E06C2E" w:rsidRDefault="00E06C2E" w:rsidP="00022CCB">
      <w:pPr>
        <w:pStyle w:val="BodyText"/>
        <w:spacing w:after="240"/>
        <w:jc w:val="left"/>
        <w:rPr>
          <w:lang w:val="en-US"/>
        </w:rPr>
      </w:pPr>
      <w:r>
        <w:rPr>
          <w:lang w:val="en-US"/>
        </w:rPr>
        <w:lastRenderedPageBreak/>
        <w:t xml:space="preserve">A second and considerably larger step might be </w:t>
      </w:r>
      <w:r w:rsidR="006565E1">
        <w:rPr>
          <w:lang w:val="en-US"/>
        </w:rPr>
        <w:t xml:space="preserve">(c) </w:t>
      </w:r>
      <w:r>
        <w:rPr>
          <w:lang w:val="en-US"/>
        </w:rPr>
        <w:t xml:space="preserve">to </w:t>
      </w:r>
      <w:r w:rsidR="006565E1">
        <w:rPr>
          <w:lang w:val="en-US"/>
        </w:rPr>
        <w:t xml:space="preserve">allow manipulation of </w:t>
      </w:r>
      <w:r>
        <w:rPr>
          <w:lang w:val="en-US"/>
        </w:rPr>
        <w:t xml:space="preserve">provincial </w:t>
      </w:r>
      <w:r w:rsidR="006565E1">
        <w:rPr>
          <w:lang w:val="en-US"/>
        </w:rPr>
        <w:t>local expenditures with pass through to total (actually the provincial shares of the total) as indicated in point 1 above</w:t>
      </w:r>
      <w:r w:rsidR="00BA4AE2">
        <w:rPr>
          <w:lang w:val="en-US"/>
        </w:rPr>
        <w:t>.</w:t>
      </w:r>
      <w:r w:rsidR="006149ED">
        <w:rPr>
          <w:lang w:val="en-US"/>
        </w:rPr>
        <w:t xml:space="preserve"> </w:t>
      </w:r>
    </w:p>
    <w:p w:rsidR="00C45984" w:rsidRDefault="00E06C2E" w:rsidP="00022CCB">
      <w:pPr>
        <w:pStyle w:val="BodyText"/>
        <w:spacing w:after="240"/>
        <w:jc w:val="left"/>
        <w:rPr>
          <w:lang w:val="en-US"/>
        </w:rPr>
      </w:pPr>
      <w:r>
        <w:rPr>
          <w:lang w:val="en-US"/>
        </w:rPr>
        <w:t>A much bigger step would be (</w:t>
      </w:r>
      <w:r w:rsidR="00BA4AE2">
        <w:rPr>
          <w:lang w:val="en-US"/>
        </w:rPr>
        <w:t xml:space="preserve">d) </w:t>
      </w:r>
      <w:r>
        <w:rPr>
          <w:lang w:val="en-US"/>
        </w:rPr>
        <w:t>to</w:t>
      </w:r>
      <w:r w:rsidR="00BA4AE2">
        <w:rPr>
          <w:lang w:val="en-US"/>
        </w:rPr>
        <w:t xml:space="preserve"> think about trade-offs and</w:t>
      </w:r>
      <w:r>
        <w:rPr>
          <w:lang w:val="en-US"/>
        </w:rPr>
        <w:t xml:space="preserve"> interactions across expenditures and revenues</w:t>
      </w:r>
      <w:r w:rsidR="002B49A1">
        <w:rPr>
          <w:lang w:val="en-US"/>
        </w:rPr>
        <w:t xml:space="preserve"> within and across local and total levels</w:t>
      </w:r>
      <w:r>
        <w:rPr>
          <w:lang w:val="en-US"/>
        </w:rPr>
        <w:t>.</w:t>
      </w:r>
      <w:r w:rsidR="006149ED">
        <w:rPr>
          <w:lang w:val="en-US"/>
        </w:rPr>
        <w:t xml:space="preserve"> </w:t>
      </w:r>
      <w:r>
        <w:rPr>
          <w:lang w:val="en-US"/>
        </w:rPr>
        <w:t>I</w:t>
      </w:r>
      <w:r w:rsidR="00C45984">
        <w:rPr>
          <w:lang w:val="en-US"/>
        </w:rPr>
        <w:t xml:space="preserve">t </w:t>
      </w:r>
      <w:r w:rsidR="002B49A1">
        <w:rPr>
          <w:lang w:val="en-US"/>
        </w:rPr>
        <w:t>would</w:t>
      </w:r>
      <w:r w:rsidR="000F084C">
        <w:rPr>
          <w:lang w:val="en-US"/>
        </w:rPr>
        <w:t xml:space="preserve"> </w:t>
      </w:r>
      <w:r>
        <w:rPr>
          <w:lang w:val="en-US"/>
        </w:rPr>
        <w:t xml:space="preserve">then </w:t>
      </w:r>
      <w:r w:rsidR="000F084C">
        <w:rPr>
          <w:lang w:val="en-US"/>
        </w:rPr>
        <w:t>be possible</w:t>
      </w:r>
      <w:r w:rsidR="00E84A17">
        <w:rPr>
          <w:lang w:val="en-US"/>
        </w:rPr>
        <w:t>, for example,</w:t>
      </w:r>
      <w:r w:rsidR="000F084C">
        <w:rPr>
          <w:lang w:val="en-US"/>
        </w:rPr>
        <w:t xml:space="preserve"> to push up a specific </w:t>
      </w:r>
      <w:r w:rsidR="00E84A17">
        <w:rPr>
          <w:lang w:val="en-US"/>
        </w:rPr>
        <w:t xml:space="preserve">consumption </w:t>
      </w:r>
      <w:r w:rsidR="000F084C">
        <w:rPr>
          <w:lang w:val="en-US"/>
        </w:rPr>
        <w:t xml:space="preserve">expenditure (say that on education) and boost </w:t>
      </w:r>
      <w:r w:rsidR="00E84A17">
        <w:rPr>
          <w:lang w:val="en-US"/>
        </w:rPr>
        <w:t xml:space="preserve">educational </w:t>
      </w:r>
      <w:r w:rsidR="000F084C">
        <w:rPr>
          <w:lang w:val="en-US"/>
        </w:rPr>
        <w:t xml:space="preserve">performance </w:t>
      </w:r>
      <w:r w:rsidR="00E84A17">
        <w:rPr>
          <w:lang w:val="en-US"/>
        </w:rPr>
        <w:t xml:space="preserve">and downstream impacts of that </w:t>
      </w:r>
      <w:r w:rsidR="000F084C">
        <w:rPr>
          <w:lang w:val="en-US"/>
        </w:rPr>
        <w:t xml:space="preserve">within one region, representing the trade-offs with </w:t>
      </w:r>
      <w:r>
        <w:rPr>
          <w:lang w:val="en-US"/>
        </w:rPr>
        <w:t>(i</w:t>
      </w:r>
      <w:r w:rsidR="00E84A17">
        <w:rPr>
          <w:lang w:val="en-US"/>
        </w:rPr>
        <w:t xml:space="preserve">) </w:t>
      </w:r>
      <w:r w:rsidR="000F084C">
        <w:rPr>
          <w:lang w:val="en-US"/>
        </w:rPr>
        <w:t>other expend</w:t>
      </w:r>
      <w:r w:rsidR="00E84A17">
        <w:rPr>
          <w:lang w:val="en-US"/>
        </w:rPr>
        <w:t>itures in that region</w:t>
      </w:r>
      <w:r w:rsidR="00BA4AE2">
        <w:rPr>
          <w:lang w:val="en-US"/>
        </w:rPr>
        <w:t xml:space="preserve"> (this can already be done, but not </w:t>
      </w:r>
      <w:r w:rsidR="002B49A1">
        <w:rPr>
          <w:lang w:val="en-US"/>
        </w:rPr>
        <w:t xml:space="preserve">always </w:t>
      </w:r>
      <w:r w:rsidR="00BA4AE2">
        <w:rPr>
          <w:lang w:val="en-US"/>
        </w:rPr>
        <w:t>with meaningful provincial financial numbers)</w:t>
      </w:r>
      <w:r w:rsidR="00E84A17">
        <w:rPr>
          <w:lang w:val="en-US"/>
        </w:rPr>
        <w:t xml:space="preserve"> (</w:t>
      </w:r>
      <w:r>
        <w:rPr>
          <w:lang w:val="en-US"/>
        </w:rPr>
        <w:t>ii</w:t>
      </w:r>
      <w:r w:rsidR="00E84A17">
        <w:rPr>
          <w:lang w:val="en-US"/>
        </w:rPr>
        <w:t xml:space="preserve">) offsetting revenue increases at the local level (assuming </w:t>
      </w:r>
      <w:r w:rsidR="002B49A1">
        <w:rPr>
          <w:lang w:val="en-US"/>
        </w:rPr>
        <w:t xml:space="preserve">there is </w:t>
      </w:r>
      <w:r>
        <w:rPr>
          <w:lang w:val="en-US"/>
        </w:rPr>
        <w:t xml:space="preserve">any </w:t>
      </w:r>
      <w:r w:rsidR="00E84A17">
        <w:rPr>
          <w:lang w:val="en-US"/>
        </w:rPr>
        <w:t>local sourcing</w:t>
      </w:r>
      <w:r w:rsidR="00476C26">
        <w:rPr>
          <w:lang w:val="en-US"/>
        </w:rPr>
        <w:t xml:space="preserve"> of revenue</w:t>
      </w:r>
      <w:r w:rsidR="00E84A17">
        <w:rPr>
          <w:lang w:val="en-US"/>
        </w:rPr>
        <w:t>)</w:t>
      </w:r>
      <w:r>
        <w:rPr>
          <w:lang w:val="en-US"/>
        </w:rPr>
        <w:t xml:space="preserve">; (iii) transfers from the regional total representation to or from the local; (iv) some combination since there would be many possible ones. </w:t>
      </w:r>
      <w:r w:rsidR="00E84A17">
        <w:rPr>
          <w:lang w:val="en-US"/>
        </w:rPr>
        <w:t>In general, r</w:t>
      </w:r>
      <w:r w:rsidR="000F084C">
        <w:rPr>
          <w:lang w:val="en-US"/>
        </w:rPr>
        <w:t xml:space="preserve">epresenting </w:t>
      </w:r>
      <w:r w:rsidR="00E84A17">
        <w:rPr>
          <w:lang w:val="en-US"/>
        </w:rPr>
        <w:t>trade-</w:t>
      </w:r>
      <w:r w:rsidR="000F084C">
        <w:rPr>
          <w:lang w:val="en-US"/>
        </w:rPr>
        <w:t>off</w:t>
      </w:r>
      <w:r w:rsidR="00E84A17">
        <w:rPr>
          <w:lang w:val="en-US"/>
        </w:rPr>
        <w:t>s</w:t>
      </w:r>
      <w:r w:rsidR="000F084C">
        <w:rPr>
          <w:lang w:val="en-US"/>
        </w:rPr>
        <w:t xml:space="preserve"> </w:t>
      </w:r>
      <w:r w:rsidR="00E84A17">
        <w:rPr>
          <w:lang w:val="en-US"/>
        </w:rPr>
        <w:t xml:space="preserve">outside of the specific region would be </w:t>
      </w:r>
      <w:r>
        <w:rPr>
          <w:lang w:val="en-US"/>
        </w:rPr>
        <w:t xml:space="preserve">especially </w:t>
      </w:r>
      <w:r w:rsidR="00E84A17">
        <w:rPr>
          <w:lang w:val="en-US"/>
        </w:rPr>
        <w:t>mess</w:t>
      </w:r>
      <w:r>
        <w:rPr>
          <w:lang w:val="en-US"/>
        </w:rPr>
        <w:t>y.</w:t>
      </w:r>
    </w:p>
    <w:p w:rsidR="00475992" w:rsidRPr="00BE7C7C" w:rsidRDefault="00E06C2E" w:rsidP="00022CCB">
      <w:pPr>
        <w:pStyle w:val="BodyText"/>
        <w:spacing w:after="240"/>
        <w:jc w:val="left"/>
        <w:rPr>
          <w:lang w:val="en-US"/>
        </w:rPr>
      </w:pPr>
      <w:r>
        <w:rPr>
          <w:lang w:val="en-US"/>
        </w:rPr>
        <w:t>Given the lack of meaningful forecasting of local government finance variables at this time, t</w:t>
      </w:r>
      <w:r w:rsidR="0097621F">
        <w:rPr>
          <w:lang w:val="en-US"/>
        </w:rPr>
        <w:t xml:space="preserve">he discussion on the forecasting of government finance will </w:t>
      </w:r>
      <w:r>
        <w:rPr>
          <w:lang w:val="en-US"/>
        </w:rPr>
        <w:t xml:space="preserve">discuss </w:t>
      </w:r>
      <w:r w:rsidR="0097621F">
        <w:rPr>
          <w:lang w:val="en-US"/>
        </w:rPr>
        <w:t>only total government</w:t>
      </w:r>
      <w:r>
        <w:rPr>
          <w:lang w:val="en-US"/>
        </w:rPr>
        <w:t xml:space="preserve"> variables</w:t>
      </w:r>
      <w:r w:rsidR="0097621F">
        <w:rPr>
          <w:lang w:val="en-US"/>
        </w:rPr>
        <w:t>.</w:t>
      </w:r>
    </w:p>
    <w:p w:rsidR="001C649D" w:rsidRPr="00276CC1" w:rsidRDefault="001C649D" w:rsidP="00022CCB">
      <w:pPr>
        <w:pStyle w:val="Heading3"/>
        <w:keepLines/>
        <w:numPr>
          <w:ilvl w:val="2"/>
          <w:numId w:val="32"/>
        </w:numPr>
        <w:spacing w:after="240"/>
        <w:rPr>
          <w:b/>
          <w:i/>
          <w:szCs w:val="22"/>
          <w:u w:val="none"/>
        </w:rPr>
      </w:pPr>
      <w:bookmarkStart w:id="44" w:name="_Toc423107425"/>
      <w:r w:rsidRPr="00276CC1">
        <w:rPr>
          <w:b/>
          <w:i/>
          <w:szCs w:val="22"/>
          <w:u w:val="none"/>
        </w:rPr>
        <w:t>Government Revenue</w:t>
      </w:r>
      <w:bookmarkEnd w:id="44"/>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The model represents five revenue streams from taxes on incomes</w:t>
      </w:r>
      <w:r w:rsidR="00B67B60">
        <w:rPr>
          <w:color w:val="252525"/>
          <w:szCs w:val="24"/>
          <w:lang w:val="en-US"/>
        </w:rPr>
        <w:t xml:space="preserve"> on household incomes before taxes and transfers (HHIncBTT) and firm income before taxes and transfers (FirmIncBTT)</w:t>
      </w:r>
      <w:r w:rsidR="003E77AB">
        <w:rPr>
          <w:color w:val="252525"/>
          <w:szCs w:val="24"/>
          <w:lang w:val="en-US"/>
        </w:rPr>
        <w:t>, which are the labor and capital shares of value added, respectively.</w:t>
      </w:r>
      <w:r w:rsidR="006149ED">
        <w:rPr>
          <w:color w:val="252525"/>
          <w:szCs w:val="24"/>
          <w:lang w:val="en-US"/>
        </w:rPr>
        <w:t xml:space="preserve"> </w:t>
      </w:r>
      <w:r w:rsidR="003E77AB">
        <w:rPr>
          <w:color w:val="252525"/>
          <w:szCs w:val="24"/>
          <w:lang w:val="en-US"/>
        </w:rPr>
        <w:t>Those streams are</w:t>
      </w:r>
      <w:r w:rsidRPr="00AB7617">
        <w:rPr>
          <w:color w:val="252525"/>
          <w:szCs w:val="24"/>
          <w:lang w:val="en-US"/>
        </w:rPr>
        <w:t>: household income taxes (HHTAX), household social security/welfare taxes (HHGOVSS), firm income taxes (FIRMTAX), firm social security/welfare taxes (FIRMGOVSS), and indirect taxes (INDIRECTTAX). We have no database to distinguish social security/welfare taxes assessed on households and firms. In each revenue equation there are exogenous multipliers that the user can manipulate to simulate changes in revenue streams (</w:t>
      </w:r>
      <w:r w:rsidRPr="003E77AB">
        <w:rPr>
          <w:b/>
          <w:i/>
          <w:color w:val="252525"/>
          <w:szCs w:val="24"/>
          <w:lang w:val="en-US"/>
        </w:rPr>
        <w:t>hhtaxrm</w:t>
      </w:r>
      <w:r w:rsidRPr="00AB7617">
        <w:rPr>
          <w:color w:val="252525"/>
          <w:szCs w:val="24"/>
          <w:lang w:val="en-US"/>
        </w:rPr>
        <w:t>, etc.) and total government revenues (</w:t>
      </w:r>
      <w:r w:rsidRPr="00300824">
        <w:rPr>
          <w:b/>
          <w:i/>
          <w:color w:val="252525"/>
          <w:szCs w:val="24"/>
          <w:lang w:val="en-US"/>
        </w:rPr>
        <w:t>govrevm</w:t>
      </w:r>
      <w:r w:rsidRPr="00AB7617">
        <w:rPr>
          <w:color w:val="252525"/>
          <w:szCs w:val="24"/>
          <w:lang w:val="en-US"/>
        </w:rPr>
        <w:t xml:space="preserve">). In addition there is a multiplier on revenues (MulRev) whose calculation we </w:t>
      </w:r>
      <w:r w:rsidR="00300824">
        <w:rPr>
          <w:color w:val="252525"/>
          <w:szCs w:val="24"/>
          <w:lang w:val="en-US"/>
        </w:rPr>
        <w:t>can see</w:t>
      </w:r>
      <w:r w:rsidRPr="00AB7617">
        <w:rPr>
          <w:color w:val="252525"/>
          <w:szCs w:val="24"/>
          <w:lang w:val="en-US"/>
        </w:rPr>
        <w:t xml:space="preserve"> in the discussion of balancing of revenues and expenditures, and whose application lags one year behind the calculation. Some governments also have net domestic revenues from state-owned enterprises, but the model does not represent this stream (which is, in any case, often actually negative).</w:t>
      </w:r>
    </w:p>
    <w:p w:rsidR="00C47B86"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HHTAX</m:t>
              </m:r>
            </m:e>
            <m:sub>
              <m:r>
                <w:rPr>
                  <w:rFonts w:ascii="Cambria Math" w:hAnsi="Cambria Math"/>
                  <w:color w:val="252525"/>
                  <w:szCs w:val="24"/>
                  <w:lang w:val="en-US"/>
                </w:rPr>
                <m:t>r,h</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HHIncBTT</m:t>
              </m:r>
            </m:e>
            <m:sub>
              <m:r>
                <w:rPr>
                  <w:rFonts w:ascii="Cambria Math" w:hAnsi="Cambria Math"/>
                  <w:color w:val="252525"/>
                  <w:szCs w:val="24"/>
                  <w:lang w:val="en-US"/>
                </w:rPr>
                <m:t>r,h</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HHTAXR</m:t>
                  </m:r>
                </m:e>
                <m:sub>
                  <m:r>
                    <w:rPr>
                      <w:rFonts w:ascii="Cambria Math" w:hAnsi="Cambria Math"/>
                      <w:color w:val="252525"/>
                      <w:szCs w:val="24"/>
                      <w:lang w:val="en-US"/>
                    </w:rPr>
                    <m:t>r,h</m:t>
                  </m:r>
                </m:sub>
              </m:sSub>
            </m:num>
            <m:den>
              <m:r>
                <w:rPr>
                  <w:rFonts w:ascii="Cambria Math" w:hAnsi="Cambria Math"/>
                  <w:color w:val="252525"/>
                  <w:szCs w:val="24"/>
                  <w:lang w:val="en-US"/>
                </w:rPr>
                <m:t>100</m:t>
              </m:r>
            </m:den>
          </m:f>
          <m:r>
            <w:rPr>
              <w:rFonts w:ascii="Cambria Math" w:hAnsi="Cambria Math"/>
              <w:color w:val="252525"/>
              <w:szCs w:val="24"/>
              <w:lang w:val="en-US"/>
            </w:rPr>
            <m:t>*</m:t>
          </m:r>
          <m:sSub>
            <m:sSubPr>
              <m:ctrlPr>
                <w:rPr>
                  <w:rFonts w:ascii="Cambria Math" w:hAnsi="Cambria Math"/>
                  <w:b/>
                  <w:i/>
                  <w:color w:val="252525"/>
                  <w:szCs w:val="24"/>
                  <w:lang w:val="en-US"/>
                </w:rPr>
              </m:ctrlPr>
            </m:sSubPr>
            <m:e>
              <m:r>
                <m:rPr>
                  <m:sty m:val="bi"/>
                </m:rPr>
                <w:rPr>
                  <w:rFonts w:ascii="Cambria Math" w:hAnsi="Cambria Math"/>
                  <w:color w:val="252525"/>
                  <w:szCs w:val="24"/>
                  <w:lang w:val="en-US"/>
                </w:rPr>
                <m:t>hhtaxrm</m:t>
              </m:r>
            </m:e>
            <m:sub>
              <m:r>
                <w:rPr>
                  <w:rFonts w:ascii="Cambria Math" w:hAnsi="Cambria Math"/>
                  <w:color w:val="252525"/>
                  <w:szCs w:val="24"/>
                  <w:lang w:val="en-US"/>
                </w:rPr>
                <m:t>r</m:t>
              </m:r>
            </m:sub>
          </m:sSub>
          <m:r>
            <m:rPr>
              <m:sty m:val="bi"/>
            </m:rPr>
            <w:rPr>
              <w:rFonts w:ascii="Cambria Math" w:hAnsi="Cambria Math"/>
              <w:color w:val="252525"/>
              <w:szCs w:val="24"/>
              <w:lang w:val="en-US"/>
            </w:rPr>
            <m:t>*</m:t>
          </m:r>
          <m:sSub>
            <m:sSubPr>
              <m:ctrlPr>
                <w:rPr>
                  <w:rFonts w:ascii="Cambria Math" w:hAnsi="Cambria Math"/>
                  <w:i/>
                  <w:color w:val="252525"/>
                  <w:szCs w:val="24"/>
                  <w:lang w:val="en-US"/>
                </w:rPr>
              </m:ctrlPr>
            </m:sSubPr>
            <m:e>
              <m:r>
                <m:rPr>
                  <m:sty m:val="bi"/>
                </m:rPr>
                <w:rPr>
                  <w:rFonts w:ascii="Cambria Math" w:hAnsi="Cambria Math"/>
                  <w:color w:val="252525"/>
                  <w:szCs w:val="24"/>
                  <w:lang w:val="en-US"/>
                </w:rPr>
                <m:t>govrevm</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MulRev</m:t>
              </m:r>
            </m:e>
            <m:sub>
              <m:r>
                <w:rPr>
                  <w:rFonts w:ascii="Cambria Math" w:hAnsi="Cambria Math"/>
                  <w:color w:val="252525"/>
                  <w:szCs w:val="24"/>
                  <w:lang w:val="en-US"/>
                </w:rPr>
                <m:t>r,t-1</m:t>
              </m:r>
            </m:sub>
          </m:sSub>
        </m:oMath>
      </m:oMathPara>
    </w:p>
    <w:p w:rsidR="001C649D" w:rsidRPr="00B0624C" w:rsidRDefault="00773E6A" w:rsidP="00022CCB">
      <w:pPr>
        <w:shd w:val="clear" w:color="auto" w:fill="FFFFFF"/>
        <w:spacing w:after="240"/>
        <w:textAlignment w:val="baseline"/>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HHGOVSS</m:t>
            </m:r>
          </m:e>
          <m:sub>
            <m:r>
              <w:rPr>
                <w:rFonts w:ascii="Cambria Math" w:hAnsi="Cambria Math"/>
                <w:color w:val="252525"/>
                <w:szCs w:val="24"/>
                <w:lang w:val="en-US"/>
              </w:rPr>
              <m:t>r,h</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HHIncBTT</m:t>
            </m:r>
          </m:e>
          <m:sub>
            <m:r>
              <w:rPr>
                <w:rFonts w:ascii="Cambria Math" w:hAnsi="Cambria Math"/>
                <w:color w:val="252525"/>
                <w:szCs w:val="24"/>
                <w:lang w:val="en-US"/>
              </w:rPr>
              <m:t>r,h</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SSWELTA</m:t>
                </m:r>
                <m:r>
                  <w:rPr>
                    <w:rFonts w:ascii="Cambria Math" w:hAnsi="Cambria Math"/>
                    <w:color w:val="252525"/>
                    <w:szCs w:val="24"/>
                    <w:lang w:val="en-US"/>
                  </w:rPr>
                  <m:t>XR</m:t>
                </m:r>
              </m:e>
              <m:sub>
                <m:r>
                  <w:rPr>
                    <w:rFonts w:ascii="Cambria Math" w:hAnsi="Cambria Math"/>
                    <w:color w:val="252525"/>
                    <w:szCs w:val="24"/>
                    <w:lang w:val="en-US"/>
                  </w:rPr>
                  <m:t>r</m:t>
                </m:r>
              </m:sub>
            </m:sSub>
          </m:num>
          <m:den>
            <m:r>
              <w:rPr>
                <w:rFonts w:ascii="Cambria Math" w:hAnsi="Cambria Math"/>
                <w:color w:val="252525"/>
                <w:szCs w:val="24"/>
                <w:lang w:val="en-US"/>
              </w:rPr>
              <m:t>100</m:t>
            </m:r>
          </m:den>
        </m:f>
        <m:r>
          <w:rPr>
            <w:rFonts w:ascii="Cambria Math" w:hAnsi="Cambria Math"/>
            <w:color w:val="252525"/>
            <w:szCs w:val="24"/>
            <w:lang w:val="en-US"/>
          </w:rPr>
          <m:t>*</m:t>
        </m:r>
        <m:sSub>
          <m:sSubPr>
            <m:ctrlPr>
              <w:rPr>
                <w:rFonts w:ascii="Cambria Math" w:hAnsi="Cambria Math"/>
                <w:b/>
                <w:i/>
                <w:color w:val="252525"/>
                <w:szCs w:val="24"/>
                <w:lang w:val="en-US"/>
              </w:rPr>
            </m:ctrlPr>
          </m:sSubPr>
          <m:e>
            <m:r>
              <m:rPr>
                <m:sty m:val="bi"/>
              </m:rPr>
              <w:rPr>
                <w:rFonts w:ascii="Cambria Math" w:hAnsi="Cambria Math"/>
                <w:color w:val="252525"/>
                <w:szCs w:val="24"/>
                <w:lang w:val="en-US"/>
              </w:rPr>
              <m:t>ssweltaxrm</m:t>
            </m:r>
          </m:e>
          <m:sub>
            <m:r>
              <w:rPr>
                <w:rFonts w:ascii="Cambria Math" w:hAnsi="Cambria Math"/>
                <w:color w:val="252525"/>
                <w:szCs w:val="24"/>
                <w:lang w:val="en-US"/>
              </w:rPr>
              <m:t>r</m:t>
            </m:r>
          </m:sub>
        </m:sSub>
        <m:r>
          <m:rPr>
            <m:sty m:val="bi"/>
          </m:rPr>
          <w:rPr>
            <w:rFonts w:ascii="Cambria Math" w:hAnsi="Cambria Math"/>
            <w:color w:val="252525"/>
            <w:szCs w:val="24"/>
            <w:lang w:val="en-US"/>
          </w:rPr>
          <m:t>*</m:t>
        </m:r>
        <m:sSub>
          <m:sSubPr>
            <m:ctrlPr>
              <w:rPr>
                <w:rFonts w:ascii="Cambria Math" w:hAnsi="Cambria Math"/>
                <w:i/>
                <w:color w:val="252525"/>
                <w:szCs w:val="24"/>
                <w:lang w:val="en-US"/>
              </w:rPr>
            </m:ctrlPr>
          </m:sSubPr>
          <m:e>
            <m:r>
              <m:rPr>
                <m:sty m:val="bi"/>
              </m:rPr>
              <w:rPr>
                <w:rFonts w:ascii="Cambria Math" w:hAnsi="Cambria Math"/>
                <w:color w:val="252525"/>
                <w:szCs w:val="24"/>
                <w:lang w:val="en-US"/>
              </w:rPr>
              <m:t>govrevm</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MulRev</m:t>
            </m:r>
          </m:e>
          <m:sub>
            <m:r>
              <w:rPr>
                <w:rFonts w:ascii="Cambria Math" w:hAnsi="Cambria Math"/>
                <w:color w:val="252525"/>
                <w:szCs w:val="24"/>
                <w:lang w:val="en-US"/>
              </w:rPr>
              <m:t>r,t-1</m:t>
            </m:r>
          </m:sub>
        </m:sSub>
      </m:oMath>
      <w:r w:rsidR="00B0624C">
        <w:rPr>
          <w:color w:val="252525"/>
          <w:szCs w:val="24"/>
          <w:lang w:val="en-US"/>
        </w:rPr>
        <w:t xml:space="preserve"> </w:t>
      </w:r>
    </w:p>
    <w:p w:rsidR="001C649D"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FIRMTAX</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FirmIncBTT</m:t>
              </m:r>
            </m:e>
            <m:sub>
              <m:r>
                <w:rPr>
                  <w:rFonts w:ascii="Cambria Math" w:hAnsi="Cambria Math"/>
                  <w:color w:val="252525"/>
                  <w:szCs w:val="24"/>
                  <w:lang w:val="en-US"/>
                </w:rPr>
                <m:t>r</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FIRMTAXR</m:t>
                  </m:r>
                </m:e>
                <m:sub>
                  <m:r>
                    <w:rPr>
                      <w:rFonts w:ascii="Cambria Math" w:hAnsi="Cambria Math"/>
                      <w:color w:val="252525"/>
                      <w:szCs w:val="24"/>
                      <w:lang w:val="en-US"/>
                    </w:rPr>
                    <m:t>r</m:t>
                  </m:r>
                </m:sub>
              </m:sSub>
            </m:num>
            <m:den>
              <m:r>
                <w:rPr>
                  <w:rFonts w:ascii="Cambria Math" w:hAnsi="Cambria Math"/>
                  <w:color w:val="252525"/>
                  <w:szCs w:val="24"/>
                  <w:lang w:val="en-US"/>
                </w:rPr>
                <m:t>100</m:t>
              </m:r>
            </m:den>
          </m:f>
          <m:r>
            <w:rPr>
              <w:rFonts w:ascii="Cambria Math" w:hAnsi="Cambria Math"/>
              <w:color w:val="252525"/>
              <w:szCs w:val="24"/>
              <w:lang w:val="en-US"/>
            </w:rPr>
            <m:t>*</m:t>
          </m:r>
          <m:sSub>
            <m:sSubPr>
              <m:ctrlPr>
                <w:rPr>
                  <w:rFonts w:ascii="Cambria Math" w:hAnsi="Cambria Math"/>
                  <w:b/>
                  <w:i/>
                  <w:color w:val="252525"/>
                  <w:szCs w:val="24"/>
                  <w:lang w:val="en-US"/>
                </w:rPr>
              </m:ctrlPr>
            </m:sSubPr>
            <m:e>
              <m:r>
                <m:rPr>
                  <m:sty m:val="bi"/>
                </m:rPr>
                <w:rPr>
                  <w:rFonts w:ascii="Cambria Math" w:hAnsi="Cambria Math"/>
                  <w:color w:val="252525"/>
                  <w:szCs w:val="24"/>
                  <w:lang w:val="en-US"/>
                </w:rPr>
                <m:t>firmtaxrm</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MulRev</m:t>
              </m:r>
            </m:e>
            <m:sub>
              <m:r>
                <w:rPr>
                  <w:rFonts w:ascii="Cambria Math" w:hAnsi="Cambria Math"/>
                  <w:color w:val="252525"/>
                  <w:szCs w:val="24"/>
                  <w:lang w:val="en-US"/>
                </w:rPr>
                <m:t>r,t-1</m:t>
              </m:r>
            </m:sub>
          </m:sSub>
        </m:oMath>
      </m:oMathPara>
    </w:p>
    <w:p w:rsidR="001C649D" w:rsidRPr="00B0624C" w:rsidRDefault="00773E6A" w:rsidP="00022CCB">
      <w:pPr>
        <w:shd w:val="clear" w:color="auto" w:fill="FFFFFF"/>
        <w:spacing w:after="240"/>
        <w:textAlignment w:val="baseline"/>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FIRMGOVSS</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FirmIncBTT</m:t>
            </m:r>
          </m:e>
          <m:sub>
            <m:r>
              <w:rPr>
                <w:rFonts w:ascii="Cambria Math" w:hAnsi="Cambria Math"/>
                <w:color w:val="252525"/>
                <w:szCs w:val="24"/>
                <w:lang w:val="en-US"/>
              </w:rPr>
              <m:t>r</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SSWELTAXR</m:t>
                </m:r>
              </m:e>
              <m:sub>
                <m:r>
                  <w:rPr>
                    <w:rFonts w:ascii="Cambria Math" w:hAnsi="Cambria Math"/>
                    <w:color w:val="252525"/>
                    <w:szCs w:val="24"/>
                    <w:lang w:val="en-US"/>
                  </w:rPr>
                  <m:t>r</m:t>
                </m:r>
              </m:sub>
            </m:sSub>
          </m:num>
          <m:den>
            <m:r>
              <w:rPr>
                <w:rFonts w:ascii="Cambria Math" w:hAnsi="Cambria Math"/>
                <w:color w:val="252525"/>
                <w:szCs w:val="24"/>
                <w:lang w:val="en-US"/>
              </w:rPr>
              <m:t>100</m:t>
            </m:r>
          </m:den>
        </m:f>
        <m:r>
          <w:rPr>
            <w:rFonts w:ascii="Cambria Math" w:hAnsi="Cambria Math"/>
            <w:color w:val="252525"/>
            <w:szCs w:val="24"/>
            <w:lang w:val="en-US"/>
          </w:rPr>
          <m:t>*</m:t>
        </m:r>
        <m:sSub>
          <m:sSubPr>
            <m:ctrlPr>
              <w:rPr>
                <w:rFonts w:ascii="Cambria Math" w:hAnsi="Cambria Math"/>
                <w:b/>
                <w:i/>
                <w:color w:val="252525"/>
                <w:szCs w:val="24"/>
                <w:lang w:val="en-US"/>
              </w:rPr>
            </m:ctrlPr>
          </m:sSubPr>
          <m:e>
            <m:r>
              <m:rPr>
                <m:sty m:val="bi"/>
              </m:rPr>
              <w:rPr>
                <w:rFonts w:ascii="Cambria Math" w:hAnsi="Cambria Math"/>
                <w:color w:val="252525"/>
                <w:szCs w:val="24"/>
                <w:lang w:val="en-US"/>
              </w:rPr>
              <m:t>ssweltaxrm</m:t>
            </m:r>
          </m:e>
          <m:sub>
            <m:r>
              <w:rPr>
                <w:rFonts w:ascii="Cambria Math" w:hAnsi="Cambria Math"/>
                <w:color w:val="252525"/>
                <w:szCs w:val="24"/>
                <w:lang w:val="en-US"/>
              </w:rPr>
              <m:t>r</m:t>
            </m:r>
          </m:sub>
        </m:sSub>
        <m:r>
          <m:rPr>
            <m:sty m:val="bi"/>
          </m:rPr>
          <w:rPr>
            <w:rFonts w:ascii="Cambria Math" w:hAnsi="Cambria Math"/>
            <w:color w:val="252525"/>
            <w:szCs w:val="24"/>
            <w:lang w:val="en-US"/>
          </w:rPr>
          <m:t>*</m:t>
        </m:r>
        <m:sSub>
          <m:sSubPr>
            <m:ctrlPr>
              <w:rPr>
                <w:rFonts w:ascii="Cambria Math" w:hAnsi="Cambria Math"/>
                <w:b/>
                <w:i/>
                <w:color w:val="252525"/>
                <w:szCs w:val="24"/>
                <w:lang w:val="en-US"/>
              </w:rPr>
            </m:ctrlPr>
          </m:sSubPr>
          <m:e>
            <m:r>
              <m:rPr>
                <m:sty m:val="bi"/>
              </m:rPr>
              <w:rPr>
                <w:rFonts w:ascii="Cambria Math" w:hAnsi="Cambria Math"/>
                <w:color w:val="252525"/>
                <w:szCs w:val="24"/>
                <w:lang w:val="en-US"/>
              </w:rPr>
              <m:t>govrevm</m:t>
            </m:r>
          </m:e>
          <m:sub>
            <m:r>
              <m:rPr>
                <m:sty m:val="bi"/>
              </m:rP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MulRev</m:t>
            </m:r>
          </m:e>
          <m:sub>
            <m:r>
              <w:rPr>
                <w:rFonts w:ascii="Cambria Math" w:hAnsi="Cambria Math"/>
                <w:color w:val="252525"/>
                <w:szCs w:val="24"/>
                <w:lang w:val="en-US"/>
              </w:rPr>
              <m:t>r,t-1</m:t>
            </m:r>
          </m:sub>
        </m:sSub>
      </m:oMath>
      <w:r w:rsidR="00B0624C">
        <w:rPr>
          <w:color w:val="252525"/>
          <w:szCs w:val="24"/>
          <w:lang w:val="en-US"/>
        </w:rPr>
        <w:t xml:space="preserve"> </w:t>
      </w:r>
    </w:p>
    <w:p w:rsidR="00DF7611" w:rsidRPr="00B0624C" w:rsidRDefault="00773E6A" w:rsidP="00022CCB">
      <w:pPr>
        <w:shd w:val="clear" w:color="auto" w:fill="FFFFFF"/>
        <w:spacing w:after="240"/>
        <w:textAlignment w:val="baseline"/>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INDIRECTTAX</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FirmIncBTT</m:t>
            </m:r>
          </m:e>
          <m:sub>
            <m:r>
              <w:rPr>
                <w:rFonts w:ascii="Cambria Math" w:hAnsi="Cambria Math"/>
                <w:color w:val="252525"/>
                <w:szCs w:val="24"/>
                <w:lang w:val="en-US"/>
              </w:rPr>
              <m:t>r</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INDIRECTTAXR</m:t>
                </m:r>
              </m:e>
              <m:sub>
                <m:r>
                  <w:rPr>
                    <w:rFonts w:ascii="Cambria Math" w:hAnsi="Cambria Math"/>
                    <w:color w:val="252525"/>
                    <w:szCs w:val="24"/>
                    <w:lang w:val="en-US"/>
                  </w:rPr>
                  <m:t>r</m:t>
                </m:r>
              </m:sub>
            </m:sSub>
          </m:num>
          <m:den>
            <m:r>
              <w:rPr>
                <w:rFonts w:ascii="Cambria Math" w:hAnsi="Cambria Math"/>
                <w:color w:val="252525"/>
                <w:szCs w:val="24"/>
                <w:lang w:val="en-US"/>
              </w:rPr>
              <m:t>100</m:t>
            </m:r>
          </m:den>
        </m:f>
        <m:r>
          <w:rPr>
            <w:rFonts w:ascii="Cambria Math" w:hAnsi="Cambria Math"/>
            <w:color w:val="252525"/>
            <w:szCs w:val="24"/>
            <w:lang w:val="en-US"/>
          </w:rPr>
          <m:t>*</m:t>
        </m:r>
        <m:sSub>
          <m:sSubPr>
            <m:ctrlPr>
              <w:rPr>
                <w:rFonts w:ascii="Cambria Math" w:hAnsi="Cambria Math"/>
                <w:b/>
                <w:i/>
                <w:color w:val="252525"/>
                <w:szCs w:val="24"/>
                <w:lang w:val="en-US"/>
              </w:rPr>
            </m:ctrlPr>
          </m:sSubPr>
          <m:e>
            <m:r>
              <m:rPr>
                <m:sty m:val="bi"/>
              </m:rPr>
              <w:rPr>
                <w:rFonts w:ascii="Cambria Math" w:hAnsi="Cambria Math"/>
                <w:color w:val="252525"/>
                <w:szCs w:val="24"/>
                <w:lang w:val="en-US"/>
              </w:rPr>
              <m:t>indirecttaxrm</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MulRev</m:t>
            </m:r>
          </m:e>
          <m:sub>
            <m:r>
              <w:rPr>
                <w:rFonts w:ascii="Cambria Math" w:hAnsi="Cambria Math"/>
                <w:color w:val="252525"/>
                <w:szCs w:val="24"/>
                <w:lang w:val="en-US"/>
              </w:rPr>
              <m:t>r,t-1</m:t>
            </m:r>
          </m:sub>
        </m:sSub>
      </m:oMath>
      <w:r w:rsidR="00B0624C">
        <w:rPr>
          <w:color w:val="252525"/>
          <w:szCs w:val="24"/>
          <w:lang w:val="en-US"/>
        </w:rPr>
        <w:t xml:space="preserve"> </w:t>
      </w:r>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Total domestic government revenues, before consideration of external revenues in the form of foreign aid (GovRevBA) is computed from the five streams, after summing the social security or welfare taxes across households and firms (SSWELTAX).</w:t>
      </w:r>
    </w:p>
    <w:p w:rsidR="00DF7611"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SSWELTAX</m:t>
              </m:r>
            </m:e>
            <m:sub>
              <m:r>
                <w:rPr>
                  <w:rFonts w:ascii="Cambria Math" w:hAnsi="Cambria Math"/>
                  <w:color w:val="252525"/>
                  <w:szCs w:val="24"/>
                  <w:lang w:val="en-US"/>
                </w:rPr>
                <m:t>r</m:t>
              </m:r>
            </m:sub>
          </m:sSub>
          <m:r>
            <w:rPr>
              <w:rFonts w:ascii="Cambria Math" w:hAnsi="Cambria Math"/>
              <w:color w:val="252525"/>
              <w:szCs w:val="24"/>
              <w:lang w:val="en-US"/>
            </w:rPr>
            <m:t>=</m:t>
          </m:r>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H</m:t>
              </m:r>
            </m:sup>
            <m:e>
              <m:sSub>
                <m:sSubPr>
                  <m:ctrlPr>
                    <w:rPr>
                      <w:rFonts w:ascii="Cambria Math" w:hAnsi="Cambria Math"/>
                      <w:i/>
                      <w:color w:val="252525"/>
                      <w:szCs w:val="24"/>
                      <w:lang w:val="en-US"/>
                    </w:rPr>
                  </m:ctrlPr>
                </m:sSubPr>
                <m:e>
                  <m:r>
                    <w:rPr>
                      <w:rFonts w:ascii="Cambria Math" w:hAnsi="Cambria Math"/>
                      <w:color w:val="252525"/>
                      <w:szCs w:val="24"/>
                      <w:lang w:val="en-US"/>
                    </w:rPr>
                    <m:t>HHGOVSS</m:t>
                  </m:r>
                </m:e>
                <m:sub>
                  <m:r>
                    <w:rPr>
                      <w:rFonts w:ascii="Cambria Math" w:hAnsi="Cambria Math"/>
                      <w:color w:val="252525"/>
                      <w:szCs w:val="24"/>
                      <w:lang w:val="en-US"/>
                    </w:rPr>
                    <m:t>r,h</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FIRMGOVSS</m:t>
                  </m:r>
                </m:e>
                <m:sub>
                  <m:r>
                    <w:rPr>
                      <w:rFonts w:ascii="Cambria Math" w:hAnsi="Cambria Math"/>
                      <w:color w:val="252525"/>
                      <w:szCs w:val="24"/>
                      <w:lang w:val="en-US"/>
                    </w:rPr>
                    <m:t>r</m:t>
                  </m:r>
                </m:sub>
              </m:sSub>
            </m:e>
          </m:nary>
        </m:oMath>
      </m:oMathPara>
    </w:p>
    <w:p w:rsidR="00DF7611"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GovRevBA</m:t>
              </m:r>
            </m:e>
            <m:sub>
              <m:r>
                <w:rPr>
                  <w:rFonts w:ascii="Cambria Math" w:hAnsi="Cambria Math"/>
                  <w:color w:val="252525"/>
                  <w:szCs w:val="24"/>
                  <w:lang w:val="en-US"/>
                </w:rPr>
                <m:t>r</m:t>
              </m:r>
            </m:sub>
          </m:sSub>
          <m:r>
            <w:rPr>
              <w:rFonts w:ascii="Cambria Math" w:hAnsi="Cambria Math"/>
              <w:color w:val="252525"/>
              <w:szCs w:val="24"/>
              <w:lang w:val="en-US"/>
            </w:rPr>
            <m:t>=</m:t>
          </m:r>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H</m:t>
              </m:r>
            </m:sup>
            <m:e>
              <m:sSub>
                <m:sSubPr>
                  <m:ctrlPr>
                    <w:rPr>
                      <w:rFonts w:ascii="Cambria Math" w:hAnsi="Cambria Math"/>
                      <w:i/>
                      <w:color w:val="252525"/>
                      <w:szCs w:val="24"/>
                      <w:lang w:val="en-US"/>
                    </w:rPr>
                  </m:ctrlPr>
                </m:sSubPr>
                <m:e>
                  <m:r>
                    <w:rPr>
                      <w:rFonts w:ascii="Cambria Math" w:hAnsi="Cambria Math"/>
                      <w:color w:val="252525"/>
                      <w:szCs w:val="24"/>
                      <w:lang w:val="en-US"/>
                    </w:rPr>
                    <m:t>HHTAX</m:t>
                  </m:r>
                </m:e>
                <m:sub>
                  <m:r>
                    <w:rPr>
                      <w:rFonts w:ascii="Cambria Math" w:hAnsi="Cambria Math"/>
                      <w:color w:val="252525"/>
                      <w:szCs w:val="24"/>
                      <w:lang w:val="en-US"/>
                    </w:rPr>
                    <m:t>r,h</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FIRMTAX</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SSWELTAX</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INDIRECTTAX</m:t>
                  </m:r>
                </m:e>
                <m:sub>
                  <m:r>
                    <w:rPr>
                      <w:rFonts w:ascii="Cambria Math" w:hAnsi="Cambria Math"/>
                      <w:color w:val="252525"/>
                      <w:szCs w:val="24"/>
                      <w:lang w:val="en-US"/>
                    </w:rPr>
                    <m:t>r</m:t>
                  </m:r>
                </m:sub>
              </m:sSub>
            </m:e>
          </m:nary>
        </m:oMath>
      </m:oMathPara>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It is useful also to compute the overall tax rate as an output indicator.</w:t>
      </w:r>
    </w:p>
    <w:p w:rsidR="005D2C88"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TAXRA</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GovRevBA</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m:t>
              </m:r>
            </m:sub>
          </m:sSub>
        </m:oMath>
      </m:oMathPara>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For aid recipients only, the amount of government receipts adjusts government revenues.</w:t>
      </w:r>
    </w:p>
    <w:p w:rsidR="005D2C88" w:rsidRPr="00AB7617" w:rsidRDefault="005D2C88" w:rsidP="00022CCB">
      <w:pPr>
        <w:shd w:val="clear" w:color="auto" w:fill="FFFFFF"/>
        <w:spacing w:after="240"/>
        <w:textAlignment w:val="baseline"/>
        <w:rPr>
          <w:color w:val="252525"/>
          <w:szCs w:val="24"/>
          <w:lang w:val="en-US"/>
        </w:rPr>
      </w:pPr>
      <w:r w:rsidRPr="00AB7617">
        <w:rPr>
          <w:color w:val="252525"/>
          <w:szCs w:val="24"/>
          <w:lang w:val="en-US"/>
        </w:rPr>
        <w:t>if AID</w:t>
      </w:r>
      <w:r w:rsidRPr="00AB7617">
        <w:rPr>
          <w:color w:val="252525"/>
          <w:szCs w:val="24"/>
          <w:vertAlign w:val="subscript"/>
          <w:lang w:val="en-US"/>
        </w:rPr>
        <w:t>r</w:t>
      </w:r>
      <w:r w:rsidRPr="00AB7617">
        <w:rPr>
          <w:color w:val="252525"/>
          <w:szCs w:val="24"/>
          <w:lang w:val="en-US"/>
        </w:rPr>
        <w:t xml:space="preserve"> &gt;0 then</w:t>
      </w:r>
    </w:p>
    <w:p w:rsidR="001C649D" w:rsidRPr="00B0624C" w:rsidRDefault="00773E6A" w:rsidP="00022CCB">
      <w:pPr>
        <w:pStyle w:val="BodyText"/>
        <w:spacing w:after="240"/>
        <w:jc w:val="left"/>
        <w:rPr>
          <w:szCs w:val="24"/>
          <w:lang w:val="en-US"/>
        </w:rPr>
      </w:pPr>
      <m:oMathPara>
        <m:oMathParaPr>
          <m:jc m:val="left"/>
        </m:oMathParaPr>
        <m:oMath>
          <m:sSub>
            <m:sSubPr>
              <m:ctrlPr>
                <w:rPr>
                  <w:rFonts w:ascii="Cambria Math" w:hAnsi="Cambria Math"/>
                  <w:i/>
                  <w:szCs w:val="24"/>
                  <w:lang w:val="en-US"/>
                </w:rPr>
              </m:ctrlPr>
            </m:sSubPr>
            <m:e>
              <m:r>
                <w:rPr>
                  <w:rFonts w:ascii="Cambria Math" w:hAnsi="Cambria Math"/>
                  <w:szCs w:val="24"/>
                  <w:lang w:val="en-US"/>
                </w:rPr>
                <m:t>GOVREV</m:t>
              </m:r>
            </m:e>
            <m:sub>
              <m:r>
                <w:rPr>
                  <w:rFonts w:ascii="Cambria Math" w:hAnsi="Cambria Math"/>
                  <w:szCs w:val="24"/>
                  <w:lang w:val="en-US"/>
                </w:rPr>
                <m:t>r</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GovRevBA</m:t>
              </m:r>
            </m:e>
            <m:sub>
              <m:r>
                <w:rPr>
                  <w:rFonts w:ascii="Cambria Math" w:hAnsi="Cambria Math"/>
                  <w:szCs w:val="24"/>
                  <w:lang w:val="en-US"/>
                </w:rPr>
                <m:t>r</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AID</m:t>
              </m:r>
            </m:e>
            <m:sub>
              <m:r>
                <w:rPr>
                  <w:rFonts w:ascii="Cambria Math" w:hAnsi="Cambria Math"/>
                  <w:szCs w:val="24"/>
                  <w:lang w:val="en-US"/>
                </w:rPr>
                <m:t>r</m:t>
              </m:r>
            </m:sub>
          </m:sSub>
        </m:oMath>
      </m:oMathPara>
    </w:p>
    <w:p w:rsidR="00B0624C" w:rsidRPr="00B0624C" w:rsidRDefault="00150A66" w:rsidP="00022CCB">
      <w:pPr>
        <w:pStyle w:val="BodyText"/>
        <w:spacing w:after="240"/>
        <w:jc w:val="left"/>
        <w:rPr>
          <w:szCs w:val="24"/>
          <w:lang w:val="en-US"/>
        </w:rPr>
      </w:pPr>
      <w:r>
        <w:rPr>
          <w:color w:val="252525"/>
          <w:szCs w:val="24"/>
          <w:lang w:val="en-US"/>
        </w:rPr>
        <w:t xml:space="preserve">There are no dynamics yet in place for local government expenditures (GOVREVLOCAL). </w:t>
      </w:r>
      <w:r w:rsidR="00695E0D">
        <w:rPr>
          <w:szCs w:val="24"/>
          <w:lang w:val="en-US"/>
        </w:rPr>
        <w:t xml:space="preserve">The model now </w:t>
      </w:r>
      <w:r w:rsidR="007B15AA">
        <w:rPr>
          <w:szCs w:val="24"/>
          <w:lang w:val="en-US"/>
        </w:rPr>
        <w:t>h</w:t>
      </w:r>
      <w:r w:rsidR="00695E0D">
        <w:rPr>
          <w:szCs w:val="24"/>
          <w:lang w:val="en-US"/>
        </w:rPr>
        <w:t xml:space="preserve">as </w:t>
      </w:r>
      <w:r w:rsidR="00EA389C">
        <w:rPr>
          <w:szCs w:val="24"/>
          <w:lang w:val="en-US"/>
        </w:rPr>
        <w:t>placeholder</w:t>
      </w:r>
      <w:r w:rsidR="00695E0D">
        <w:rPr>
          <w:szCs w:val="24"/>
          <w:lang w:val="en-US"/>
        </w:rPr>
        <w:t xml:space="preserve"> variables for net revenue transfers to local governments from central ones (GOVREVLOCALFRCEN) and the direct imposition of taxes at the local level (GOVREVLOCALTAX), but they are now set at 0.0 because they are not yet supported by data in the model and no computations drive or use them.</w:t>
      </w:r>
    </w:p>
    <w:p w:rsidR="001C649D" w:rsidRPr="00276CC1" w:rsidRDefault="001C649D" w:rsidP="00022CCB">
      <w:pPr>
        <w:pStyle w:val="Heading3"/>
        <w:keepLines/>
        <w:numPr>
          <w:ilvl w:val="2"/>
          <w:numId w:val="32"/>
        </w:numPr>
        <w:spacing w:after="240"/>
        <w:rPr>
          <w:b/>
          <w:i/>
          <w:szCs w:val="22"/>
          <w:u w:val="none"/>
        </w:rPr>
      </w:pPr>
      <w:bookmarkStart w:id="45" w:name="_Toc423107426"/>
      <w:r w:rsidRPr="00276CC1">
        <w:rPr>
          <w:b/>
          <w:i/>
          <w:szCs w:val="22"/>
          <w:u w:val="none"/>
        </w:rPr>
        <w:t>Government Expenditure</w:t>
      </w:r>
      <w:bookmarkEnd w:id="45"/>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 xml:space="preserve">In years </w:t>
      </w:r>
      <w:r w:rsidR="008C6D55">
        <w:rPr>
          <w:color w:val="252525"/>
          <w:szCs w:val="24"/>
          <w:lang w:val="en-US"/>
        </w:rPr>
        <w:t xml:space="preserve">beyond the base year </w:t>
      </w:r>
      <w:r w:rsidRPr="00AB7617">
        <w:rPr>
          <w:color w:val="252525"/>
          <w:szCs w:val="24"/>
          <w:lang w:val="en-US"/>
        </w:rPr>
        <w:t>the total of government expenditures is calculated from the sum of direct consumption and transfers. The two components, however, each require a moderately complex calculation.</w:t>
      </w:r>
      <w:r w:rsidR="006149ED">
        <w:rPr>
          <w:color w:val="252525"/>
          <w:szCs w:val="24"/>
          <w:lang w:val="en-US"/>
        </w:rPr>
        <w:t xml:space="preserve"> </w:t>
      </w:r>
      <w:r w:rsidR="00150A66">
        <w:rPr>
          <w:color w:val="252525"/>
          <w:szCs w:val="24"/>
          <w:lang w:val="en-US"/>
        </w:rPr>
        <w:t xml:space="preserve">There are no dynamics yet in place </w:t>
      </w:r>
      <w:r w:rsidR="00EA4B87">
        <w:rPr>
          <w:color w:val="252525"/>
          <w:szCs w:val="24"/>
          <w:lang w:val="en-US"/>
        </w:rPr>
        <w:t xml:space="preserve">within IFs </w:t>
      </w:r>
      <w:r w:rsidR="00150A66">
        <w:rPr>
          <w:color w:val="252525"/>
          <w:szCs w:val="24"/>
          <w:lang w:val="en-US"/>
        </w:rPr>
        <w:t>for local government expenditures (GOVEXPLOCAL).</w:t>
      </w:r>
    </w:p>
    <w:p w:rsidR="005D2C88"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GOVEXP</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GOVCON</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GOVHHTRN</m:t>
              </m:r>
            </m:e>
            <m:sub>
              <m:r>
                <w:rPr>
                  <w:rFonts w:ascii="Cambria Math" w:hAnsi="Cambria Math"/>
                  <w:color w:val="252525"/>
                  <w:szCs w:val="24"/>
                  <w:lang w:val="en-US"/>
                </w:rPr>
                <m:t>r</m:t>
              </m:r>
            </m:sub>
          </m:sSub>
        </m:oMath>
      </m:oMathPara>
    </w:p>
    <w:p w:rsidR="001C649D" w:rsidRDefault="00B01023" w:rsidP="00022CCB">
      <w:pPr>
        <w:keepLines/>
        <w:shd w:val="clear" w:color="auto" w:fill="FFFFFF"/>
        <w:spacing w:after="240"/>
        <w:textAlignment w:val="baseline"/>
        <w:rPr>
          <w:color w:val="252525"/>
          <w:szCs w:val="24"/>
          <w:lang w:val="en-US"/>
        </w:rPr>
      </w:pPr>
      <w:r>
        <w:rPr>
          <w:b/>
          <w:color w:val="252525"/>
          <w:szCs w:val="24"/>
          <w:lang w:val="en-US"/>
        </w:rPr>
        <w:t xml:space="preserve">Government </w:t>
      </w:r>
      <w:r w:rsidR="001C649D" w:rsidRPr="00EA4B87">
        <w:rPr>
          <w:b/>
          <w:color w:val="252525"/>
          <w:szCs w:val="24"/>
          <w:lang w:val="en-US"/>
        </w:rPr>
        <w:t>Consumption</w:t>
      </w:r>
      <w:r w:rsidR="001C649D" w:rsidRPr="00AB7617">
        <w:rPr>
          <w:color w:val="252525"/>
          <w:szCs w:val="24"/>
          <w:lang w:val="en-US"/>
        </w:rPr>
        <w:t>.</w:t>
      </w:r>
      <w:r w:rsidR="006149ED">
        <w:rPr>
          <w:color w:val="252525"/>
          <w:szCs w:val="24"/>
          <w:lang w:val="en-US"/>
        </w:rPr>
        <w:t xml:space="preserve"> </w:t>
      </w:r>
      <w:r w:rsidR="001C649D" w:rsidRPr="00AB7617">
        <w:rPr>
          <w:color w:val="252525"/>
          <w:szCs w:val="24"/>
          <w:lang w:val="en-US"/>
        </w:rPr>
        <w:t>Computation of government consumption (direct expenditures on the military, education, health, R&amp;D, foreign aid, and other ca</w:t>
      </w:r>
      <w:r w:rsidR="008C6D55">
        <w:rPr>
          <w:color w:val="252525"/>
          <w:szCs w:val="24"/>
          <w:lang w:val="en-US"/>
        </w:rPr>
        <w:t>tegories) begins with use of a</w:t>
      </w:r>
      <w:r w:rsidR="00EA389C">
        <w:rPr>
          <w:color w:val="252525"/>
          <w:szCs w:val="24"/>
          <w:lang w:val="en-US"/>
        </w:rPr>
        <w:t xml:space="preserve"> function to compute</w:t>
      </w:r>
      <w:r w:rsidR="001C649D" w:rsidRPr="00AB7617">
        <w:rPr>
          <w:color w:val="252525"/>
          <w:szCs w:val="24"/>
          <w:lang w:val="en-US"/>
        </w:rPr>
        <w:t xml:space="preserve"> estimated government consumption (EstGovtConsum) as a portion of GDP, using GDP per capita (PPP) as the driver. The function</w:t>
      </w:r>
      <w:r w:rsidR="00EA4B87">
        <w:rPr>
          <w:color w:val="252525"/>
          <w:szCs w:val="24"/>
          <w:lang w:val="en-US"/>
        </w:rPr>
        <w:t xml:space="preserve"> supports</w:t>
      </w:r>
      <w:r w:rsidR="001C649D" w:rsidRPr="00AB7617">
        <w:rPr>
          <w:color w:val="252525"/>
          <w:szCs w:val="24"/>
          <w:lang w:val="en-US"/>
        </w:rPr>
        <w:t xml:space="preserve"> a behavioral assumption of generally increasing expenditures with increases in GDP per capita</w:t>
      </w:r>
      <w:r w:rsidR="005E50A2">
        <w:rPr>
          <w:color w:val="252525"/>
          <w:szCs w:val="24"/>
          <w:lang w:val="en-US"/>
        </w:rPr>
        <w:t xml:space="preserve"> (although the rate of increase is very slow)</w:t>
      </w:r>
      <w:r w:rsidR="001C649D" w:rsidRPr="00AB7617">
        <w:rPr>
          <w:color w:val="252525"/>
          <w:szCs w:val="24"/>
          <w:lang w:val="en-US"/>
        </w:rPr>
        <w:t>.</w:t>
      </w:r>
    </w:p>
    <w:p w:rsidR="002C5001"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EstGovtConsum</m:t>
              </m:r>
            </m:e>
            <m:sub>
              <m:r>
                <w:rPr>
                  <w:rFonts w:ascii="Cambria Math" w:hAnsi="Cambria Math"/>
                  <w:color w:val="252525"/>
                  <w:szCs w:val="24"/>
                  <w:lang w:val="en-US"/>
                </w:rPr>
                <m:t>r</m:t>
              </m:r>
            </m:sub>
          </m:sSub>
          <m:r>
            <w:rPr>
              <w:rFonts w:ascii="Cambria Math" w:hAnsi="Cambria Math"/>
              <w:color w:val="252525"/>
              <w:szCs w:val="24"/>
              <w:lang w:val="en-US"/>
            </w:rPr>
            <m:t>=AnalFunc(</m:t>
          </m:r>
          <m:sSub>
            <m:sSubPr>
              <m:ctrlPr>
                <w:rPr>
                  <w:rFonts w:ascii="Cambria Math" w:hAnsi="Cambria Math"/>
                  <w:i/>
                  <w:color w:val="252525"/>
                  <w:szCs w:val="24"/>
                  <w:lang w:val="en-US"/>
                </w:rPr>
              </m:ctrlPr>
            </m:sSubPr>
            <m:e>
              <m:r>
                <w:rPr>
                  <w:rFonts w:ascii="Cambria Math" w:hAnsi="Cambria Math"/>
                  <w:color w:val="252525"/>
                  <w:szCs w:val="24"/>
                  <w:lang w:val="en-US"/>
                </w:rPr>
                <m:t>GDPPCP</m:t>
              </m:r>
            </m:e>
            <m:sub>
              <m:r>
                <w:rPr>
                  <w:rFonts w:ascii="Cambria Math" w:hAnsi="Cambria Math"/>
                  <w:color w:val="252525"/>
                  <w:szCs w:val="24"/>
                  <w:lang w:val="en-US"/>
                </w:rPr>
                <m:t>r</m:t>
              </m:r>
            </m:sub>
          </m:sSub>
          <m:r>
            <w:rPr>
              <w:rFonts w:ascii="Cambria Math" w:hAnsi="Cambria Math"/>
              <w:color w:val="252525"/>
              <w:szCs w:val="24"/>
              <w:lang w:val="en-US"/>
            </w:rPr>
            <m:t>)</m:t>
          </m:r>
        </m:oMath>
      </m:oMathPara>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lastRenderedPageBreak/>
        <w:t>The estimated value then enters a convergence calculation that IFs uses in a number of instances. In the first year a ratio term (GovConR) was computed that represented the degree to which a country’s consumption/GDP differed from the estimated value. That ratio multiplies the estimated term in future years, allowing the function normally to increase consumption/GDP as GDP per capita rises. At the same time, such divergence from estimated functions is almost as often a matter of data inadequacy or of temporary factors for a country as it is of persistent idiosyncrasy. The convergence function allows the country/region’s value to converge towards the functional calculation over a period of time (</w:t>
      </w:r>
      <w:r w:rsidRPr="003D409E">
        <w:rPr>
          <w:b/>
          <w:i/>
          <w:color w:val="252525"/>
          <w:szCs w:val="24"/>
          <w:lang w:val="en-US"/>
        </w:rPr>
        <w:t>govfinconv</w:t>
      </w:r>
      <w:r w:rsidRPr="00AB7617">
        <w:rPr>
          <w:color w:val="252525"/>
          <w:szCs w:val="24"/>
          <w:lang w:val="en-US"/>
        </w:rPr>
        <w:t>), usually quite long. Such convergence also helps avoid ceiling effects (e.g. government consumption as 100% of GDP) as GDP per capita rises.</w:t>
      </w:r>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The second term in the equation below is called the Wagner term, after the discoverer of the long-term behavioral tendency for government consumption to rise as a share of GDP, even at stabile levels of GDP per capita. This is built into the consumption calculation through an exogenous parameter (</w:t>
      </w:r>
      <w:r w:rsidRPr="00DE29EE">
        <w:rPr>
          <w:b/>
          <w:i/>
          <w:color w:val="252525"/>
          <w:szCs w:val="24"/>
          <w:lang w:val="en-US"/>
        </w:rPr>
        <w:t>wagnerc</w:t>
      </w:r>
      <w:r w:rsidRPr="00AB7617">
        <w:rPr>
          <w:color w:val="252525"/>
          <w:szCs w:val="24"/>
          <w:lang w:val="en-US"/>
        </w:rPr>
        <w:t>) that is multiplied by the number of the forecast year</w:t>
      </w:r>
      <w:r w:rsidR="00DE29EE">
        <w:rPr>
          <w:color w:val="252525"/>
          <w:szCs w:val="24"/>
          <w:lang w:val="en-US"/>
        </w:rPr>
        <w:t xml:space="preserve"> (at the time of this writing the coefficient’s value was 0)</w:t>
      </w:r>
      <w:r w:rsidRPr="00AB7617">
        <w:rPr>
          <w:color w:val="252525"/>
          <w:szCs w:val="24"/>
          <w:lang w:val="en-US"/>
        </w:rPr>
        <w:t>.</w:t>
      </w:r>
      <w:r w:rsidR="006149ED">
        <w:rPr>
          <w:color w:val="252525"/>
          <w:szCs w:val="24"/>
          <w:lang w:val="en-US"/>
        </w:rPr>
        <w:t xml:space="preserve"> </w:t>
      </w:r>
      <w:r w:rsidR="004A094C">
        <w:rPr>
          <w:color w:val="252525"/>
          <w:szCs w:val="24"/>
          <w:lang w:val="en-US"/>
        </w:rPr>
        <w:t>The result of the convergence process and the multiplicative terms is divided by 100 and multiplied by a GDPBase term.</w:t>
      </w:r>
      <w:r w:rsidR="006149ED">
        <w:rPr>
          <w:color w:val="252525"/>
          <w:szCs w:val="24"/>
          <w:lang w:val="en-US"/>
        </w:rPr>
        <w:t xml:space="preserve"> </w:t>
      </w:r>
      <w:r w:rsidR="004A094C">
        <w:rPr>
          <w:color w:val="252525"/>
          <w:szCs w:val="24"/>
          <w:lang w:val="en-US"/>
        </w:rPr>
        <w:t>The GDP base term could just be GDP.</w:t>
      </w:r>
      <w:r w:rsidR="006149ED">
        <w:rPr>
          <w:color w:val="252525"/>
          <w:szCs w:val="24"/>
          <w:lang w:val="en-US"/>
        </w:rPr>
        <w:t xml:space="preserve"> </w:t>
      </w:r>
      <w:r w:rsidR="004A094C">
        <w:rPr>
          <w:color w:val="252525"/>
          <w:szCs w:val="24"/>
          <w:lang w:val="en-US"/>
        </w:rPr>
        <w:t>But relative price adjustments in countries can greatly affect government consumption—for instance, rising and falling relative oil pr</w:t>
      </w:r>
      <w:r w:rsidR="009270A2">
        <w:rPr>
          <w:color w:val="252525"/>
          <w:szCs w:val="24"/>
          <w:lang w:val="en-US"/>
        </w:rPr>
        <w:t xml:space="preserve">ices can sharply affect </w:t>
      </w:r>
      <w:r w:rsidR="00700738">
        <w:rPr>
          <w:color w:val="252525"/>
          <w:szCs w:val="24"/>
          <w:lang w:val="en-US"/>
        </w:rPr>
        <w:t>government revenues and expenditures in oil-rich countries like those of the Gulf. Hence we arbitrarily add half of the difference between the GDP relative price adjusted value (GDPRPA) and the GDP to the base from which we compute GOVCON.</w:t>
      </w:r>
    </w:p>
    <w:p w:rsidR="005D2C88" w:rsidRPr="00AB7617" w:rsidRDefault="00773E6A" w:rsidP="00022CCB">
      <w:pPr>
        <w:shd w:val="clear" w:color="auto" w:fill="FFFFFF"/>
        <w:spacing w:after="240"/>
        <w:textAlignment w:val="baseline"/>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GOVCON</m:t>
            </m:r>
          </m:e>
          <m:sub>
            <m:r>
              <w:rPr>
                <w:rFonts w:ascii="Cambria Math" w:hAnsi="Cambria Math"/>
                <w:color w:val="252525"/>
                <w:szCs w:val="24"/>
                <w:lang w:val="en-US"/>
              </w:rPr>
              <m:t>r</m:t>
            </m:r>
          </m:sub>
        </m:sSub>
        <m:r>
          <w:rPr>
            <w:rFonts w:ascii="Cambria Math" w:hAnsi="Cambria Math"/>
            <w:color w:val="252525"/>
            <w:szCs w:val="24"/>
            <w:lang w:val="en-US"/>
          </w:rPr>
          <m:t>=(Converge</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EstGovtGonsum</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GovConR</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EstGovtCosum</m:t>
                </m:r>
              </m:e>
              <m:sub>
                <m:r>
                  <w:rPr>
                    <w:rFonts w:ascii="Cambria Math" w:hAnsi="Cambria Math"/>
                    <w:color w:val="252525"/>
                    <w:szCs w:val="24"/>
                    <w:lang w:val="en-US"/>
                  </w:rPr>
                  <m:t>r</m:t>
                </m:r>
              </m:sub>
            </m:sSub>
            <m:r>
              <w:rPr>
                <w:rFonts w:ascii="Cambria Math" w:hAnsi="Cambria Math"/>
                <w:color w:val="252525"/>
                <w:szCs w:val="24"/>
                <w:lang w:val="en-US"/>
              </w:rPr>
              <m:t>,</m:t>
            </m:r>
            <m:r>
              <m:rPr>
                <m:sty m:val="bi"/>
              </m:rPr>
              <w:rPr>
                <w:rFonts w:ascii="Cambria Math" w:hAnsi="Cambria Math"/>
                <w:color w:val="252525"/>
                <w:szCs w:val="24"/>
                <w:lang w:val="en-US"/>
              </w:rPr>
              <m:t>govfinconv</m:t>
            </m:r>
          </m:e>
        </m:d>
        <m:r>
          <w:rPr>
            <w:rFonts w:ascii="Cambria Math" w:hAnsi="Cambria Math"/>
            <w:color w:val="252525"/>
            <w:szCs w:val="24"/>
            <w:lang w:val="en-US"/>
          </w:rPr>
          <m:t>*WagnerTerm*</m:t>
        </m:r>
        <m:sSub>
          <m:sSubPr>
            <m:ctrlPr>
              <w:rPr>
                <w:rFonts w:ascii="Cambria Math" w:hAnsi="Cambria Math"/>
                <w:b/>
                <w:i/>
                <w:color w:val="252525"/>
                <w:szCs w:val="24"/>
                <w:lang w:val="en-US"/>
              </w:rPr>
            </m:ctrlPr>
          </m:sSubPr>
          <m:e>
            <m:r>
              <m:rPr>
                <m:sty m:val="bi"/>
              </m:rPr>
              <w:rPr>
                <w:rFonts w:ascii="Cambria Math" w:hAnsi="Cambria Math"/>
                <w:color w:val="252525"/>
                <w:szCs w:val="24"/>
                <w:lang w:val="en-US"/>
              </w:rPr>
              <m:t>govexpm</m:t>
            </m:r>
          </m:e>
          <m:sub>
            <m:r>
              <w:rPr>
                <w:rFonts w:ascii="Cambria Math" w:hAnsi="Cambria Math"/>
                <w:color w:val="252525"/>
                <w:szCs w:val="24"/>
                <w:lang w:val="en-US"/>
              </w:rPr>
              <m:t>r</m:t>
            </m:r>
          </m:sub>
        </m:sSub>
        <m:r>
          <m:rPr>
            <m:sty m:val="bi"/>
          </m:rP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MulExp</m:t>
            </m:r>
          </m:e>
          <m:sub>
            <m:r>
              <w:rPr>
                <w:rFonts w:ascii="Cambria Math" w:hAnsi="Cambria Math"/>
                <w:color w:val="252525"/>
                <w:szCs w:val="24"/>
                <w:lang w:val="en-US"/>
              </w:rPr>
              <m:t>r,t-1</m:t>
            </m:r>
          </m:sub>
        </m:sSub>
      </m:oMath>
      <w:r w:rsidR="00304936">
        <w:rPr>
          <w:color w:val="252525"/>
          <w:szCs w:val="24"/>
          <w:lang w:val="en-US"/>
        </w:rPr>
        <w:t>)/100*</w:t>
      </w:r>
      <w:r w:rsidR="00B0624C">
        <w:rPr>
          <w:color w:val="252525"/>
          <w:szCs w:val="24"/>
          <w:lang w:val="en-US"/>
        </w:rPr>
        <w:t xml:space="preserve"> </w:t>
      </w:r>
      <m:oMath>
        <m:sSub>
          <m:sSubPr>
            <m:ctrlPr>
              <w:rPr>
                <w:rFonts w:ascii="Cambria Math" w:hAnsi="Cambria Math"/>
                <w:i/>
                <w:color w:val="252525"/>
                <w:szCs w:val="24"/>
                <w:lang w:val="en-US"/>
              </w:rPr>
            </m:ctrlPr>
          </m:sSubPr>
          <m:e>
            <m:r>
              <w:rPr>
                <w:rFonts w:ascii="Cambria Math" w:hAnsi="Cambria Math"/>
                <w:color w:val="252525"/>
                <w:szCs w:val="24"/>
                <w:lang w:val="en-US"/>
              </w:rPr>
              <m:t>GDPBase</m:t>
            </m:r>
          </m:e>
          <m:sub>
            <m:r>
              <w:rPr>
                <w:rFonts w:ascii="Cambria Math" w:hAnsi="Cambria Math"/>
                <w:color w:val="252525"/>
                <w:szCs w:val="24"/>
                <w:lang w:val="en-US"/>
              </w:rPr>
              <m:t>r</m:t>
            </m:r>
          </m:sub>
        </m:sSub>
      </m:oMath>
      <w:r w:rsidR="00683892">
        <w:rPr>
          <w:color w:val="252525"/>
          <w:szCs w:val="24"/>
          <w:lang w:val="en-US"/>
        </w:rPr>
        <w:t xml:space="preserve"> + </w:t>
      </w:r>
      <m:oMath>
        <m:sSub>
          <m:sSubPr>
            <m:ctrlPr>
              <w:rPr>
                <w:rFonts w:ascii="Cambria Math" w:hAnsi="Cambria Math"/>
                <w:i/>
                <w:color w:val="252525"/>
                <w:szCs w:val="24"/>
                <w:lang w:val="en-US"/>
              </w:rPr>
            </m:ctrlPr>
          </m:sSubPr>
          <m:e>
            <m:r>
              <w:rPr>
                <w:rFonts w:ascii="Cambria Math" w:hAnsi="Cambria Math"/>
                <w:color w:val="252525"/>
                <w:szCs w:val="24"/>
                <w:lang w:val="en-US"/>
              </w:rPr>
              <m:t>WBFlowTerm</m:t>
            </m:r>
          </m:e>
          <m:sub>
            <m:r>
              <w:rPr>
                <w:rFonts w:ascii="Cambria Math" w:hAnsi="Cambria Math"/>
                <w:color w:val="252525"/>
                <w:szCs w:val="24"/>
                <w:lang w:val="en-US"/>
              </w:rPr>
              <m:t>r</m:t>
            </m:r>
          </m:sub>
        </m:sSub>
      </m:oMath>
      <w:r w:rsidR="006149ED">
        <w:rPr>
          <w:color w:val="252525"/>
          <w:szCs w:val="24"/>
          <w:lang w:val="en-US"/>
        </w:rPr>
        <w:t xml:space="preserve"> </w:t>
      </w:r>
      <w:r w:rsidR="00704023">
        <w:rPr>
          <w:color w:val="252525"/>
          <w:szCs w:val="24"/>
          <w:lang w:val="en-US"/>
        </w:rPr>
        <w:t xml:space="preserve">+ </w:t>
      </w:r>
      <m:oMath>
        <m:sSub>
          <m:sSubPr>
            <m:ctrlPr>
              <w:rPr>
                <w:rFonts w:ascii="Cambria Math" w:hAnsi="Cambria Math"/>
                <w:i/>
                <w:color w:val="252525"/>
                <w:szCs w:val="24"/>
                <w:lang w:val="en-US"/>
              </w:rPr>
            </m:ctrlPr>
          </m:sSubPr>
          <m:e>
            <m:r>
              <w:rPr>
                <w:rFonts w:ascii="Cambria Math" w:hAnsi="Cambria Math"/>
                <w:color w:val="252525"/>
                <w:szCs w:val="24"/>
                <w:lang w:val="en-US"/>
              </w:rPr>
              <m:t>AidFlowTerm</m:t>
            </m:r>
          </m:e>
          <m:sub>
            <m:r>
              <w:rPr>
                <w:rFonts w:ascii="Cambria Math" w:hAnsi="Cambria Math"/>
                <w:color w:val="252525"/>
                <w:szCs w:val="24"/>
                <w:lang w:val="en-US"/>
              </w:rPr>
              <m:t>r</m:t>
            </m:r>
          </m:sub>
        </m:sSub>
      </m:oMath>
      <w:r w:rsidR="006149ED">
        <w:rPr>
          <w:color w:val="252525"/>
          <w:szCs w:val="24"/>
          <w:lang w:val="en-US"/>
        </w:rPr>
        <w:t xml:space="preserve"> </w:t>
      </w:r>
    </w:p>
    <w:p w:rsidR="00E05FE1" w:rsidRPr="00AB7617" w:rsidRDefault="00E05FE1" w:rsidP="00022CCB">
      <w:pPr>
        <w:shd w:val="clear" w:color="auto" w:fill="FFFFFF"/>
        <w:spacing w:after="240"/>
        <w:textAlignment w:val="baseline"/>
        <w:rPr>
          <w:i/>
          <w:color w:val="252525"/>
          <w:szCs w:val="24"/>
          <w:lang w:val="en-US"/>
        </w:rPr>
      </w:pPr>
      <w:r w:rsidRPr="00AB7617">
        <w:rPr>
          <w:i/>
          <w:color w:val="252525"/>
          <w:szCs w:val="24"/>
          <w:lang w:val="en-US"/>
        </w:rPr>
        <w:t>where</w:t>
      </w:r>
    </w:p>
    <w:p w:rsidR="005E50A2" w:rsidRDefault="00773E6A" w:rsidP="00022CCB">
      <w:pPr>
        <w:shd w:val="clear" w:color="auto" w:fill="FFFFFF"/>
        <w:spacing w:after="240"/>
        <w:textAlignment w:val="baseline"/>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GovConR</m:t>
            </m:r>
          </m:e>
          <m:sub>
            <m:r>
              <w:rPr>
                <w:rFonts w:ascii="Cambria Math" w:hAnsi="Cambria Math"/>
                <w:color w:val="252525"/>
                <w:szCs w:val="24"/>
                <w:lang w:val="en-US"/>
              </w:rPr>
              <m:t>r,t=1</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GOVCON</m:t>
                </m:r>
              </m:e>
              <m:sub>
                <m:r>
                  <w:rPr>
                    <w:rFonts w:ascii="Cambria Math" w:hAnsi="Cambria Math"/>
                    <w:color w:val="252525"/>
                    <w:szCs w:val="24"/>
                    <w:lang w:val="en-US"/>
                  </w:rPr>
                  <m:t>r,t=1</m:t>
                </m:r>
              </m:sub>
            </m:sSub>
          </m:num>
          <m:den>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EstGovtConsum</m:t>
                    </m:r>
                  </m:e>
                  <m:sub>
                    <m:r>
                      <w:rPr>
                        <w:rFonts w:ascii="Cambria Math" w:hAnsi="Cambria Math"/>
                        <w:color w:val="252525"/>
                        <w:szCs w:val="24"/>
                        <w:lang w:val="en-US"/>
                      </w:rPr>
                      <m:t>r,t=1</m:t>
                    </m:r>
                  </m:sub>
                </m:sSub>
              </m:num>
              <m:den>
                <m:r>
                  <w:rPr>
                    <w:rFonts w:ascii="Cambria Math" w:hAnsi="Cambria Math"/>
                    <w:color w:val="252525"/>
                    <w:szCs w:val="24"/>
                    <w:lang w:val="en-US"/>
                  </w:rPr>
                  <m:t>100</m:t>
                </m:r>
              </m:den>
            </m:f>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r,t=1</m:t>
                </m:r>
              </m:sub>
            </m:sSub>
            <m:r>
              <w:rPr>
                <w:rFonts w:ascii="Cambria Math" w:hAnsi="Cambria Math"/>
                <w:color w:val="252525"/>
                <w:szCs w:val="24"/>
                <w:lang w:val="en-US"/>
              </w:rPr>
              <m:t>)</m:t>
            </m:r>
          </m:den>
        </m:f>
      </m:oMath>
      <w:r w:rsidR="005E50A2">
        <w:rPr>
          <w:color w:val="252525"/>
          <w:szCs w:val="24"/>
          <w:lang w:val="en-US"/>
        </w:rPr>
        <w:t xml:space="preserve"> </w:t>
      </w:r>
    </w:p>
    <w:p w:rsidR="002C5001" w:rsidRDefault="002C5001" w:rsidP="00022CCB">
      <w:pPr>
        <w:shd w:val="clear" w:color="auto" w:fill="FFFFFF"/>
        <w:spacing w:after="240"/>
        <w:textAlignment w:val="baseline"/>
        <w:rPr>
          <w:b/>
          <w:i/>
          <w:color w:val="252525"/>
          <w:szCs w:val="24"/>
          <w:lang w:val="en-US"/>
        </w:rPr>
      </w:pPr>
      <m:oMathPara>
        <m:oMathParaPr>
          <m:jc m:val="left"/>
        </m:oMathParaPr>
        <m:oMath>
          <m:r>
            <w:rPr>
              <w:rFonts w:ascii="Cambria Math" w:hAnsi="Cambria Math"/>
              <w:color w:val="252525"/>
              <w:szCs w:val="24"/>
              <w:lang w:val="en-US"/>
            </w:rPr>
            <m:t>WagnerTerm=1+t*</m:t>
          </m:r>
          <m:r>
            <m:rPr>
              <m:sty m:val="bi"/>
            </m:rPr>
            <w:rPr>
              <w:rFonts w:ascii="Cambria Math" w:hAnsi="Cambria Math"/>
              <w:color w:val="252525"/>
              <w:szCs w:val="24"/>
              <w:lang w:val="en-US"/>
            </w:rPr>
            <m:t>wagnerc</m:t>
          </m:r>
        </m:oMath>
      </m:oMathPara>
    </w:p>
    <w:p w:rsidR="00304936" w:rsidRPr="00704023" w:rsidRDefault="00773E6A" w:rsidP="00022CCB">
      <w:pPr>
        <w:shd w:val="clear" w:color="auto" w:fill="FFFFFF"/>
        <w:spacing w:after="240"/>
        <w:textAlignment w:val="baseline"/>
        <w:rPr>
          <w:i/>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GDPBase</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m:t>
            </m:r>
          </m:sub>
        </m:sSub>
        <m:r>
          <w:rPr>
            <w:rFonts w:ascii="Cambria Math" w:hAnsi="Cambria Math"/>
            <w:color w:val="252525"/>
            <w:szCs w:val="24"/>
            <w:lang w:val="en-US"/>
          </w:rPr>
          <m:t>+</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GDPRPA</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m:t>
                </m:r>
              </m:sub>
            </m:sSub>
          </m:e>
        </m:d>
        <m:r>
          <w:rPr>
            <w:rFonts w:ascii="Cambria Math" w:hAnsi="Cambria Math"/>
            <w:color w:val="252525"/>
            <w:szCs w:val="24"/>
            <w:lang w:val="en-US"/>
          </w:rPr>
          <m:t xml:space="preserve"> </m:t>
        </m:r>
      </m:oMath>
      <w:r w:rsidR="004A094C">
        <w:rPr>
          <w:i/>
          <w:color w:val="252525"/>
          <w:szCs w:val="24"/>
          <w:lang w:val="en-US"/>
        </w:rPr>
        <w:t>*</w:t>
      </w:r>
      <w:r w:rsidR="006149ED">
        <w:rPr>
          <w:i/>
          <w:color w:val="252525"/>
          <w:szCs w:val="24"/>
          <w:lang w:val="en-US"/>
        </w:rPr>
        <w:t xml:space="preserve"> </w:t>
      </w:r>
      <w:r w:rsidR="004A094C">
        <w:rPr>
          <w:i/>
          <w:color w:val="252525"/>
          <w:szCs w:val="24"/>
          <w:lang w:val="en-US"/>
        </w:rPr>
        <w:t>0.5</w:t>
      </w:r>
    </w:p>
    <w:p w:rsidR="00683892"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WBFlowTerm</m:t>
              </m:r>
            </m:e>
            <m:sub>
              <m:r>
                <w:rPr>
                  <w:rFonts w:ascii="Cambria Math" w:hAnsi="Cambria Math"/>
                  <w:color w:val="252525"/>
                  <w:szCs w:val="24"/>
                  <w:lang w:val="en-US"/>
                </w:rPr>
                <m:t>r</m:t>
              </m:r>
            </m:sub>
          </m:sSub>
          <m:r>
            <w:rPr>
              <w:rFonts w:ascii="Cambria Math" w:hAnsi="Cambria Math"/>
              <w:color w:val="252525"/>
              <w:szCs w:val="24"/>
              <w:lang w:val="en-US"/>
            </w:rPr>
            <m:t>=</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XWBFLOWS</m:t>
                  </m:r>
                </m:e>
                <m:sub>
                  <m:r>
                    <w:rPr>
                      <w:rFonts w:ascii="Cambria Math" w:hAnsi="Cambria Math"/>
                      <w:color w:val="252525"/>
                      <w:szCs w:val="24"/>
                      <w:lang w:val="en-US"/>
                    </w:rPr>
                    <m:t>r,ft=1,t</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XWBFLOWS</m:t>
                  </m:r>
                </m:e>
                <m:sub>
                  <m:r>
                    <w:rPr>
                      <w:rFonts w:ascii="Cambria Math" w:hAnsi="Cambria Math"/>
                      <w:color w:val="252525"/>
                      <w:szCs w:val="24"/>
                      <w:lang w:val="en-US"/>
                    </w:rPr>
                    <m:t>r,ft=2,t</m:t>
                  </m:r>
                </m:sub>
              </m:sSub>
            </m:e>
          </m:d>
          <m:r>
            <w:rPr>
              <w:rFonts w:ascii="Cambria Math" w:hAnsi="Cambria Math"/>
              <w:color w:val="252525"/>
              <w:szCs w:val="24"/>
              <w:lang w:val="en-US"/>
            </w:rPr>
            <m:t xml:space="preserve">- </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XWBFLOWS</m:t>
                  </m:r>
                </m:e>
                <m:sub>
                  <m:r>
                    <w:rPr>
                      <w:rFonts w:ascii="Cambria Math" w:hAnsi="Cambria Math"/>
                      <w:color w:val="252525"/>
                      <w:szCs w:val="24"/>
                      <w:lang w:val="en-US"/>
                    </w:rPr>
                    <m:t>r,ft=1,t=1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XWBFLOWS</m:t>
                  </m:r>
                </m:e>
                <m:sub>
                  <m:r>
                    <w:rPr>
                      <w:rFonts w:ascii="Cambria Math" w:hAnsi="Cambria Math"/>
                      <w:color w:val="252525"/>
                      <w:szCs w:val="24"/>
                      <w:lang w:val="en-US"/>
                    </w:rPr>
                    <m:t>r,ft=2,t=1</m:t>
                  </m:r>
                </m:sub>
              </m:sSub>
            </m:e>
          </m:d>
        </m:oMath>
      </m:oMathPara>
    </w:p>
    <w:p w:rsidR="00683892" w:rsidRPr="00F367BA" w:rsidRDefault="00773E6A" w:rsidP="00022CCB">
      <w:pPr>
        <w:shd w:val="clear" w:color="auto" w:fill="FFFFFF"/>
        <w:spacing w:after="240"/>
        <w:textAlignment w:val="baseline"/>
        <w:rPr>
          <w:i/>
          <w:color w:val="252525"/>
          <w:szCs w:val="24"/>
          <w:lang w:val="en-US"/>
        </w:rPr>
      </w:pPr>
      <m:oMathPara>
        <m:oMath>
          <m:sSub>
            <m:sSubPr>
              <m:ctrlPr>
                <w:rPr>
                  <w:rFonts w:ascii="Cambria Math" w:hAnsi="Cambria Math"/>
                  <w:i/>
                  <w:color w:val="252525"/>
                  <w:szCs w:val="24"/>
                  <w:lang w:val="en-US"/>
                </w:rPr>
              </m:ctrlPr>
            </m:sSubPr>
            <m:e>
              <m:r>
                <w:rPr>
                  <w:rFonts w:ascii="Cambria Math" w:hAnsi="Cambria Math"/>
                  <w:color w:val="252525"/>
                  <w:szCs w:val="24"/>
                  <w:lang w:val="en-US"/>
                </w:rPr>
                <m:t>AidFlowTerm</m:t>
              </m:r>
            </m:e>
            <m:sub>
              <m:r>
                <w:rPr>
                  <w:rFonts w:ascii="Cambria Math" w:hAnsi="Cambria Math"/>
                  <w:color w:val="252525"/>
                  <w:szCs w:val="24"/>
                  <w:lang w:val="en-US"/>
                </w:rPr>
                <m:t>r</m:t>
              </m:r>
            </m:sub>
          </m:sSub>
          <m:r>
            <w:rPr>
              <w:rFonts w:ascii="Cambria Math" w:hAnsi="Cambria Math"/>
              <w:color w:val="252525"/>
              <w:szCs w:val="24"/>
              <w:lang w:val="en-US"/>
            </w:rPr>
            <m:t>=</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AID</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m:t>
                  </m:r>
                </m:sub>
              </m:sSub>
            </m:e>
          </m:d>
          <m:r>
            <w:rPr>
              <w:rFonts w:ascii="Cambria Math" w:hAnsi="Cambria Math"/>
              <w:color w:val="252525"/>
              <w:szCs w:val="24"/>
              <w:lang w:val="en-US"/>
            </w:rPr>
            <m:t xml:space="preserve">- </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AID</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r,t=1</m:t>
                  </m:r>
                </m:sub>
              </m:sSub>
            </m:e>
          </m:d>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GovConPortion</m:t>
              </m:r>
            </m:e>
            <m:sub>
              <m:r>
                <w:rPr>
                  <w:rFonts w:ascii="Cambria Math" w:hAnsi="Cambria Math"/>
                  <w:color w:val="252525"/>
                  <w:szCs w:val="24"/>
                  <w:lang w:val="en-US"/>
                </w:rPr>
                <m:t>r</m:t>
              </m:r>
            </m:sub>
          </m:sSub>
        </m:oMath>
      </m:oMathPara>
    </w:p>
    <w:p w:rsidR="002C5001" w:rsidRDefault="001C649D" w:rsidP="00022CCB">
      <w:pPr>
        <w:shd w:val="clear" w:color="auto" w:fill="FFFFFF"/>
        <w:spacing w:after="240"/>
        <w:textAlignment w:val="baseline"/>
        <w:rPr>
          <w:color w:val="252525"/>
          <w:szCs w:val="24"/>
          <w:lang w:val="en-US"/>
        </w:rPr>
      </w:pPr>
      <w:r w:rsidRPr="00AB7617">
        <w:rPr>
          <w:color w:val="252525"/>
          <w:szCs w:val="24"/>
          <w:lang w:val="en-US"/>
        </w:rPr>
        <w:t>Almost finally, government consumption is further modified by an exogenous multiplier of government expenditures</w:t>
      </w:r>
      <w:r w:rsidR="000F596C">
        <w:rPr>
          <w:color w:val="252525"/>
          <w:szCs w:val="24"/>
          <w:lang w:val="en-US"/>
        </w:rPr>
        <w:t xml:space="preserve"> (</w:t>
      </w:r>
      <w:r w:rsidR="000F596C" w:rsidRPr="000F596C">
        <w:rPr>
          <w:b/>
          <w:i/>
          <w:color w:val="252525"/>
          <w:szCs w:val="24"/>
          <w:lang w:val="en-US"/>
        </w:rPr>
        <w:t>govexpm</w:t>
      </w:r>
      <w:r w:rsidR="000F596C">
        <w:rPr>
          <w:color w:val="252525"/>
          <w:szCs w:val="24"/>
          <w:lang w:val="en-US"/>
        </w:rPr>
        <w:t>)</w:t>
      </w:r>
      <w:r w:rsidRPr="00AB7617">
        <w:rPr>
          <w:color w:val="252525"/>
          <w:szCs w:val="24"/>
          <w:lang w:val="en-US"/>
        </w:rPr>
        <w:t>, allowing the user to directly control it by country/region and by an endogenously computed multiplier on expenditures</w:t>
      </w:r>
      <w:r w:rsidR="000F596C">
        <w:rPr>
          <w:color w:val="252525"/>
          <w:szCs w:val="24"/>
          <w:lang w:val="en-US"/>
        </w:rPr>
        <w:t xml:space="preserve"> (MulExp)</w:t>
      </w:r>
      <w:r w:rsidRPr="00AB7617">
        <w:rPr>
          <w:color w:val="252525"/>
          <w:szCs w:val="24"/>
          <w:lang w:val="en-US"/>
        </w:rPr>
        <w:t xml:space="preserve"> </w:t>
      </w:r>
      <w:r w:rsidRPr="00AB7617">
        <w:rPr>
          <w:color w:val="252525"/>
          <w:szCs w:val="24"/>
          <w:lang w:val="en-US"/>
        </w:rPr>
        <w:lastRenderedPageBreak/>
        <w:t>that, parallel to MulRev, reflects the balance or imbalance in government expenditures and the debt level</w:t>
      </w:r>
      <w:r w:rsidR="000F596C">
        <w:rPr>
          <w:color w:val="252525"/>
          <w:szCs w:val="24"/>
          <w:lang w:val="en-US"/>
        </w:rPr>
        <w:t xml:space="preserve"> (see the discussion of equilibration of revenues and expenditures for detail on its computation)</w:t>
      </w:r>
      <w:r w:rsidRPr="00AB7617">
        <w:rPr>
          <w:color w:val="252525"/>
          <w:szCs w:val="24"/>
          <w:lang w:val="en-US"/>
        </w:rPr>
        <w:t xml:space="preserve">. </w:t>
      </w:r>
    </w:p>
    <w:p w:rsidR="001C649D" w:rsidRDefault="00CD246F" w:rsidP="00022CCB">
      <w:pPr>
        <w:shd w:val="clear" w:color="auto" w:fill="FFFFFF"/>
        <w:spacing w:after="240"/>
        <w:textAlignment w:val="baseline"/>
        <w:rPr>
          <w:color w:val="252525"/>
          <w:szCs w:val="24"/>
          <w:lang w:val="en-US"/>
        </w:rPr>
      </w:pPr>
      <w:r>
        <w:rPr>
          <w:color w:val="252525"/>
          <w:szCs w:val="24"/>
          <w:lang w:val="en-US"/>
        </w:rPr>
        <w:t>Finally, there are</w:t>
      </w:r>
      <w:r w:rsidR="00336EE5">
        <w:rPr>
          <w:color w:val="252525"/>
          <w:szCs w:val="24"/>
          <w:lang w:val="en-US"/>
        </w:rPr>
        <w:t xml:space="preserve"> </w:t>
      </w:r>
      <w:r w:rsidR="000F596C">
        <w:rPr>
          <w:color w:val="252525"/>
          <w:szCs w:val="24"/>
          <w:lang w:val="en-US"/>
        </w:rPr>
        <w:t>adjustment</w:t>
      </w:r>
      <w:r>
        <w:rPr>
          <w:color w:val="252525"/>
          <w:szCs w:val="24"/>
          <w:lang w:val="en-US"/>
        </w:rPr>
        <w:t>s</w:t>
      </w:r>
      <w:r w:rsidR="000F596C">
        <w:rPr>
          <w:color w:val="252525"/>
          <w:szCs w:val="24"/>
          <w:lang w:val="en-US"/>
        </w:rPr>
        <w:t xml:space="preserve"> to reflect the </w:t>
      </w:r>
      <w:r w:rsidR="002C5001">
        <w:rPr>
          <w:color w:val="252525"/>
          <w:szCs w:val="24"/>
          <w:lang w:val="en-US"/>
        </w:rPr>
        <w:t>possible impact of financial flows from international financial institutions</w:t>
      </w:r>
      <w:r w:rsidR="00F21739">
        <w:rPr>
          <w:color w:val="252525"/>
          <w:szCs w:val="24"/>
          <w:lang w:val="en-US"/>
        </w:rPr>
        <w:t xml:space="preserve"> (IFIs)</w:t>
      </w:r>
      <w:r w:rsidR="002C5001">
        <w:rPr>
          <w:color w:val="252525"/>
          <w:szCs w:val="24"/>
          <w:lang w:val="en-US"/>
        </w:rPr>
        <w:t xml:space="preserve"> such as the World Bank or International Monetary Fund (called XWBFLOWS independent of the source)</w:t>
      </w:r>
      <w:r>
        <w:rPr>
          <w:color w:val="252525"/>
          <w:szCs w:val="24"/>
          <w:lang w:val="en-US"/>
        </w:rPr>
        <w:t xml:space="preserve"> and from foreign aid (AID).</w:t>
      </w:r>
      <w:r w:rsidR="006149ED">
        <w:rPr>
          <w:color w:val="252525"/>
          <w:szCs w:val="24"/>
          <w:lang w:val="en-US"/>
        </w:rPr>
        <w:t xml:space="preserve"> </w:t>
      </w:r>
      <w:r>
        <w:rPr>
          <w:color w:val="252525"/>
          <w:szCs w:val="24"/>
          <w:lang w:val="en-US"/>
        </w:rPr>
        <w:t>The IFI</w:t>
      </w:r>
      <w:r w:rsidR="002C5001">
        <w:rPr>
          <w:color w:val="252525"/>
          <w:szCs w:val="24"/>
          <w:lang w:val="en-US"/>
        </w:rPr>
        <w:t xml:space="preserve"> term represents the absolute difference between those flows </w:t>
      </w:r>
      <w:r w:rsidR="00C53493">
        <w:rPr>
          <w:color w:val="252525"/>
          <w:szCs w:val="24"/>
          <w:lang w:val="en-US"/>
        </w:rPr>
        <w:t>in the current and initial years.</w:t>
      </w:r>
      <w:r w:rsidR="006149ED">
        <w:rPr>
          <w:color w:val="252525"/>
          <w:szCs w:val="24"/>
          <w:lang w:val="en-US"/>
        </w:rPr>
        <w:t xml:space="preserve"> </w:t>
      </w:r>
      <w:r w:rsidR="00C53493">
        <w:rPr>
          <w:color w:val="252525"/>
          <w:szCs w:val="24"/>
          <w:lang w:val="en-US"/>
        </w:rPr>
        <w:t xml:space="preserve">The </w:t>
      </w:r>
      <w:r w:rsidR="00F21739">
        <w:rPr>
          <w:color w:val="252525"/>
          <w:szCs w:val="24"/>
          <w:lang w:val="en-US"/>
        </w:rPr>
        <w:t xml:space="preserve">targets of those IFI </w:t>
      </w:r>
      <w:r w:rsidR="00C53493">
        <w:rPr>
          <w:color w:val="252525"/>
          <w:szCs w:val="24"/>
          <w:lang w:val="en-US"/>
        </w:rPr>
        <w:t>flows are set exogenously via a parameter (</w:t>
      </w:r>
      <w:r w:rsidR="00C53493" w:rsidRPr="00E172DA">
        <w:rPr>
          <w:b/>
          <w:i/>
          <w:color w:val="252525"/>
          <w:szCs w:val="24"/>
          <w:lang w:val="en-US"/>
        </w:rPr>
        <w:t>xwbsectar</w:t>
      </w:r>
      <w:r w:rsidR="00C53493">
        <w:rPr>
          <w:color w:val="252525"/>
          <w:szCs w:val="24"/>
          <w:lang w:val="en-US"/>
        </w:rPr>
        <w:t xml:space="preserve">) that is dimensioned by target of flow (ft), namely education, </w:t>
      </w:r>
      <w:r w:rsidR="00E172DA">
        <w:rPr>
          <w:color w:val="252525"/>
          <w:szCs w:val="24"/>
          <w:lang w:val="en-US"/>
        </w:rPr>
        <w:t>health, unskilled households, skilled households, and other.</w:t>
      </w:r>
      <w:r w:rsidR="006149ED">
        <w:rPr>
          <w:color w:val="252525"/>
          <w:szCs w:val="24"/>
          <w:lang w:val="en-US"/>
        </w:rPr>
        <w:t xml:space="preserve"> </w:t>
      </w:r>
      <w:r w:rsidR="00E172DA">
        <w:rPr>
          <w:color w:val="252525"/>
          <w:szCs w:val="24"/>
          <w:lang w:val="en-US"/>
        </w:rPr>
        <w:t>Funds for the first two targets go to government consumption and funds for the household targets go to transfer payments.</w:t>
      </w:r>
      <w:r w:rsidR="006149ED">
        <w:rPr>
          <w:color w:val="252525"/>
          <w:szCs w:val="24"/>
          <w:lang w:val="en-US"/>
        </w:rPr>
        <w:t xml:space="preserve"> </w:t>
      </w:r>
      <w:r w:rsidR="00336EE5">
        <w:rPr>
          <w:color w:val="252525"/>
          <w:szCs w:val="24"/>
          <w:lang w:val="en-US"/>
        </w:rPr>
        <w:t>Extensive documentation of the stocks and flows associated with IFI funds and the user control of them is provided elsewhere.</w:t>
      </w:r>
      <w:r w:rsidR="006149ED">
        <w:rPr>
          <w:color w:val="252525"/>
          <w:szCs w:val="24"/>
          <w:lang w:val="en-US"/>
        </w:rPr>
        <w:t xml:space="preserve"> </w:t>
      </w:r>
      <w:r w:rsidR="004F6C95">
        <w:rPr>
          <w:color w:val="252525"/>
          <w:szCs w:val="24"/>
          <w:lang w:val="en-US"/>
        </w:rPr>
        <w:t>The aid flow term takes into account the difference between current and initial net receipts, allocating a portion of this to government consumption (the rest will go to household transfers).</w:t>
      </w:r>
      <w:r w:rsidR="006149ED">
        <w:rPr>
          <w:color w:val="252525"/>
          <w:szCs w:val="24"/>
          <w:lang w:val="en-US"/>
        </w:rPr>
        <w:t xml:space="preserve"> </w:t>
      </w:r>
      <w:r w:rsidR="008F6158">
        <w:rPr>
          <w:color w:val="252525"/>
          <w:szCs w:val="24"/>
          <w:lang w:val="en-US"/>
        </w:rPr>
        <w:t>The government consumption portion is proportional to the share of government consumption in the sum of government consumption and household transfers.</w:t>
      </w:r>
    </w:p>
    <w:p w:rsidR="000F596C" w:rsidRPr="00AB7617" w:rsidRDefault="000F596C" w:rsidP="00022CCB">
      <w:pPr>
        <w:shd w:val="clear" w:color="auto" w:fill="FFFFFF"/>
        <w:spacing w:after="240"/>
        <w:textAlignment w:val="baseline"/>
        <w:rPr>
          <w:color w:val="252525"/>
          <w:szCs w:val="24"/>
          <w:lang w:val="en-US"/>
        </w:rPr>
      </w:pPr>
      <w:r>
        <w:rPr>
          <w:color w:val="252525"/>
          <w:szCs w:val="24"/>
          <w:lang w:val="en-US"/>
        </w:rPr>
        <w:t>As an alternative to the structure described above, the project has experimented with the computation of GOVCON not from a single function, but as the sum of estimates of its various destination components such as military and education (the GDS vector discussed below), with each of those estimates computed as a function of GDP per capita).</w:t>
      </w:r>
      <w:r w:rsidR="006149ED">
        <w:rPr>
          <w:color w:val="252525"/>
          <w:szCs w:val="24"/>
          <w:lang w:val="en-US"/>
        </w:rPr>
        <w:t xml:space="preserve"> </w:t>
      </w:r>
      <w:r>
        <w:rPr>
          <w:color w:val="252525"/>
          <w:szCs w:val="24"/>
          <w:lang w:val="en-US"/>
        </w:rPr>
        <w:t>That is rather more complex than necessary; and the model’s currently quite rapid drop of infrastructure spending as a portion of GDP in the transition of low-income countries to middle-income ones tends to bring down or hold down the ratio of GOVCON to GDP more than historical data suggest occurs with development.</w:t>
      </w:r>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The division of government expenditures into target destination categories (GDS), part of the broader socio-political module of IFs is described</w:t>
      </w:r>
      <w:r w:rsidR="00601E04">
        <w:rPr>
          <w:color w:val="252525"/>
          <w:szCs w:val="24"/>
          <w:lang w:val="en-US"/>
        </w:rPr>
        <w:t xml:space="preserve"> later</w:t>
      </w:r>
      <w:r w:rsidRPr="00AB7617">
        <w:rPr>
          <w:color w:val="252525"/>
          <w:szCs w:val="24"/>
          <w:lang w:val="en-US"/>
        </w:rPr>
        <w:t>. That division is, of course, also a key agent-class behavior. With respect to sector of origin for government consumption (GS), which is information needed for the equilibration mechanism in the core commodities module, IFs simplistically assumes</w:t>
      </w:r>
      <w:r w:rsidR="006149ED">
        <w:rPr>
          <w:color w:val="252525"/>
          <w:szCs w:val="24"/>
          <w:lang w:val="en-US"/>
        </w:rPr>
        <w:t xml:space="preserve"> </w:t>
      </w:r>
      <w:r w:rsidRPr="00AB7617">
        <w:rPr>
          <w:color w:val="252525"/>
          <w:szCs w:val="24"/>
          <w:lang w:val="en-US"/>
        </w:rPr>
        <w:t xml:space="preserve">in the pre-processor </w:t>
      </w:r>
      <w:r w:rsidR="00601E04">
        <w:rPr>
          <w:color w:val="252525"/>
          <w:szCs w:val="24"/>
          <w:lang w:val="en-US"/>
        </w:rPr>
        <w:t xml:space="preserve">(because of an absence of data or even qualitative information) </w:t>
      </w:r>
      <w:r w:rsidRPr="00AB7617">
        <w:rPr>
          <w:color w:val="252525"/>
          <w:szCs w:val="24"/>
          <w:lang w:val="en-US"/>
        </w:rPr>
        <w:t xml:space="preserve">that all government spending except arms, which has its source in manufactures, comes from services. On a </w:t>
      </w:r>
      <w:r w:rsidR="00E05FE1" w:rsidRPr="00AB7617">
        <w:rPr>
          <w:color w:val="252525"/>
          <w:szCs w:val="24"/>
          <w:lang w:val="en-US"/>
        </w:rPr>
        <w:t>year-to-year</w:t>
      </w:r>
      <w:r w:rsidRPr="00AB7617">
        <w:rPr>
          <w:color w:val="252525"/>
          <w:szCs w:val="24"/>
          <w:lang w:val="en-US"/>
        </w:rPr>
        <w:t xml:space="preserve"> basis, the sectors of origin remained fixed at the initial proportions.</w:t>
      </w:r>
    </w:p>
    <w:p w:rsidR="00E05FE1"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GS</m:t>
              </m:r>
            </m:e>
            <m:sub>
              <m:r>
                <w:rPr>
                  <w:rFonts w:ascii="Cambria Math" w:hAnsi="Cambria Math"/>
                  <w:color w:val="252525"/>
                  <w:szCs w:val="24"/>
                  <w:lang w:val="en-US"/>
                </w:rPr>
                <m:t>r,s,t</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GOVCON</m:t>
              </m:r>
            </m:e>
            <m:sub>
              <m:r>
                <w:rPr>
                  <w:rFonts w:ascii="Cambria Math" w:hAnsi="Cambria Math"/>
                  <w:color w:val="252525"/>
                  <w:szCs w:val="24"/>
                  <w:lang w:val="en-US"/>
                </w:rPr>
                <m:t>r,t</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GS</m:t>
                  </m:r>
                </m:e>
                <m:sub>
                  <m:r>
                    <w:rPr>
                      <w:rFonts w:ascii="Cambria Math" w:hAnsi="Cambria Math"/>
                      <w:color w:val="252525"/>
                      <w:szCs w:val="24"/>
                      <w:lang w:val="en-US"/>
                    </w:rPr>
                    <m:t>r,s,t=1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GOVCON</m:t>
                  </m:r>
                </m:e>
                <m:sub>
                  <m:r>
                    <w:rPr>
                      <w:rFonts w:ascii="Cambria Math" w:hAnsi="Cambria Math"/>
                      <w:color w:val="252525"/>
                      <w:szCs w:val="24"/>
                      <w:lang w:val="en-US"/>
                    </w:rPr>
                    <m:t>r,t=1</m:t>
                  </m:r>
                </m:sub>
              </m:sSub>
            </m:den>
          </m:f>
        </m:oMath>
      </m:oMathPara>
    </w:p>
    <w:p w:rsidR="001C649D" w:rsidRPr="00AB7617" w:rsidRDefault="00B01023" w:rsidP="00022CCB">
      <w:pPr>
        <w:shd w:val="clear" w:color="auto" w:fill="FFFFFF"/>
        <w:spacing w:after="240"/>
        <w:textAlignment w:val="baseline"/>
        <w:rPr>
          <w:color w:val="252525"/>
          <w:szCs w:val="24"/>
          <w:lang w:val="en-US"/>
        </w:rPr>
      </w:pPr>
      <w:r w:rsidRPr="00EA389C">
        <w:rPr>
          <w:b/>
          <w:color w:val="252525"/>
          <w:szCs w:val="24"/>
          <w:u w:val="single"/>
          <w:lang w:val="en-US"/>
        </w:rPr>
        <w:t xml:space="preserve">Government to Household </w:t>
      </w:r>
      <w:r w:rsidR="001C649D" w:rsidRPr="00EA389C">
        <w:rPr>
          <w:b/>
          <w:color w:val="252525"/>
          <w:szCs w:val="24"/>
          <w:u w:val="single"/>
          <w:lang w:val="en-US"/>
        </w:rPr>
        <w:t>Transfers</w:t>
      </w:r>
      <w:r w:rsidR="001C649D" w:rsidRPr="00EA389C">
        <w:rPr>
          <w:color w:val="252525"/>
          <w:szCs w:val="24"/>
          <w:u w:val="single"/>
          <w:lang w:val="en-US"/>
        </w:rPr>
        <w:t>.</w:t>
      </w:r>
      <w:r w:rsidR="006149ED">
        <w:rPr>
          <w:color w:val="252525"/>
          <w:szCs w:val="24"/>
          <w:lang w:val="en-US"/>
        </w:rPr>
        <w:t xml:space="preserve"> </w:t>
      </w:r>
      <w:r w:rsidR="001C649D" w:rsidRPr="00AB7617">
        <w:rPr>
          <w:color w:val="252525"/>
          <w:szCs w:val="24"/>
          <w:lang w:val="en-US"/>
        </w:rPr>
        <w:t>Government transfers, as distinguished from direct consumption expenditures, are computed using two different behavioral logics, a top-down one like the one for government consumption, and a bottom-up logic. The bottom-up logic is especially important in the analysis of pensions, because it is responsive to the changing size of the elderly population.</w:t>
      </w:r>
    </w:p>
    <w:p w:rsidR="00CB4CC5" w:rsidRDefault="001C649D" w:rsidP="00022CCB">
      <w:pPr>
        <w:shd w:val="clear" w:color="auto" w:fill="FFFFFF"/>
        <w:spacing w:after="240"/>
        <w:textAlignment w:val="baseline"/>
        <w:rPr>
          <w:color w:val="252525"/>
          <w:szCs w:val="24"/>
          <w:lang w:val="en-US"/>
        </w:rPr>
      </w:pPr>
      <w:r w:rsidRPr="00AB7617">
        <w:rPr>
          <w:color w:val="252525"/>
          <w:szCs w:val="24"/>
          <w:lang w:val="en-US"/>
        </w:rPr>
        <w:lastRenderedPageBreak/>
        <w:t>The top-down logic again uses an aggregate function responsive to changes in GDP per capita</w:t>
      </w:r>
      <w:r w:rsidR="00CB4CC5">
        <w:rPr>
          <w:color w:val="252525"/>
          <w:szCs w:val="24"/>
          <w:lang w:val="en-US"/>
        </w:rPr>
        <w:t xml:space="preserve"> to calculate an estimated value </w:t>
      </w:r>
      <w:r w:rsidR="007528D6">
        <w:rPr>
          <w:color w:val="252525"/>
          <w:szCs w:val="24"/>
          <w:lang w:val="en-US"/>
        </w:rPr>
        <w:t xml:space="preserve">of transfers as a portion of total government expenditures </w:t>
      </w:r>
      <w:r w:rsidR="00CB4CC5">
        <w:rPr>
          <w:color w:val="252525"/>
          <w:szCs w:val="24"/>
          <w:lang w:val="en-US"/>
        </w:rPr>
        <w:t>(EstGovtHHTrn)</w:t>
      </w:r>
      <w:r w:rsidRPr="00AB7617">
        <w:rPr>
          <w:color w:val="252525"/>
          <w:szCs w:val="24"/>
          <w:lang w:val="en-US"/>
        </w:rPr>
        <w:t>.</w:t>
      </w:r>
    </w:p>
    <w:p w:rsidR="009F1E24" w:rsidRPr="009F1E24" w:rsidRDefault="00773E6A" w:rsidP="00022CCB">
      <w:pPr>
        <w:shd w:val="clear" w:color="auto" w:fill="FFFFFF"/>
        <w:spacing w:after="240"/>
        <w:textAlignment w:val="baseline"/>
        <w:rPr>
          <w:color w:val="252525"/>
          <w:szCs w:val="24"/>
          <w:lang w:val="en-US"/>
        </w:rPr>
      </w:pPr>
      <m:oMathPara>
        <m:oMath>
          <m:sSub>
            <m:sSubPr>
              <m:ctrlPr>
                <w:rPr>
                  <w:rFonts w:ascii="Cambria Math" w:hAnsi="Cambria Math"/>
                  <w:i/>
                  <w:color w:val="252525"/>
                  <w:szCs w:val="24"/>
                  <w:lang w:val="en-US"/>
                </w:rPr>
              </m:ctrlPr>
            </m:sSubPr>
            <m:e>
              <m:r>
                <w:rPr>
                  <w:rFonts w:ascii="Cambria Math" w:hAnsi="Cambria Math"/>
                  <w:color w:val="252525"/>
                  <w:szCs w:val="24"/>
                  <w:lang w:val="en-US"/>
                </w:rPr>
                <m:t>EstGovtHHTrn</m:t>
              </m:r>
            </m:e>
            <m:sub>
              <m:r>
                <w:rPr>
                  <w:rFonts w:ascii="Cambria Math" w:hAnsi="Cambria Math"/>
                  <w:color w:val="252525"/>
                  <w:szCs w:val="24"/>
                  <w:lang w:val="en-US"/>
                </w:rPr>
                <m:t>r</m:t>
              </m:r>
            </m:sub>
          </m:sSub>
          <m:r>
            <w:rPr>
              <w:rFonts w:ascii="Cambria Math" w:hAnsi="Cambria Math"/>
              <w:color w:val="252525"/>
              <w:szCs w:val="24"/>
              <w:lang w:val="en-US"/>
            </w:rPr>
            <m:t>=AnalFunc</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GDPPCP</m:t>
                  </m:r>
                </m:e>
                <m:sub>
                  <m:r>
                    <w:rPr>
                      <w:rFonts w:ascii="Cambria Math" w:hAnsi="Cambria Math"/>
                      <w:color w:val="252525"/>
                      <w:szCs w:val="24"/>
                      <w:lang w:val="en-US"/>
                    </w:rPr>
                    <m:t>r</m:t>
                  </m:r>
                </m:sub>
              </m:sSub>
            </m:e>
          </m:d>
        </m:oMath>
      </m:oMathPara>
    </w:p>
    <w:p w:rsidR="00CB4CC5" w:rsidRPr="009F1E24" w:rsidRDefault="009F1E24" w:rsidP="00022CCB">
      <w:pPr>
        <w:shd w:val="clear" w:color="auto" w:fill="FFFFFF"/>
        <w:spacing w:after="240"/>
        <w:textAlignment w:val="baseline"/>
        <w:rPr>
          <w:color w:val="252525"/>
          <w:szCs w:val="24"/>
          <w:lang w:val="en-US"/>
        </w:rPr>
      </w:pPr>
      <w:r>
        <w:rPr>
          <w:color w:val="252525"/>
          <w:szCs w:val="24"/>
          <w:lang w:val="en-US"/>
        </w:rPr>
        <w:t>T</w:t>
      </w:r>
      <w:r w:rsidR="00A40005">
        <w:rPr>
          <w:color w:val="252525"/>
          <w:szCs w:val="24"/>
          <w:lang w:val="en-US"/>
        </w:rPr>
        <w:t>he estimated value</w:t>
      </w:r>
      <w:r w:rsidR="00B87477">
        <w:rPr>
          <w:color w:val="252525"/>
          <w:szCs w:val="24"/>
          <w:lang w:val="en-US"/>
        </w:rPr>
        <w:t xml:space="preserve"> </w:t>
      </w:r>
      <w:r>
        <w:rPr>
          <w:color w:val="252525"/>
          <w:szCs w:val="24"/>
          <w:lang w:val="en-US"/>
        </w:rPr>
        <w:t xml:space="preserve">for the portion of total expenditures that household transfers constitute, </w:t>
      </w:r>
      <w:r w:rsidR="00B87477">
        <w:rPr>
          <w:color w:val="252525"/>
          <w:szCs w:val="24"/>
          <w:lang w:val="en-US"/>
        </w:rPr>
        <w:t xml:space="preserve">adjusted by an initial shift term to accommodate initial </w:t>
      </w:r>
      <w:r w:rsidR="00D618F8">
        <w:rPr>
          <w:color w:val="252525"/>
          <w:szCs w:val="24"/>
          <w:lang w:val="en-US"/>
        </w:rPr>
        <w:t>data (GovHHTrn</w:t>
      </w:r>
      <w:r w:rsidR="00B87477">
        <w:rPr>
          <w:color w:val="252525"/>
          <w:szCs w:val="24"/>
          <w:lang w:val="en-US"/>
        </w:rPr>
        <w:t>R)</w:t>
      </w:r>
      <w:r>
        <w:rPr>
          <w:color w:val="252525"/>
          <w:szCs w:val="24"/>
          <w:lang w:val="en-US"/>
        </w:rPr>
        <w:t>, converges</w:t>
      </w:r>
      <w:r w:rsidR="00A40005">
        <w:rPr>
          <w:color w:val="252525"/>
          <w:szCs w:val="24"/>
          <w:lang w:val="en-US"/>
        </w:rPr>
        <w:t xml:space="preserve"> over time</w:t>
      </w:r>
      <w:r w:rsidR="00B87477">
        <w:rPr>
          <w:color w:val="252525"/>
          <w:szCs w:val="24"/>
          <w:lang w:val="en-US"/>
        </w:rPr>
        <w:t xml:space="preserve"> to the estimated value with</w:t>
      </w:r>
      <w:r>
        <w:rPr>
          <w:color w:val="252525"/>
          <w:szCs w:val="24"/>
          <w:lang w:val="en-US"/>
        </w:rPr>
        <w:t>out</w:t>
      </w:r>
      <w:r w:rsidR="00B87477">
        <w:rPr>
          <w:color w:val="252525"/>
          <w:szCs w:val="24"/>
          <w:lang w:val="en-US"/>
        </w:rPr>
        <w:t xml:space="preserve"> the shift term.</w:t>
      </w:r>
      <w:r w:rsidR="006149ED">
        <w:rPr>
          <w:color w:val="252525"/>
          <w:szCs w:val="24"/>
          <w:lang w:val="en-US"/>
        </w:rPr>
        <w:t xml:space="preserve"> </w:t>
      </w:r>
      <w:r>
        <w:rPr>
          <w:color w:val="252525"/>
          <w:szCs w:val="24"/>
          <w:lang w:val="en-US"/>
        </w:rPr>
        <w:t>As with government consumption</w:t>
      </w:r>
      <w:r w:rsidR="00B87477">
        <w:rPr>
          <w:color w:val="252525"/>
          <w:szCs w:val="24"/>
          <w:lang w:val="en-US"/>
        </w:rPr>
        <w:t xml:space="preserve"> there is a Wagner term to represent possible growth with time, an exogenous multiplier for scenario analysis (</w:t>
      </w:r>
      <w:r w:rsidR="00B87477" w:rsidRPr="008122A1">
        <w:rPr>
          <w:b/>
          <w:i/>
          <w:color w:val="252525"/>
          <w:szCs w:val="24"/>
          <w:lang w:val="en-US"/>
        </w:rPr>
        <w:t>govexpm</w:t>
      </w:r>
      <w:r w:rsidR="00B87477">
        <w:rPr>
          <w:color w:val="252525"/>
          <w:szCs w:val="24"/>
          <w:lang w:val="en-US"/>
        </w:rPr>
        <w:t>) and an endogenously computed multiplier term to adjust government revenues and expenditures to each other (MulExp)</w:t>
      </w:r>
      <w:r w:rsidR="008122A1">
        <w:rPr>
          <w:color w:val="252525"/>
          <w:szCs w:val="24"/>
          <w:lang w:val="en-US"/>
        </w:rPr>
        <w:t>.</w:t>
      </w:r>
      <w:r w:rsidR="006149ED">
        <w:rPr>
          <w:color w:val="252525"/>
          <w:szCs w:val="24"/>
          <w:lang w:val="en-US"/>
        </w:rPr>
        <w:t xml:space="preserve"> </w:t>
      </w:r>
      <w:r>
        <w:rPr>
          <w:color w:val="252525"/>
          <w:szCs w:val="24"/>
          <w:lang w:val="en-US"/>
        </w:rPr>
        <w:t>That adjusted value is multiplied by an expected value for total government expenditures based on that in the preceding year, because the current value is not yet available.</w:t>
      </w:r>
    </w:p>
    <w:p w:rsidR="00E05FE1" w:rsidRPr="00AB7617" w:rsidRDefault="00773E6A" w:rsidP="00022CCB">
      <w:pPr>
        <w:shd w:val="clear" w:color="auto" w:fill="FFFFFF"/>
        <w:spacing w:after="240"/>
        <w:textAlignment w:val="baseline"/>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GovHHTrnTop</m:t>
            </m:r>
          </m:e>
          <m:sub>
            <m:r>
              <w:rPr>
                <w:rFonts w:ascii="Cambria Math" w:hAnsi="Cambria Math"/>
                <w:color w:val="252525"/>
                <w:szCs w:val="24"/>
                <w:lang w:val="en-US"/>
              </w:rPr>
              <m:t>r</m:t>
            </m:r>
          </m:sub>
        </m:sSub>
        <m:r>
          <w:rPr>
            <w:rFonts w:ascii="Cambria Math" w:hAnsi="Cambria Math"/>
            <w:color w:val="252525"/>
            <w:szCs w:val="24"/>
            <w:lang w:val="en-US"/>
          </w:rPr>
          <m:t>=(Converge</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EstGovtHHTrn</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GovHHTrnR</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EstGovtHHTrn</m:t>
                </m:r>
              </m:e>
              <m:sub>
                <m:r>
                  <w:rPr>
                    <w:rFonts w:ascii="Cambria Math" w:hAnsi="Cambria Math"/>
                    <w:color w:val="252525"/>
                    <w:szCs w:val="24"/>
                    <w:lang w:val="en-US"/>
                  </w:rPr>
                  <m:t>r</m:t>
                </m:r>
              </m:sub>
            </m:sSub>
            <m:r>
              <w:rPr>
                <w:rFonts w:ascii="Cambria Math" w:hAnsi="Cambria Math"/>
                <w:color w:val="252525"/>
                <w:szCs w:val="24"/>
                <w:lang w:val="en-US"/>
              </w:rPr>
              <m:t>,</m:t>
            </m:r>
            <m:r>
              <m:rPr>
                <m:sty m:val="bi"/>
              </m:rPr>
              <w:rPr>
                <w:rFonts w:ascii="Cambria Math" w:hAnsi="Cambria Math"/>
                <w:color w:val="252525"/>
                <w:szCs w:val="24"/>
                <w:lang w:val="en-US"/>
              </w:rPr>
              <m:t>govfinconv</m:t>
            </m:r>
            <m:ctrlPr>
              <w:rPr>
                <w:rFonts w:ascii="Cambria Math" w:hAnsi="Cambria Math"/>
                <w:b/>
                <w:i/>
                <w:color w:val="252525"/>
                <w:szCs w:val="24"/>
                <w:lang w:val="en-US"/>
              </w:rPr>
            </m:ctrlPr>
          </m:e>
        </m:d>
        <m:r>
          <m:rPr>
            <m:sty m:val="bi"/>
          </m:rPr>
          <w:rPr>
            <w:rFonts w:ascii="Cambria Math" w:hAnsi="Cambria Math"/>
            <w:color w:val="252525"/>
            <w:szCs w:val="24"/>
            <w:lang w:val="en-US"/>
          </w:rPr>
          <m:t>*</m:t>
        </m:r>
        <m:r>
          <w:rPr>
            <w:rFonts w:ascii="Cambria Math" w:hAnsi="Cambria Math"/>
            <w:color w:val="252525"/>
            <w:szCs w:val="24"/>
            <w:lang w:val="en-US"/>
          </w:rPr>
          <m:t>WagnerTerm*</m:t>
        </m:r>
        <m:sSub>
          <m:sSubPr>
            <m:ctrlPr>
              <w:rPr>
                <w:rFonts w:ascii="Cambria Math" w:hAnsi="Cambria Math"/>
                <w:b/>
                <w:i/>
                <w:color w:val="252525"/>
                <w:szCs w:val="24"/>
                <w:lang w:val="en-US"/>
              </w:rPr>
            </m:ctrlPr>
          </m:sSubPr>
          <m:e>
            <m:r>
              <m:rPr>
                <m:sty m:val="bi"/>
              </m:rPr>
              <w:rPr>
                <w:rFonts w:ascii="Cambria Math" w:hAnsi="Cambria Math"/>
                <w:color w:val="252525"/>
                <w:szCs w:val="24"/>
                <w:lang w:val="en-US"/>
              </w:rPr>
              <m:t>govexpm</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MulExp</m:t>
            </m:r>
          </m:e>
          <m:sub>
            <m:r>
              <w:rPr>
                <w:rFonts w:ascii="Cambria Math" w:hAnsi="Cambria Math"/>
                <w:color w:val="252525"/>
                <w:szCs w:val="24"/>
                <w:lang w:val="en-US"/>
              </w:rPr>
              <m:t>r,t-1</m:t>
            </m:r>
          </m:sub>
        </m:sSub>
      </m:oMath>
      <w:r w:rsidR="00B0624C">
        <w:rPr>
          <w:color w:val="252525"/>
          <w:szCs w:val="24"/>
          <w:lang w:val="en-US"/>
        </w:rPr>
        <w:t xml:space="preserve"> </w:t>
      </w:r>
      <w:r w:rsidR="00700738">
        <w:rPr>
          <w:color w:val="252525"/>
          <w:szCs w:val="24"/>
          <w:lang w:val="en-US"/>
        </w:rPr>
        <w:t>)/100 *</w:t>
      </w:r>
      <m:oMath>
        <m:sSub>
          <m:sSubPr>
            <m:ctrlPr>
              <w:rPr>
                <w:rFonts w:ascii="Cambria Math" w:hAnsi="Cambria Math"/>
                <w:i/>
                <w:color w:val="252525"/>
                <w:szCs w:val="24"/>
                <w:lang w:val="en-US"/>
              </w:rPr>
            </m:ctrlPr>
          </m:sSubPr>
          <m:e>
            <m:r>
              <w:rPr>
                <w:rFonts w:ascii="Cambria Math" w:hAnsi="Cambria Math"/>
                <w:color w:val="252525"/>
                <w:szCs w:val="24"/>
                <w:lang w:val="en-US"/>
              </w:rPr>
              <m:t>EGovExp</m:t>
            </m:r>
          </m:e>
          <m:sub>
            <m:r>
              <w:rPr>
                <w:rFonts w:ascii="Cambria Math" w:hAnsi="Cambria Math"/>
                <w:color w:val="252525"/>
                <w:szCs w:val="24"/>
                <w:lang w:val="en-US"/>
              </w:rPr>
              <m:t>r</m:t>
            </m:r>
          </m:sub>
        </m:sSub>
      </m:oMath>
      <w:r w:rsidR="00820D60">
        <w:rPr>
          <w:color w:val="252525"/>
          <w:szCs w:val="24"/>
          <w:lang w:val="en-US"/>
        </w:rPr>
        <w:t xml:space="preserve">+ </w:t>
      </w:r>
      <m:oMath>
        <m:sSub>
          <m:sSubPr>
            <m:ctrlPr>
              <w:rPr>
                <w:rFonts w:ascii="Cambria Math" w:hAnsi="Cambria Math"/>
                <w:i/>
                <w:color w:val="252525"/>
                <w:szCs w:val="24"/>
                <w:lang w:val="en-US"/>
              </w:rPr>
            </m:ctrlPr>
          </m:sSubPr>
          <m:e>
            <m:r>
              <w:rPr>
                <w:rFonts w:ascii="Cambria Math" w:hAnsi="Cambria Math"/>
                <w:color w:val="252525"/>
                <w:szCs w:val="24"/>
                <w:lang w:val="en-US"/>
              </w:rPr>
              <m:t>AidFlowTerm</m:t>
            </m:r>
          </m:e>
          <m:sub>
            <m:r>
              <w:rPr>
                <w:rFonts w:ascii="Cambria Math" w:hAnsi="Cambria Math"/>
                <w:color w:val="252525"/>
                <w:szCs w:val="24"/>
                <w:lang w:val="en-US"/>
              </w:rPr>
              <m:t>r</m:t>
            </m:r>
          </m:sub>
        </m:sSub>
      </m:oMath>
      <w:r w:rsidR="006149ED">
        <w:rPr>
          <w:color w:val="252525"/>
          <w:szCs w:val="24"/>
          <w:lang w:val="en-US"/>
        </w:rPr>
        <w:t xml:space="preserve"> </w:t>
      </w:r>
    </w:p>
    <w:p w:rsidR="00E05FE1" w:rsidRPr="00AB7617" w:rsidRDefault="00E05FE1" w:rsidP="00022CCB">
      <w:pPr>
        <w:shd w:val="clear" w:color="auto" w:fill="FFFFFF"/>
        <w:spacing w:after="240"/>
        <w:textAlignment w:val="baseline"/>
        <w:rPr>
          <w:i/>
          <w:color w:val="252525"/>
          <w:szCs w:val="24"/>
          <w:lang w:val="en-US"/>
        </w:rPr>
      </w:pPr>
      <w:r w:rsidRPr="00AB7617">
        <w:rPr>
          <w:i/>
          <w:color w:val="252525"/>
          <w:szCs w:val="24"/>
          <w:lang w:val="en-US"/>
        </w:rPr>
        <w:t>where</w:t>
      </w:r>
    </w:p>
    <w:p w:rsidR="00E05FE1" w:rsidRPr="00B0624C" w:rsidRDefault="00E05FE1" w:rsidP="00022CCB">
      <w:pPr>
        <w:shd w:val="clear" w:color="auto" w:fill="FFFFFF"/>
        <w:spacing w:after="240"/>
        <w:textAlignment w:val="baseline"/>
        <w:rPr>
          <w:b/>
          <w:i/>
          <w:color w:val="252525"/>
          <w:szCs w:val="24"/>
          <w:lang w:val="en-US"/>
        </w:rPr>
      </w:pPr>
      <m:oMathPara>
        <m:oMathParaPr>
          <m:jc m:val="left"/>
        </m:oMathParaPr>
        <m:oMath>
          <m:r>
            <w:rPr>
              <w:rFonts w:ascii="Cambria Math" w:hAnsi="Cambria Math"/>
              <w:color w:val="252525"/>
              <w:szCs w:val="24"/>
              <w:lang w:val="en-US"/>
            </w:rPr>
            <m:t>WagnerTerm=1+t*</m:t>
          </m:r>
          <m:r>
            <m:rPr>
              <m:sty m:val="bi"/>
            </m:rPr>
            <w:rPr>
              <w:rFonts w:ascii="Cambria Math" w:hAnsi="Cambria Math"/>
              <w:color w:val="252525"/>
              <w:szCs w:val="24"/>
              <w:lang w:val="en-US"/>
            </w:rPr>
            <m:t>wagnerc</m:t>
          </m:r>
        </m:oMath>
      </m:oMathPara>
    </w:p>
    <w:p w:rsidR="004E1365" w:rsidRDefault="00773E6A" w:rsidP="00022CCB">
      <w:pPr>
        <w:shd w:val="clear" w:color="auto" w:fill="FFFFFF"/>
        <w:spacing w:after="240"/>
        <w:textAlignment w:val="baseline"/>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GovHHTmR</m:t>
            </m:r>
          </m:e>
          <m:sub>
            <m:r>
              <w:rPr>
                <w:rFonts w:ascii="Cambria Math" w:hAnsi="Cambria Math"/>
                <w:color w:val="252525"/>
                <w:szCs w:val="24"/>
                <w:lang w:val="en-US"/>
              </w:rPr>
              <m:t>r,t=1</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GovtHHTRN</m:t>
                </m:r>
              </m:e>
              <m:sub>
                <m:r>
                  <w:rPr>
                    <w:rFonts w:ascii="Cambria Math" w:hAnsi="Cambria Math"/>
                    <w:color w:val="252525"/>
                    <w:szCs w:val="24"/>
                    <w:lang w:val="en-US"/>
                  </w:rPr>
                  <m:t>r,t=1</m:t>
                </m:r>
              </m:sub>
            </m:sSub>
          </m:num>
          <m:den>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EstGovtHHTRN</m:t>
                    </m:r>
                  </m:e>
                  <m:sub>
                    <m:r>
                      <w:rPr>
                        <w:rFonts w:ascii="Cambria Math" w:hAnsi="Cambria Math"/>
                        <w:color w:val="252525"/>
                        <w:szCs w:val="24"/>
                        <w:lang w:val="en-US"/>
                      </w:rPr>
                      <m:t>r,t=1</m:t>
                    </m:r>
                  </m:sub>
                </m:sSub>
              </m:num>
              <m:den>
                <m:r>
                  <w:rPr>
                    <w:rFonts w:ascii="Cambria Math" w:hAnsi="Cambria Math"/>
                    <w:color w:val="252525"/>
                    <w:szCs w:val="24"/>
                    <w:lang w:val="en-US"/>
                  </w:rPr>
                  <m:t>100</m:t>
                </m:r>
              </m:den>
            </m:f>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GOVEXP</m:t>
                </m:r>
              </m:e>
              <m:sub>
                <m:r>
                  <w:rPr>
                    <w:rFonts w:ascii="Cambria Math" w:hAnsi="Cambria Math"/>
                    <w:color w:val="252525"/>
                    <w:szCs w:val="24"/>
                    <w:lang w:val="en-US"/>
                  </w:rPr>
                  <m:t>r,t=1</m:t>
                </m:r>
              </m:sub>
            </m:sSub>
            <m:r>
              <w:rPr>
                <w:rFonts w:ascii="Cambria Math" w:hAnsi="Cambria Math"/>
                <w:color w:val="252525"/>
                <w:szCs w:val="24"/>
                <w:lang w:val="en-US"/>
              </w:rPr>
              <m:t>)</m:t>
            </m:r>
          </m:den>
        </m:f>
      </m:oMath>
      <w:r w:rsidR="004E1365">
        <w:rPr>
          <w:color w:val="252525"/>
          <w:szCs w:val="24"/>
          <w:lang w:val="en-US"/>
        </w:rPr>
        <w:t xml:space="preserve"> </w:t>
      </w:r>
    </w:p>
    <w:p w:rsidR="00700738"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EGovExp</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GOVEXP</m:t>
              </m:r>
            </m:e>
            <m:sub>
              <m:r>
                <w:rPr>
                  <w:rFonts w:ascii="Cambria Math" w:hAnsi="Cambria Math"/>
                  <w:color w:val="252525"/>
                  <w:szCs w:val="24"/>
                  <w:lang w:val="en-US"/>
                </w:rPr>
                <m:t>r,t-1</m:t>
              </m:r>
            </m:sub>
          </m:sSub>
          <m:r>
            <w:rPr>
              <w:rFonts w:ascii="Cambria Math" w:hAnsi="Cambria Math"/>
              <w:color w:val="252525"/>
              <w:szCs w:val="24"/>
              <w:lang w:val="en-US"/>
            </w:rPr>
            <m:t>*</m:t>
          </m:r>
          <m:d>
            <m:dPr>
              <m:ctrlPr>
                <w:rPr>
                  <w:rFonts w:ascii="Cambria Math" w:hAnsi="Cambria Math"/>
                  <w:i/>
                  <w:color w:val="252525"/>
                  <w:szCs w:val="24"/>
                  <w:lang w:val="en-US"/>
                </w:rPr>
              </m:ctrlPr>
            </m:dPr>
            <m:e>
              <m:r>
                <w:rPr>
                  <w:rFonts w:ascii="Cambria Math" w:hAnsi="Cambria Math"/>
                  <w:color w:val="252525"/>
                  <w:szCs w:val="24"/>
                  <w:lang w:val="en-US"/>
                </w:rPr>
                <m:t>1∓</m:t>
              </m:r>
              <m:sSub>
                <m:sSubPr>
                  <m:ctrlPr>
                    <w:rPr>
                      <w:rFonts w:ascii="Cambria Math" w:hAnsi="Cambria Math"/>
                      <w:i/>
                      <w:color w:val="252525"/>
                      <w:szCs w:val="24"/>
                      <w:lang w:val="en-US"/>
                    </w:rPr>
                  </m:ctrlPr>
                </m:sSubPr>
                <m:e>
                  <m:r>
                    <w:rPr>
                      <w:rFonts w:ascii="Cambria Math" w:hAnsi="Cambria Math"/>
                      <w:color w:val="252525"/>
                      <w:szCs w:val="24"/>
                      <w:lang w:val="en-US"/>
                    </w:rPr>
                    <m:t>GDPGR</m:t>
                  </m:r>
                </m:e>
                <m:sub>
                  <m:r>
                    <w:rPr>
                      <w:rFonts w:ascii="Cambria Math" w:hAnsi="Cambria Math"/>
                      <w:color w:val="252525"/>
                      <w:szCs w:val="24"/>
                      <w:lang w:val="en-US"/>
                    </w:rPr>
                    <m:t>r,t=1</m:t>
                  </m:r>
                </m:sub>
              </m:sSub>
            </m:e>
          </m:d>
          <m:r>
            <w:rPr>
              <w:rFonts w:ascii="Cambria Math" w:hAnsi="Cambria Math"/>
              <w:color w:val="252525"/>
              <w:szCs w:val="24"/>
              <w:lang w:val="en-US"/>
            </w:rPr>
            <m:t xml:space="preserve"> </m:t>
          </m:r>
        </m:oMath>
      </m:oMathPara>
    </w:p>
    <w:p w:rsidR="00820D60"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AidFlowTerm</m:t>
              </m:r>
            </m:e>
            <m:sub>
              <m:r>
                <w:rPr>
                  <w:rFonts w:ascii="Cambria Math" w:hAnsi="Cambria Math"/>
                  <w:color w:val="252525"/>
                  <w:szCs w:val="24"/>
                  <w:lang w:val="en-US"/>
                </w:rPr>
                <m:t>r</m:t>
              </m:r>
            </m:sub>
          </m:sSub>
          <m:r>
            <w:rPr>
              <w:rFonts w:ascii="Cambria Math" w:hAnsi="Cambria Math"/>
              <w:color w:val="252525"/>
              <w:szCs w:val="24"/>
              <w:lang w:val="en-US"/>
            </w:rPr>
            <m:t>=</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AID</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m:t>
                  </m:r>
                </m:sub>
              </m:sSub>
            </m:e>
          </m:d>
          <m:r>
            <w:rPr>
              <w:rFonts w:ascii="Cambria Math" w:hAnsi="Cambria Math"/>
              <w:color w:val="252525"/>
              <w:szCs w:val="24"/>
              <w:lang w:val="en-US"/>
            </w:rPr>
            <m:t xml:space="preserve">- </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AID</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r,t=1</m:t>
                  </m:r>
                </m:sub>
              </m:sSub>
            </m:e>
          </m:d>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GovTranPortion</m:t>
              </m:r>
            </m:e>
            <m:sub>
              <m:r>
                <w:rPr>
                  <w:rFonts w:ascii="Cambria Math" w:hAnsi="Cambria Math"/>
                  <w:color w:val="252525"/>
                  <w:szCs w:val="24"/>
                  <w:lang w:val="en-US"/>
                </w:rPr>
                <m:t>r</m:t>
              </m:r>
            </m:sub>
          </m:sSub>
        </m:oMath>
      </m:oMathPara>
    </w:p>
    <w:p w:rsidR="00E05FE1" w:rsidRPr="00AB7617" w:rsidRDefault="008F6158" w:rsidP="00022CCB">
      <w:pPr>
        <w:shd w:val="clear" w:color="auto" w:fill="FFFFFF"/>
        <w:spacing w:after="240"/>
        <w:textAlignment w:val="baseline"/>
        <w:rPr>
          <w:i/>
          <w:color w:val="252525"/>
          <w:szCs w:val="24"/>
          <w:lang w:val="en-US"/>
        </w:rPr>
      </w:pPr>
      <w:r>
        <w:rPr>
          <w:color w:val="252525"/>
          <w:szCs w:val="24"/>
          <w:lang w:val="en-US"/>
        </w:rPr>
        <w:t>Finally, there are adjustments to reflect the possible impact of financial flows from foreign aid (AID).</w:t>
      </w:r>
      <w:r w:rsidR="006149ED">
        <w:rPr>
          <w:color w:val="252525"/>
          <w:szCs w:val="24"/>
          <w:lang w:val="en-US"/>
        </w:rPr>
        <w:t xml:space="preserve"> </w:t>
      </w:r>
      <w:r>
        <w:rPr>
          <w:color w:val="252525"/>
          <w:szCs w:val="24"/>
          <w:lang w:val="en-US"/>
        </w:rPr>
        <w:t>The aid flow term takes into account the difference between current and initial net receipts, allocating a portion of this to government consumption (the rest goes to household transfers.</w:t>
      </w:r>
      <w:r w:rsidR="006149ED">
        <w:rPr>
          <w:color w:val="252525"/>
          <w:szCs w:val="24"/>
          <w:lang w:val="en-US"/>
        </w:rPr>
        <w:t xml:space="preserve"> </w:t>
      </w:r>
      <w:r>
        <w:rPr>
          <w:color w:val="252525"/>
          <w:szCs w:val="24"/>
          <w:lang w:val="en-US"/>
        </w:rPr>
        <w:t>The government transfer portion is proportional to the share of household transfers in the sum of government consumption and household transfers.</w:t>
      </w:r>
    </w:p>
    <w:p w:rsidR="00226373" w:rsidRDefault="001C649D" w:rsidP="00022CCB">
      <w:pPr>
        <w:shd w:val="clear" w:color="auto" w:fill="FFFFFF"/>
        <w:spacing w:after="240"/>
        <w:textAlignment w:val="baseline"/>
        <w:rPr>
          <w:color w:val="252525"/>
          <w:szCs w:val="24"/>
          <w:lang w:val="en-US"/>
        </w:rPr>
      </w:pPr>
      <w:r w:rsidRPr="00AB7617">
        <w:rPr>
          <w:color w:val="252525"/>
          <w:szCs w:val="24"/>
          <w:lang w:val="en-US"/>
        </w:rPr>
        <w:t xml:space="preserve">The </w:t>
      </w:r>
      <w:r w:rsidR="002A793F">
        <w:rPr>
          <w:color w:val="252525"/>
          <w:szCs w:val="24"/>
          <w:lang w:val="en-US"/>
        </w:rPr>
        <w:t xml:space="preserve">bottom-up </w:t>
      </w:r>
      <w:r w:rsidRPr="00AB7617">
        <w:rPr>
          <w:color w:val="252525"/>
          <w:szCs w:val="24"/>
          <w:lang w:val="en-US"/>
        </w:rPr>
        <w:t xml:space="preserve">logic </w:t>
      </w:r>
      <w:r w:rsidR="002A793F">
        <w:rPr>
          <w:color w:val="252525"/>
          <w:szCs w:val="24"/>
          <w:lang w:val="en-US"/>
        </w:rPr>
        <w:t>involves computing two terms, one for pensions and one for soi8cal welfare, in preparation for summing them.</w:t>
      </w:r>
      <w:r w:rsidR="006149ED">
        <w:rPr>
          <w:color w:val="252525"/>
          <w:szCs w:val="24"/>
          <w:lang w:val="en-US"/>
        </w:rPr>
        <w:t xml:space="preserve"> </w:t>
      </w:r>
      <w:r w:rsidR="002A793F">
        <w:rPr>
          <w:color w:val="252525"/>
          <w:szCs w:val="24"/>
          <w:lang w:val="en-US"/>
        </w:rPr>
        <w:t xml:space="preserve">The pension term, like the top-down logic, </w:t>
      </w:r>
      <w:r w:rsidRPr="00AB7617">
        <w:rPr>
          <w:color w:val="252525"/>
          <w:szCs w:val="24"/>
          <w:lang w:val="en-US"/>
        </w:rPr>
        <w:t xml:space="preserve">also computes an </w:t>
      </w:r>
      <w:r w:rsidR="002A793F">
        <w:rPr>
          <w:color w:val="252525"/>
          <w:szCs w:val="24"/>
          <w:lang w:val="en-US"/>
        </w:rPr>
        <w:t xml:space="preserve">initial </w:t>
      </w:r>
      <w:r w:rsidRPr="00AB7617">
        <w:rPr>
          <w:color w:val="252525"/>
          <w:szCs w:val="24"/>
          <w:lang w:val="en-US"/>
        </w:rPr>
        <w:t>estimate of pension expenditures</w:t>
      </w:r>
      <w:r w:rsidR="002A793F">
        <w:rPr>
          <w:color w:val="252525"/>
          <w:szCs w:val="24"/>
          <w:lang w:val="en-US"/>
        </w:rPr>
        <w:t xml:space="preserve"> (GovtPensions)</w:t>
      </w:r>
      <w:r w:rsidRPr="00AB7617">
        <w:rPr>
          <w:color w:val="252525"/>
          <w:szCs w:val="24"/>
          <w:lang w:val="en-US"/>
        </w:rPr>
        <w:t xml:space="preserve"> </w:t>
      </w:r>
      <w:r w:rsidR="00226373">
        <w:rPr>
          <w:color w:val="252525"/>
          <w:szCs w:val="24"/>
          <w:lang w:val="en-US"/>
        </w:rPr>
        <w:t xml:space="preserve">as a portion of GDP </w:t>
      </w:r>
      <w:r w:rsidRPr="00AB7617">
        <w:rPr>
          <w:color w:val="252525"/>
          <w:szCs w:val="24"/>
          <w:lang w:val="en-US"/>
        </w:rPr>
        <w:t>using a functi</w:t>
      </w:r>
      <w:r w:rsidR="00226373">
        <w:rPr>
          <w:color w:val="252525"/>
          <w:szCs w:val="24"/>
          <w:lang w:val="en-US"/>
        </w:rPr>
        <w:t>on estimated cross-sectionally with GDP per capita at PPP. Not shown is an algorithm that ramps up that portion from 2 percent to 8 percent as GDP per capita at PPP climes from 0 to $8,000, over-riding the bottom portion of the analytical function below.</w:t>
      </w:r>
    </w:p>
    <w:p w:rsidR="00226373" w:rsidRPr="00226373"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EstGovtHHTrnPen</m:t>
              </m:r>
            </m:e>
            <m:sub>
              <m:r>
                <w:rPr>
                  <w:rFonts w:ascii="Cambria Math" w:hAnsi="Cambria Math"/>
                  <w:color w:val="252525"/>
                  <w:szCs w:val="24"/>
                  <w:lang w:val="en-US"/>
                </w:rPr>
                <m:t>r</m:t>
              </m:r>
            </m:sub>
          </m:sSub>
          <m:r>
            <w:rPr>
              <w:rFonts w:ascii="Cambria Math" w:hAnsi="Cambria Math"/>
              <w:color w:val="252525"/>
              <w:szCs w:val="24"/>
              <w:lang w:val="en-US"/>
            </w:rPr>
            <m:t>=AnalFunc</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GDPPCP</m:t>
                  </m:r>
                </m:e>
                <m:sub>
                  <m:r>
                    <w:rPr>
                      <w:rFonts w:ascii="Cambria Math" w:hAnsi="Cambria Math"/>
                      <w:color w:val="252525"/>
                      <w:szCs w:val="24"/>
                      <w:lang w:val="en-US"/>
                    </w:rPr>
                    <m:t>r,t</m:t>
                  </m:r>
                </m:sub>
              </m:sSub>
            </m:e>
          </m:d>
        </m:oMath>
      </m:oMathPara>
    </w:p>
    <w:p w:rsidR="00226373" w:rsidRPr="00226373" w:rsidRDefault="00C441F9" w:rsidP="00022CCB">
      <w:pPr>
        <w:shd w:val="clear" w:color="auto" w:fill="FFFFFF"/>
        <w:spacing w:after="240"/>
        <w:textAlignment w:val="baseline"/>
        <w:rPr>
          <w:color w:val="252525"/>
          <w:szCs w:val="24"/>
          <w:lang w:val="en-US"/>
        </w:rPr>
      </w:pPr>
      <w:r>
        <w:rPr>
          <w:color w:val="252525"/>
          <w:szCs w:val="24"/>
          <w:lang w:val="en-US"/>
        </w:rPr>
        <w:lastRenderedPageBreak/>
        <w:t xml:space="preserve">An initial estimate of government spending on pensions (GovtPensions) is calculated by multiplying this </w:t>
      </w:r>
      <w:r w:rsidR="00704023">
        <w:rPr>
          <w:color w:val="252525"/>
          <w:szCs w:val="24"/>
          <w:lang w:val="en-US"/>
        </w:rPr>
        <w:t xml:space="preserve">estimate, adjusted for the shift between estimate and actual value in the first year, by an adjustment </w:t>
      </w:r>
      <w:r>
        <w:rPr>
          <w:color w:val="252525"/>
          <w:szCs w:val="24"/>
          <w:lang w:val="en-US"/>
        </w:rPr>
        <w:t>portion by a potential relative price adjusted GDP (GDPPOTRPA).</w:t>
      </w:r>
    </w:p>
    <w:p w:rsidR="00E05FE1"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GovtPensions</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EstGovHHTrnPen</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GovHHTrnPenR</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GDPPOTRPA</m:t>
              </m:r>
            </m:e>
            <m:sub>
              <m:r>
                <w:rPr>
                  <w:rFonts w:ascii="Cambria Math" w:hAnsi="Cambria Math"/>
                  <w:color w:val="252525"/>
                  <w:szCs w:val="24"/>
                  <w:lang w:val="en-US"/>
                </w:rPr>
                <m:t>r</m:t>
              </m:r>
            </m:sub>
          </m:sSub>
        </m:oMath>
      </m:oMathPara>
    </w:p>
    <w:p w:rsidR="00C441F9" w:rsidRPr="00C441F9" w:rsidRDefault="00C441F9" w:rsidP="00022CCB">
      <w:pPr>
        <w:shd w:val="clear" w:color="auto" w:fill="FFFFFF"/>
        <w:spacing w:after="240"/>
        <w:textAlignment w:val="baseline"/>
        <w:rPr>
          <w:i/>
          <w:color w:val="252525"/>
          <w:szCs w:val="24"/>
          <w:lang w:val="en-US"/>
        </w:rPr>
      </w:pPr>
      <w:r w:rsidRPr="00C441F9">
        <w:rPr>
          <w:i/>
          <w:color w:val="252525"/>
          <w:szCs w:val="24"/>
          <w:lang w:val="en-US"/>
        </w:rPr>
        <w:t>where</w:t>
      </w:r>
    </w:p>
    <w:p w:rsidR="00C441F9" w:rsidRDefault="00773E6A" w:rsidP="00022CCB">
      <w:pPr>
        <w:shd w:val="clear" w:color="auto" w:fill="FFFFFF"/>
        <w:spacing w:after="240"/>
        <w:textAlignment w:val="baseline"/>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GovHHTrnPenR</m:t>
            </m:r>
          </m:e>
          <m:sub>
            <m:r>
              <w:rPr>
                <w:rFonts w:ascii="Cambria Math" w:hAnsi="Cambria Math"/>
                <w:color w:val="252525"/>
                <w:szCs w:val="24"/>
                <w:lang w:val="en-US"/>
              </w:rPr>
              <m:t>r,t=1</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GovtHHPEN</m:t>
                </m:r>
              </m:e>
              <m:sub>
                <m:r>
                  <w:rPr>
                    <w:rFonts w:ascii="Cambria Math" w:hAnsi="Cambria Math"/>
                    <w:color w:val="252525"/>
                    <w:szCs w:val="24"/>
                    <w:lang w:val="en-US"/>
                  </w:rPr>
                  <m:t>r,t=1</m:t>
                </m:r>
              </m:sub>
            </m:sSub>
          </m:num>
          <m:den>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EstGovtHHPEN</m:t>
                    </m:r>
                  </m:e>
                  <m:sub>
                    <m:r>
                      <w:rPr>
                        <w:rFonts w:ascii="Cambria Math" w:hAnsi="Cambria Math"/>
                        <w:color w:val="252525"/>
                        <w:szCs w:val="24"/>
                        <w:lang w:val="en-US"/>
                      </w:rPr>
                      <m:t>r,t=1</m:t>
                    </m:r>
                  </m:sub>
                </m:sSub>
              </m:num>
              <m:den>
                <m:r>
                  <w:rPr>
                    <w:rFonts w:ascii="Cambria Math" w:hAnsi="Cambria Math"/>
                    <w:color w:val="252525"/>
                    <w:szCs w:val="24"/>
                    <w:lang w:val="en-US"/>
                  </w:rPr>
                  <m:t>100</m:t>
                </m:r>
              </m:den>
            </m:f>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r,t=1</m:t>
                </m:r>
              </m:sub>
            </m:sSub>
            <m:r>
              <w:rPr>
                <w:rFonts w:ascii="Cambria Math" w:hAnsi="Cambria Math"/>
                <w:color w:val="252525"/>
                <w:szCs w:val="24"/>
                <w:lang w:val="en-US"/>
              </w:rPr>
              <m:t>)</m:t>
            </m:r>
          </m:den>
        </m:f>
      </m:oMath>
      <w:r w:rsidR="00C441F9">
        <w:rPr>
          <w:color w:val="252525"/>
          <w:szCs w:val="24"/>
          <w:lang w:val="en-US"/>
        </w:rPr>
        <w:t xml:space="preserve"> </w:t>
      </w:r>
    </w:p>
    <w:p w:rsidR="001C649D" w:rsidRPr="00AB7617" w:rsidRDefault="002A793F" w:rsidP="00022CCB">
      <w:pPr>
        <w:shd w:val="clear" w:color="auto" w:fill="FFFFFF"/>
        <w:spacing w:after="240"/>
        <w:textAlignment w:val="baseline"/>
        <w:rPr>
          <w:color w:val="252525"/>
          <w:szCs w:val="24"/>
          <w:lang w:val="en-US"/>
        </w:rPr>
      </w:pPr>
      <w:r>
        <w:rPr>
          <w:color w:val="252525"/>
          <w:szCs w:val="24"/>
          <w:lang w:val="en-US"/>
        </w:rPr>
        <w:t xml:space="preserve">Consistent with the bottom-up logic, </w:t>
      </w:r>
      <w:r w:rsidR="00A163E8">
        <w:rPr>
          <w:color w:val="252525"/>
          <w:szCs w:val="24"/>
          <w:lang w:val="en-US"/>
        </w:rPr>
        <w:t xml:space="preserve">that initial calculation is compared with a calculation that is built up from an estimate of the financial needs/demands of retired population. That second estimate </w:t>
      </w:r>
      <w:r w:rsidR="001C649D" w:rsidRPr="00AB7617">
        <w:rPr>
          <w:color w:val="252525"/>
          <w:szCs w:val="24"/>
          <w:lang w:val="en-US"/>
        </w:rPr>
        <w:t xml:space="preserve">looks at the </w:t>
      </w:r>
      <w:r w:rsidR="00D2586F">
        <w:rPr>
          <w:color w:val="252525"/>
          <w:szCs w:val="24"/>
          <w:lang w:val="en-US"/>
        </w:rPr>
        <w:t>size of the retired population</w:t>
      </w:r>
      <w:r w:rsidR="001C649D" w:rsidRPr="00AB7617">
        <w:rPr>
          <w:color w:val="252525"/>
          <w:szCs w:val="24"/>
          <w:lang w:val="en-US"/>
        </w:rPr>
        <w:t>, and multiplies that by per capita pension benefits in the first year, adjusted for the increa</w:t>
      </w:r>
      <w:r w:rsidR="00EE535A">
        <w:rPr>
          <w:color w:val="252525"/>
          <w:szCs w:val="24"/>
          <w:lang w:val="en-US"/>
        </w:rPr>
        <w:t xml:space="preserve">se in GDP per capita. </w:t>
      </w:r>
      <w:r w:rsidR="00C710C7">
        <w:rPr>
          <w:color w:val="252525"/>
          <w:szCs w:val="24"/>
          <w:lang w:val="en-US"/>
        </w:rPr>
        <w:t>Given changing and often decreasing retirement ages, the retired population is a sum of those over age 65 and</w:t>
      </w:r>
      <w:r w:rsidR="001C649D" w:rsidRPr="00AB7617">
        <w:rPr>
          <w:color w:val="252525"/>
          <w:szCs w:val="24"/>
          <w:lang w:val="en-US"/>
        </w:rPr>
        <w:t xml:space="preserve"> </w:t>
      </w:r>
      <w:r w:rsidR="00EE535A">
        <w:rPr>
          <w:color w:val="252525"/>
          <w:szCs w:val="24"/>
          <w:lang w:val="en-US"/>
        </w:rPr>
        <w:t xml:space="preserve">a term called RetirementPopAdj, </w:t>
      </w:r>
      <w:r w:rsidR="001C649D" w:rsidRPr="00AB7617">
        <w:rPr>
          <w:color w:val="252525"/>
          <w:szCs w:val="24"/>
          <w:lang w:val="en-US"/>
        </w:rPr>
        <w:t xml:space="preserve">which </w:t>
      </w:r>
      <w:r w:rsidR="00EE535A">
        <w:rPr>
          <w:color w:val="252525"/>
          <w:szCs w:val="24"/>
          <w:lang w:val="en-US"/>
        </w:rPr>
        <w:t xml:space="preserve">is computed </w:t>
      </w:r>
      <w:r w:rsidR="001B1390">
        <w:rPr>
          <w:color w:val="252525"/>
          <w:szCs w:val="24"/>
          <w:lang w:val="en-US"/>
        </w:rPr>
        <w:t>to take</w:t>
      </w:r>
      <w:r w:rsidR="00EE535A">
        <w:rPr>
          <w:color w:val="252525"/>
          <w:szCs w:val="24"/>
          <w:lang w:val="en-US"/>
        </w:rPr>
        <w:t xml:space="preserve"> into account an exogenous retirement age (</w:t>
      </w:r>
      <w:r w:rsidR="00EE535A" w:rsidRPr="00EE535A">
        <w:rPr>
          <w:b/>
          <w:i/>
          <w:color w:val="252525"/>
          <w:szCs w:val="24"/>
          <w:lang w:val="en-US"/>
        </w:rPr>
        <w:t>labretagem</w:t>
      </w:r>
      <w:r w:rsidR="00EE535A">
        <w:rPr>
          <w:color w:val="252525"/>
          <w:szCs w:val="24"/>
          <w:lang w:val="en-US"/>
        </w:rPr>
        <w:t>)</w:t>
      </w:r>
      <w:r w:rsidR="001C649D" w:rsidRPr="00AB7617">
        <w:rPr>
          <w:color w:val="252525"/>
          <w:szCs w:val="24"/>
          <w:lang w:val="en-US"/>
        </w:rPr>
        <w:t>.</w:t>
      </w:r>
      <w:r w:rsidR="001B1390">
        <w:rPr>
          <w:color w:val="252525"/>
          <w:szCs w:val="24"/>
          <w:lang w:val="en-US"/>
        </w:rPr>
        <w:t xml:space="preserve"> </w:t>
      </w:r>
      <w:r w:rsidR="001B1390" w:rsidRPr="00AB7617">
        <w:rPr>
          <w:color w:val="252525"/>
          <w:szCs w:val="24"/>
          <w:lang w:val="en-US"/>
        </w:rPr>
        <w:t>The larger of the</w:t>
      </w:r>
      <w:r w:rsidR="001B1390">
        <w:rPr>
          <w:color w:val="252525"/>
          <w:szCs w:val="24"/>
          <w:lang w:val="en-US"/>
        </w:rPr>
        <w:t xml:space="preserve"> analytically determined initial estimate and the retirement-population based</w:t>
      </w:r>
      <w:r w:rsidR="001B1390" w:rsidRPr="00AB7617">
        <w:rPr>
          <w:color w:val="252525"/>
          <w:szCs w:val="24"/>
          <w:lang w:val="en-US"/>
        </w:rPr>
        <w:t xml:space="preserve"> numbers indicates the total pressure in the system for public pensions.</w:t>
      </w:r>
    </w:p>
    <w:p w:rsidR="001F7906" w:rsidRDefault="00773E6A" w:rsidP="00022CCB">
      <w:pPr>
        <w:shd w:val="clear" w:color="auto" w:fill="FFFFFF"/>
        <w:spacing w:after="240"/>
        <w:textAlignment w:val="baseline"/>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GovHHTrnPenBottom</m:t>
            </m:r>
          </m:e>
          <m:sub>
            <m:r>
              <w:rPr>
                <w:rFonts w:ascii="Cambria Math" w:hAnsi="Cambria Math"/>
                <w:color w:val="252525"/>
                <w:szCs w:val="24"/>
                <w:lang w:val="en-US"/>
              </w:rPr>
              <m:t>r</m:t>
            </m:r>
          </m:sub>
        </m:sSub>
        <m:r>
          <w:rPr>
            <w:rFonts w:ascii="Cambria Math" w:hAnsi="Cambria Math"/>
            <w:color w:val="252525"/>
            <w:szCs w:val="24"/>
            <w:lang w:val="en-US"/>
          </w:rPr>
          <m:t>=AMAX(</m:t>
        </m:r>
        <m:sSub>
          <m:sSubPr>
            <m:ctrlPr>
              <w:rPr>
                <w:rFonts w:ascii="Cambria Math" w:hAnsi="Cambria Math"/>
                <w:i/>
                <w:color w:val="252525"/>
                <w:szCs w:val="24"/>
                <w:lang w:val="en-US"/>
              </w:rPr>
            </m:ctrlPr>
          </m:sSubPr>
          <m:e>
            <m:sSub>
              <m:sSubPr>
                <m:ctrlPr>
                  <w:rPr>
                    <w:rFonts w:ascii="Cambria Math" w:hAnsi="Cambria Math"/>
                    <w:i/>
                    <w:color w:val="252525"/>
                    <w:szCs w:val="24"/>
                    <w:lang w:val="en-US"/>
                  </w:rPr>
                </m:ctrlPr>
              </m:sSubPr>
              <m:e>
                <m:r>
                  <w:rPr>
                    <w:rFonts w:ascii="Cambria Math" w:hAnsi="Cambria Math"/>
                    <w:color w:val="252525"/>
                    <w:szCs w:val="24"/>
                    <w:lang w:val="en-US"/>
                  </w:rPr>
                  <m:t>GovtPensions</m:t>
                </m:r>
              </m:e>
              <m:sub>
                <m:r>
                  <w:rPr>
                    <w:rFonts w:ascii="Cambria Math" w:hAnsi="Cambria Math"/>
                    <w:color w:val="252525"/>
                    <w:szCs w:val="24"/>
                    <w:lang w:val="en-US"/>
                  </w:rPr>
                  <m:t>r</m:t>
                </m:r>
              </m:sub>
            </m:sSub>
            <m:r>
              <w:rPr>
                <w:rFonts w:ascii="Cambria Math" w:hAnsi="Cambria Math"/>
                <w:color w:val="252525"/>
                <w:szCs w:val="24"/>
                <w:lang w:val="en-US"/>
              </w:rPr>
              <m:t>,(PopGT65</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RetirmentPopAdj</m:t>
            </m:r>
          </m:e>
          <m:sub>
            <m:r>
              <w:rPr>
                <w:rFonts w:ascii="Cambria Math" w:hAnsi="Cambria Math"/>
                <w:color w:val="252525"/>
                <w:szCs w:val="24"/>
                <w:lang w:val="en-US"/>
              </w:rPr>
              <m:t>r</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GovHHPenPC</m:t>
            </m:r>
          </m:e>
          <m:sub>
            <m:r>
              <w:rPr>
                <w:rFonts w:ascii="Cambria Math" w:hAnsi="Cambria Math"/>
                <w:color w:val="252525"/>
                <w:szCs w:val="24"/>
                <w:lang w:val="en-US"/>
              </w:rPr>
              <m:t>r,t=1</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GDPRPAPC</m:t>
                </m:r>
              </m:e>
              <m:sub>
                <m:r>
                  <w:rPr>
                    <w:rFonts w:ascii="Cambria Math" w:hAnsi="Cambria Math"/>
                    <w:color w:val="252525"/>
                    <w:szCs w:val="24"/>
                    <w:lang w:val="en-US"/>
                  </w:rPr>
                  <m:t>r,t</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GDPRPAPC</m:t>
                </m:r>
              </m:e>
              <m:sub>
                <m:r>
                  <w:rPr>
                    <w:rFonts w:ascii="Cambria Math" w:hAnsi="Cambria Math"/>
                    <w:color w:val="252525"/>
                    <w:szCs w:val="24"/>
                    <w:lang w:val="en-US"/>
                  </w:rPr>
                  <m:t>r,t=1</m:t>
                </m:r>
              </m:sub>
            </m:sSub>
          </m:den>
        </m:f>
        <m:sSub>
          <m:sSubPr>
            <m:ctrlPr>
              <w:rPr>
                <w:rFonts w:ascii="Cambria Math" w:hAnsi="Cambria Math"/>
                <w:i/>
                <w:color w:val="252525"/>
                <w:szCs w:val="24"/>
                <w:lang w:val="en-US"/>
              </w:rPr>
            </m:ctrlPr>
          </m:sSubPr>
          <m:e>
            <m:r>
              <w:rPr>
                <w:rFonts w:ascii="Cambria Math" w:hAnsi="Cambria Math"/>
                <w:color w:val="252525"/>
                <w:szCs w:val="24"/>
                <w:lang w:val="en-US"/>
              </w:rPr>
              <m:t>MulExp</m:t>
            </m:r>
          </m:e>
          <m:sub>
            <m:r>
              <w:rPr>
                <w:rFonts w:ascii="Cambria Math" w:hAnsi="Cambria Math"/>
                <w:color w:val="252525"/>
                <w:szCs w:val="24"/>
                <w:lang w:val="en-US"/>
              </w:rPr>
              <m:t>r,t-1</m:t>
            </m:r>
          </m:sub>
        </m:sSub>
      </m:oMath>
      <w:r w:rsidR="00A163E8">
        <w:rPr>
          <w:color w:val="252525"/>
          <w:szCs w:val="24"/>
          <w:lang w:val="en-US"/>
        </w:rPr>
        <w:t>)</w:t>
      </w:r>
    </w:p>
    <w:p w:rsidR="00C710C7" w:rsidRDefault="00C710C7" w:rsidP="00022CCB">
      <w:pPr>
        <w:shd w:val="clear" w:color="auto" w:fill="FFFFFF"/>
        <w:spacing w:after="240"/>
        <w:textAlignment w:val="baseline"/>
        <w:rPr>
          <w:i/>
          <w:color w:val="252525"/>
          <w:szCs w:val="24"/>
          <w:lang w:val="en-US"/>
        </w:rPr>
      </w:pPr>
      <w:r w:rsidRPr="00C710C7">
        <w:rPr>
          <w:i/>
          <w:color w:val="252525"/>
          <w:szCs w:val="24"/>
          <w:lang w:val="en-US"/>
        </w:rPr>
        <w:t>where</w:t>
      </w:r>
    </w:p>
    <w:p w:rsidR="00C710C7" w:rsidRPr="00226373"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RetirmentPopAdj</m:t>
              </m:r>
            </m:e>
            <m:sub>
              <m:r>
                <w:rPr>
                  <w:rFonts w:ascii="Cambria Math" w:hAnsi="Cambria Math"/>
                  <w:color w:val="252525"/>
                  <w:szCs w:val="24"/>
                  <w:lang w:val="en-US"/>
                </w:rPr>
                <m:t>r</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POPWORKING</m:t>
              </m:r>
            </m:e>
            <m:sub>
              <m:r>
                <w:rPr>
                  <w:rFonts w:ascii="Cambria Math" w:hAnsi="Cambria Math"/>
                  <w:color w:val="252525"/>
                  <w:szCs w:val="24"/>
                  <w:lang w:val="en-US"/>
                </w:rPr>
                <m:t>r</m:t>
              </m:r>
            </m:sub>
          </m:sSub>
          <m:r>
            <w:rPr>
              <w:rFonts w:ascii="Cambria Math" w:hAnsi="Cambria Math"/>
              <w:color w:val="252525"/>
              <w:szCs w:val="24"/>
              <w:lang w:val="en-US"/>
            </w:rPr>
            <m:t xml:space="preserve">* </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1-</m:t>
                  </m:r>
                  <m:r>
                    <m:rPr>
                      <m:sty m:val="bi"/>
                    </m:rPr>
                    <w:rPr>
                      <w:rFonts w:ascii="Cambria Math" w:hAnsi="Cambria Math"/>
                      <w:color w:val="252525"/>
                      <w:szCs w:val="24"/>
                      <w:lang w:val="en-US"/>
                    </w:rPr>
                    <m:t>labretagem</m:t>
                  </m:r>
                </m:e>
                <m:sub>
                  <m:r>
                    <w:rPr>
                      <w:rFonts w:ascii="Cambria Math" w:hAnsi="Cambria Math"/>
                      <w:color w:val="252525"/>
                      <w:szCs w:val="24"/>
                      <w:lang w:val="en-US"/>
                    </w:rPr>
                    <m:t>r</m:t>
                  </m:r>
                </m:sub>
              </m:sSub>
            </m:e>
          </m:d>
        </m:oMath>
      </m:oMathPara>
    </w:p>
    <w:p w:rsidR="001A1FD8" w:rsidRDefault="001A1FD8" w:rsidP="00022CCB">
      <w:pPr>
        <w:shd w:val="clear" w:color="auto" w:fill="FFFFFF"/>
        <w:spacing w:after="240"/>
        <w:textAlignment w:val="baseline"/>
        <w:rPr>
          <w:color w:val="252525"/>
          <w:szCs w:val="24"/>
          <w:lang w:val="en-US"/>
        </w:rPr>
      </w:pPr>
      <w:r>
        <w:rPr>
          <w:color w:val="252525"/>
          <w:szCs w:val="24"/>
          <w:lang w:val="en-US"/>
        </w:rPr>
        <w:t xml:space="preserve">A further algorithmic check is made of the above calculation to limit per-person pension requirements as the size of the retired population grows from </w:t>
      </w:r>
      <w:r w:rsidR="00C16650">
        <w:rPr>
          <w:color w:val="252525"/>
          <w:szCs w:val="24"/>
          <w:lang w:val="en-US"/>
        </w:rPr>
        <w:t>below 20 percent of the total population (in which case the limit is the average per capita GDP) to 40 percent or more of the total (in which case the limit is 70 percent of the average per capita GDP).</w:t>
      </w:r>
    </w:p>
    <w:p w:rsidR="001B1390" w:rsidRPr="00AB7617" w:rsidRDefault="001B1390" w:rsidP="00022CCB">
      <w:pPr>
        <w:shd w:val="clear" w:color="auto" w:fill="FFFFFF"/>
        <w:spacing w:after="240"/>
        <w:textAlignment w:val="baseline"/>
        <w:rPr>
          <w:color w:val="252525"/>
          <w:szCs w:val="24"/>
          <w:lang w:val="en-US"/>
        </w:rPr>
      </w:pPr>
      <w:r w:rsidRPr="00AB7617">
        <w:rPr>
          <w:color w:val="252525"/>
          <w:szCs w:val="24"/>
          <w:lang w:val="en-US"/>
        </w:rPr>
        <w:t>The bottom-up calculation of welfare transfers is parallel to that for pensions.</w:t>
      </w:r>
    </w:p>
    <w:p w:rsidR="001B1390"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GovHHTrnWelBottom</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Pop</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GovHHWelPC</m:t>
              </m:r>
            </m:e>
            <m:sub>
              <m:r>
                <w:rPr>
                  <w:rFonts w:ascii="Cambria Math" w:hAnsi="Cambria Math"/>
                  <w:color w:val="252525"/>
                  <w:szCs w:val="24"/>
                  <w:lang w:val="en-US"/>
                </w:rPr>
                <m:t>r,t=1</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GDPPC</m:t>
                  </m:r>
                </m:e>
                <m:sub>
                  <m:r>
                    <w:rPr>
                      <w:rFonts w:ascii="Cambria Math" w:hAnsi="Cambria Math"/>
                      <w:color w:val="252525"/>
                      <w:szCs w:val="24"/>
                      <w:lang w:val="en-US"/>
                    </w:rPr>
                    <m:t>r,t</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GDPPC</m:t>
                  </m:r>
                </m:e>
                <m:sub>
                  <m:r>
                    <w:rPr>
                      <w:rFonts w:ascii="Cambria Math" w:hAnsi="Cambria Math"/>
                      <w:color w:val="252525"/>
                      <w:szCs w:val="24"/>
                      <w:lang w:val="en-US"/>
                    </w:rPr>
                    <m:t>r,t=1</m:t>
                  </m:r>
                </m:sub>
              </m:sSub>
            </m:den>
          </m:f>
          <m:sSub>
            <m:sSubPr>
              <m:ctrlPr>
                <w:rPr>
                  <w:rFonts w:ascii="Cambria Math" w:hAnsi="Cambria Math"/>
                  <w:i/>
                  <w:color w:val="252525"/>
                  <w:szCs w:val="24"/>
                  <w:lang w:val="en-US"/>
                </w:rPr>
              </m:ctrlPr>
            </m:sSubPr>
            <m:e>
              <m:r>
                <w:rPr>
                  <w:rFonts w:ascii="Cambria Math" w:hAnsi="Cambria Math"/>
                  <w:color w:val="252525"/>
                  <w:szCs w:val="24"/>
                  <w:lang w:val="en-US"/>
                </w:rPr>
                <m:t>MulExp</m:t>
              </m:r>
            </m:e>
            <m:sub>
              <m:r>
                <w:rPr>
                  <w:rFonts w:ascii="Cambria Math" w:hAnsi="Cambria Math"/>
                  <w:color w:val="252525"/>
                  <w:szCs w:val="24"/>
                  <w:lang w:val="en-US"/>
                </w:rPr>
                <m:t>r,t-1</m:t>
              </m:r>
            </m:sub>
          </m:sSub>
        </m:oMath>
      </m:oMathPara>
    </w:p>
    <w:p w:rsidR="00C16650" w:rsidRPr="00C16650" w:rsidRDefault="00C16650" w:rsidP="00022CCB">
      <w:pPr>
        <w:shd w:val="clear" w:color="auto" w:fill="FFFFFF"/>
        <w:spacing w:after="240"/>
        <w:textAlignment w:val="baseline"/>
        <w:rPr>
          <w:color w:val="252525"/>
          <w:szCs w:val="24"/>
          <w:lang w:val="en-US"/>
        </w:rPr>
      </w:pPr>
      <w:r>
        <w:rPr>
          <w:color w:val="252525"/>
          <w:szCs w:val="24"/>
          <w:lang w:val="en-US"/>
        </w:rPr>
        <w:t>The total bottom-up transfer calculation is the sum of that for pension and welfare transfers.</w:t>
      </w:r>
    </w:p>
    <w:p w:rsidR="00C710C7"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GovHHTrnTotalBottom</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GovHHTrnPenBottom</m:t>
              </m:r>
            </m:e>
            <m:sub>
              <m:r>
                <w:rPr>
                  <w:rFonts w:ascii="Cambria Math" w:hAnsi="Cambria Math"/>
                  <w:color w:val="252525"/>
                  <w:szCs w:val="24"/>
                  <w:lang w:val="en-US"/>
                </w:rPr>
                <m:t>r</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GovHHTrnWelBottom</m:t>
              </m:r>
            </m:e>
            <m:sub>
              <m:r>
                <w:rPr>
                  <w:rFonts w:ascii="Cambria Math" w:hAnsi="Cambria Math"/>
                  <w:color w:val="252525"/>
                  <w:szCs w:val="24"/>
                  <w:lang w:val="en-US"/>
                </w:rPr>
                <m:t>r</m:t>
              </m:r>
            </m:sub>
          </m:sSub>
        </m:oMath>
      </m:oMathPara>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 xml:space="preserve">The larger of the two numbers indicates the total pressure in the system for </w:t>
      </w:r>
      <w:r w:rsidR="00C35043">
        <w:rPr>
          <w:color w:val="252525"/>
          <w:szCs w:val="24"/>
          <w:lang w:val="en-US"/>
        </w:rPr>
        <w:t>transfers to households</w:t>
      </w:r>
      <w:r w:rsidRPr="00AB7617">
        <w:rPr>
          <w:color w:val="252525"/>
          <w:szCs w:val="24"/>
          <w:lang w:val="en-US"/>
        </w:rPr>
        <w:t>.</w:t>
      </w:r>
    </w:p>
    <w:p w:rsidR="001F7906"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GOVHHTRN</m:t>
              </m:r>
            </m:e>
            <m:sub>
              <m:r>
                <w:rPr>
                  <w:rFonts w:ascii="Cambria Math" w:hAnsi="Cambria Math"/>
                  <w:color w:val="252525"/>
                  <w:szCs w:val="24"/>
                  <w:lang w:val="en-US"/>
                </w:rPr>
                <m:t>r</m:t>
              </m:r>
            </m:sub>
          </m:sSub>
          <m:r>
            <w:rPr>
              <w:rFonts w:ascii="Cambria Math" w:hAnsi="Cambria Math"/>
              <w:color w:val="252525"/>
              <w:szCs w:val="24"/>
              <w:lang w:val="en-US"/>
            </w:rPr>
            <m:t>=AMAX(</m:t>
          </m:r>
          <m:sSub>
            <m:sSubPr>
              <m:ctrlPr>
                <w:rPr>
                  <w:rFonts w:ascii="Cambria Math" w:hAnsi="Cambria Math"/>
                  <w:i/>
                  <w:color w:val="252525"/>
                  <w:szCs w:val="24"/>
                  <w:lang w:val="en-US"/>
                </w:rPr>
              </m:ctrlPr>
            </m:sSubPr>
            <m:e>
              <m:r>
                <w:rPr>
                  <w:rFonts w:ascii="Cambria Math" w:hAnsi="Cambria Math"/>
                  <w:color w:val="252525"/>
                  <w:szCs w:val="24"/>
                  <w:lang w:val="en-US"/>
                </w:rPr>
                <m:t>GovHHTrnTop</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GovHHTrnTotalBottom</m:t>
              </m:r>
            </m:e>
            <m:sub>
              <m:r>
                <w:rPr>
                  <w:rFonts w:ascii="Cambria Math" w:hAnsi="Cambria Math"/>
                  <w:color w:val="252525"/>
                  <w:szCs w:val="24"/>
                  <w:lang w:val="en-US"/>
                </w:rPr>
                <m:t>r</m:t>
              </m:r>
            </m:sub>
          </m:sSub>
          <m:r>
            <w:rPr>
              <w:rFonts w:ascii="Cambria Math" w:hAnsi="Cambria Math"/>
              <w:color w:val="252525"/>
              <w:szCs w:val="24"/>
              <w:lang w:val="en-US"/>
            </w:rPr>
            <m:t>)</m:t>
          </m:r>
        </m:oMath>
      </m:oMathPara>
    </w:p>
    <w:p w:rsidR="00297938" w:rsidRDefault="00297938" w:rsidP="00022CCB">
      <w:pPr>
        <w:shd w:val="clear" w:color="auto" w:fill="FFFFFF"/>
        <w:spacing w:after="240"/>
        <w:textAlignment w:val="baseline"/>
        <w:rPr>
          <w:color w:val="252525"/>
          <w:szCs w:val="24"/>
          <w:lang w:val="en-US"/>
        </w:rPr>
      </w:pPr>
      <w:r>
        <w:rPr>
          <w:color w:val="252525"/>
          <w:szCs w:val="24"/>
          <w:lang w:val="en-US"/>
        </w:rPr>
        <w:t>Given these total transfers, there are further steps required to finalize the division into pension and welfare transfers and to divide each of those into transfers to skilled and unskilled households.</w:t>
      </w:r>
      <w:r w:rsidR="006149ED">
        <w:rPr>
          <w:color w:val="252525"/>
          <w:szCs w:val="24"/>
          <w:lang w:val="en-US"/>
        </w:rPr>
        <w:t xml:space="preserve"> </w:t>
      </w:r>
      <w:r>
        <w:rPr>
          <w:color w:val="252525"/>
          <w:szCs w:val="24"/>
          <w:lang w:val="en-US"/>
        </w:rPr>
        <w:t>The first step is an interim division of the total into pension and welfare categories using the bottom-up calculations.</w:t>
      </w:r>
    </w:p>
    <w:p w:rsidR="001F7906"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GovHHPenTot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GOVHHTRN</m:t>
              </m:r>
            </m:e>
            <m:sub>
              <m:r>
                <w:rPr>
                  <w:rFonts w:ascii="Cambria Math" w:hAnsi="Cambria Math"/>
                  <w:color w:val="252525"/>
                  <w:szCs w:val="24"/>
                  <w:lang w:val="en-US"/>
                </w:rPr>
                <m:t>r</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GovHHTrnPenBottom</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GovHHTrnTotalBottom</m:t>
                  </m:r>
                </m:e>
                <m:sub>
                  <m:r>
                    <w:rPr>
                      <w:rFonts w:ascii="Cambria Math" w:hAnsi="Cambria Math"/>
                      <w:color w:val="252525"/>
                      <w:szCs w:val="24"/>
                      <w:lang w:val="en-US"/>
                    </w:rPr>
                    <m:t>r</m:t>
                  </m:r>
                </m:sub>
              </m:sSub>
            </m:den>
          </m:f>
        </m:oMath>
      </m:oMathPara>
    </w:p>
    <w:p w:rsidR="001F7906"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GovHHWelTot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GOVHHTRN</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GovHHPenTot</m:t>
              </m:r>
            </m:e>
            <m:sub>
              <m:r>
                <w:rPr>
                  <w:rFonts w:ascii="Cambria Math" w:hAnsi="Cambria Math"/>
                  <w:color w:val="252525"/>
                  <w:szCs w:val="24"/>
                  <w:lang w:val="en-US"/>
                </w:rPr>
                <m:t>r</m:t>
              </m:r>
            </m:sub>
          </m:sSub>
        </m:oMath>
      </m:oMathPara>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 xml:space="preserve">The split to unskilled and skilled households </w:t>
      </w:r>
      <w:r w:rsidR="007D2357">
        <w:rPr>
          <w:color w:val="252525"/>
          <w:szCs w:val="24"/>
          <w:lang w:val="en-US"/>
        </w:rPr>
        <w:t>is proportional to the share of their respective income in total household income and can be further affected by exogenous transfer parameters.</w:t>
      </w:r>
      <w:r w:rsidR="006149ED">
        <w:rPr>
          <w:color w:val="252525"/>
          <w:szCs w:val="24"/>
          <w:lang w:val="en-US"/>
        </w:rPr>
        <w:t xml:space="preserve"> </w:t>
      </w:r>
      <w:r w:rsidR="004F57D4">
        <w:rPr>
          <w:color w:val="252525"/>
          <w:szCs w:val="24"/>
          <w:lang w:val="en-US"/>
        </w:rPr>
        <w:t xml:space="preserve">The pension amounts are further adjusted by a pension multiplier (MulPen) that reflects </w:t>
      </w:r>
      <w:r w:rsidR="00F01EDE">
        <w:rPr>
          <w:color w:val="252525"/>
          <w:szCs w:val="24"/>
          <w:lang w:val="en-US"/>
        </w:rPr>
        <w:t xml:space="preserve">the ratio of retirement needs (HHRETIRENEED) to life cycle consumption of those who are retired (CRETIRE) and helps equilibrate those two. The welfare amounts are further adjusted </w:t>
      </w:r>
      <w:r w:rsidR="001414B9">
        <w:rPr>
          <w:color w:val="252525"/>
          <w:szCs w:val="24"/>
          <w:lang w:val="en-US"/>
        </w:rPr>
        <w:t>if net flows from international financial institutions (XWBFLOWS) have changed</w:t>
      </w:r>
      <w:r w:rsidR="005A5837">
        <w:rPr>
          <w:color w:val="252525"/>
          <w:szCs w:val="24"/>
          <w:lang w:val="en-US"/>
        </w:rPr>
        <w:t xml:space="preserve"> from initial </w:t>
      </w:r>
      <w:r w:rsidR="00C516B9">
        <w:rPr>
          <w:color w:val="252525"/>
          <w:szCs w:val="24"/>
          <w:lang w:val="en-US"/>
        </w:rPr>
        <w:t>conditions;</w:t>
      </w:r>
      <w:r w:rsidR="005A5837">
        <w:rPr>
          <w:color w:val="252525"/>
          <w:szCs w:val="24"/>
          <w:lang w:val="en-US"/>
        </w:rPr>
        <w:t xml:space="preserve"> those are</w:t>
      </w:r>
      <w:r w:rsidR="00F01EDE">
        <w:rPr>
          <w:color w:val="252525"/>
          <w:szCs w:val="24"/>
          <w:lang w:val="en-US"/>
        </w:rPr>
        <w:t xml:space="preserve"> added to the welfare transfers; welfare transfers are bounded to be below 20 percent of GDP.</w:t>
      </w:r>
    </w:p>
    <w:p w:rsidR="001F7906" w:rsidRPr="00B0624C" w:rsidRDefault="00773E6A" w:rsidP="00022CCB">
      <w:pPr>
        <w:shd w:val="clear" w:color="auto" w:fill="FFFFFF"/>
        <w:spacing w:after="240"/>
        <w:textAlignment w:val="baseline"/>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GOVHHTTRNPEN</m:t>
            </m:r>
          </m:e>
          <m:sub>
            <m:r>
              <w:rPr>
                <w:rFonts w:ascii="Cambria Math" w:hAnsi="Cambria Math"/>
                <w:color w:val="252525"/>
                <w:szCs w:val="24"/>
                <w:lang w:val="en-US"/>
              </w:rPr>
              <m:t>r,h</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GOvHHPenTot</m:t>
            </m:r>
          </m:e>
          <m:sub>
            <m:r>
              <w:rPr>
                <w:rFonts w:ascii="Cambria Math" w:hAnsi="Cambria Math"/>
                <w:color w:val="252525"/>
                <w:szCs w:val="24"/>
                <w:lang w:val="en-US"/>
              </w:rPr>
              <m:t>r</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HHINC</m:t>
                </m:r>
              </m:e>
              <m:sub>
                <m:r>
                  <w:rPr>
                    <w:rFonts w:ascii="Cambria Math" w:hAnsi="Cambria Math"/>
                    <w:color w:val="252525"/>
                    <w:szCs w:val="24"/>
                    <w:lang w:val="en-US"/>
                  </w:rPr>
                  <m:t>r,h</m:t>
                </m:r>
              </m:sub>
            </m:sSub>
          </m:num>
          <m:den>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H</m:t>
                </m:r>
              </m:sup>
              <m:e>
                <m:sSub>
                  <m:sSubPr>
                    <m:ctrlPr>
                      <w:rPr>
                        <w:rFonts w:ascii="Cambria Math" w:hAnsi="Cambria Math"/>
                        <w:i/>
                        <w:color w:val="252525"/>
                        <w:szCs w:val="24"/>
                        <w:lang w:val="en-US"/>
                      </w:rPr>
                    </m:ctrlPr>
                  </m:sSubPr>
                  <m:e>
                    <m:r>
                      <w:rPr>
                        <w:rFonts w:ascii="Cambria Math" w:hAnsi="Cambria Math"/>
                        <w:color w:val="252525"/>
                        <w:szCs w:val="24"/>
                        <w:lang w:val="en-US"/>
                      </w:rPr>
                      <m:t>HHINC</m:t>
                    </m:r>
                  </m:e>
                  <m:sub>
                    <m:r>
                      <w:rPr>
                        <w:rFonts w:ascii="Cambria Math" w:hAnsi="Cambria Math"/>
                        <w:color w:val="252525"/>
                        <w:szCs w:val="24"/>
                        <w:lang w:val="en-US"/>
                      </w:rPr>
                      <m:t>r,h</m:t>
                    </m:r>
                  </m:sub>
                </m:sSub>
              </m:e>
            </m:nary>
          </m:den>
        </m:f>
        <m:r>
          <w:rPr>
            <w:rFonts w:ascii="Cambria Math" w:hAnsi="Cambria Math"/>
            <w:color w:val="252525"/>
            <w:szCs w:val="24"/>
            <w:lang w:val="en-US"/>
          </w:rPr>
          <m:t>*</m:t>
        </m:r>
        <m:sSub>
          <m:sSubPr>
            <m:ctrlPr>
              <w:rPr>
                <w:rFonts w:ascii="Cambria Math" w:hAnsi="Cambria Math"/>
                <w:i/>
                <w:color w:val="252525"/>
                <w:szCs w:val="24"/>
                <w:lang w:val="en-US"/>
              </w:rPr>
            </m:ctrlPr>
          </m:sSubPr>
          <m:e>
            <m:r>
              <m:rPr>
                <m:sty m:val="bi"/>
              </m:rPr>
              <w:rPr>
                <w:rFonts w:ascii="Cambria Math" w:hAnsi="Cambria Math"/>
                <w:color w:val="252525"/>
                <w:szCs w:val="24"/>
                <w:lang w:val="en-US"/>
              </w:rPr>
              <m:t>govhhtrnpenm</m:t>
            </m:r>
          </m:e>
          <m:sub>
            <m:r>
              <w:rPr>
                <w:rFonts w:ascii="Cambria Math" w:hAnsi="Cambria Math"/>
                <w:color w:val="252525"/>
                <w:szCs w:val="24"/>
                <w:lang w:val="en-US"/>
              </w:rPr>
              <m:t>r,h</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MulPen</m:t>
            </m:r>
          </m:e>
          <m:sub>
            <m:r>
              <w:rPr>
                <w:rFonts w:ascii="Cambria Math" w:hAnsi="Cambria Math"/>
                <w:color w:val="252525"/>
                <w:szCs w:val="24"/>
                <w:lang w:val="en-US"/>
              </w:rPr>
              <m:t>r</m:t>
            </m:r>
          </m:sub>
        </m:sSub>
      </m:oMath>
      <w:r w:rsidR="00870095">
        <w:rPr>
          <w:color w:val="252525"/>
          <w:szCs w:val="24"/>
          <w:lang w:val="en-US"/>
        </w:rPr>
        <w:t xml:space="preserve"> </w:t>
      </w:r>
    </w:p>
    <w:p w:rsidR="00297365" w:rsidRDefault="00773E6A" w:rsidP="00022CCB">
      <w:pPr>
        <w:shd w:val="clear" w:color="auto" w:fill="FFFFFF"/>
        <w:spacing w:after="240"/>
        <w:textAlignment w:val="baseline"/>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GOVHHTTRNWEL</m:t>
            </m:r>
          </m:e>
          <m:sub>
            <m:r>
              <w:rPr>
                <w:rFonts w:ascii="Cambria Math" w:hAnsi="Cambria Math"/>
                <w:color w:val="252525"/>
                <w:szCs w:val="24"/>
                <w:lang w:val="en-US"/>
              </w:rPr>
              <m:t>r,h</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GOvHHWelTot</m:t>
            </m:r>
          </m:e>
          <m:sub>
            <m:r>
              <w:rPr>
                <w:rFonts w:ascii="Cambria Math" w:hAnsi="Cambria Math"/>
                <w:color w:val="252525"/>
                <w:szCs w:val="24"/>
                <w:lang w:val="en-US"/>
              </w:rPr>
              <m:t>r</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HHINC</m:t>
                </m:r>
              </m:e>
              <m:sub>
                <m:r>
                  <w:rPr>
                    <w:rFonts w:ascii="Cambria Math" w:hAnsi="Cambria Math"/>
                    <w:color w:val="252525"/>
                    <w:szCs w:val="24"/>
                    <w:lang w:val="en-US"/>
                  </w:rPr>
                  <m:t>r,h</m:t>
                </m:r>
              </m:sub>
            </m:sSub>
          </m:num>
          <m:den>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H</m:t>
                </m:r>
              </m:sup>
              <m:e>
                <m:sSub>
                  <m:sSubPr>
                    <m:ctrlPr>
                      <w:rPr>
                        <w:rFonts w:ascii="Cambria Math" w:hAnsi="Cambria Math"/>
                        <w:i/>
                        <w:color w:val="252525"/>
                        <w:szCs w:val="24"/>
                        <w:lang w:val="en-US"/>
                      </w:rPr>
                    </m:ctrlPr>
                  </m:sSubPr>
                  <m:e>
                    <m:r>
                      <w:rPr>
                        <w:rFonts w:ascii="Cambria Math" w:hAnsi="Cambria Math"/>
                        <w:color w:val="252525"/>
                        <w:szCs w:val="24"/>
                        <w:lang w:val="en-US"/>
                      </w:rPr>
                      <m:t>HHINC</m:t>
                    </m:r>
                  </m:e>
                  <m:sub>
                    <m:r>
                      <w:rPr>
                        <w:rFonts w:ascii="Cambria Math" w:hAnsi="Cambria Math"/>
                        <w:color w:val="252525"/>
                        <w:szCs w:val="24"/>
                        <w:lang w:val="en-US"/>
                      </w:rPr>
                      <m:t>r,h</m:t>
                    </m:r>
                  </m:sub>
                </m:sSub>
              </m:e>
            </m:nary>
          </m:den>
        </m:f>
        <m:r>
          <w:rPr>
            <w:rFonts w:ascii="Cambria Math" w:hAnsi="Cambria Math"/>
            <w:color w:val="252525"/>
            <w:szCs w:val="24"/>
            <w:lang w:val="en-US"/>
          </w:rPr>
          <m:t>*</m:t>
        </m:r>
        <m:sSub>
          <m:sSubPr>
            <m:ctrlPr>
              <w:rPr>
                <w:rFonts w:ascii="Cambria Math" w:hAnsi="Cambria Math"/>
                <w:i/>
                <w:color w:val="252525"/>
                <w:szCs w:val="24"/>
                <w:lang w:val="en-US"/>
              </w:rPr>
            </m:ctrlPr>
          </m:sSubPr>
          <m:e>
            <m:r>
              <m:rPr>
                <m:sty m:val="bi"/>
              </m:rPr>
              <w:rPr>
                <w:rFonts w:ascii="Cambria Math" w:hAnsi="Cambria Math"/>
                <w:color w:val="252525"/>
                <w:szCs w:val="24"/>
                <w:lang w:val="en-US"/>
              </w:rPr>
              <m:t>govhhtrnwelm</m:t>
            </m:r>
          </m:e>
          <m:sub>
            <m:r>
              <w:rPr>
                <w:rFonts w:ascii="Cambria Math" w:hAnsi="Cambria Math"/>
                <w:color w:val="252525"/>
                <w:szCs w:val="24"/>
                <w:lang w:val="en-US"/>
              </w:rPr>
              <m:t>r,h</m:t>
            </m:r>
          </m:sub>
        </m:sSub>
      </m:oMath>
      <w:r w:rsidR="005A5837">
        <w:rPr>
          <w:color w:val="252525"/>
          <w:szCs w:val="24"/>
          <w:lang w:val="en-US"/>
        </w:rPr>
        <w:t xml:space="preserve"> + </w:t>
      </w:r>
      <m:oMath>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XWBFLOWS</m:t>
                </m:r>
              </m:e>
              <m:sub>
                <m:r>
                  <w:rPr>
                    <w:rFonts w:ascii="Cambria Math" w:hAnsi="Cambria Math"/>
                    <w:color w:val="252525"/>
                    <w:szCs w:val="24"/>
                    <w:lang w:val="en-US"/>
                  </w:rPr>
                  <m:t>r,ft=3 or 4,t</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XWBFLOWS</m:t>
                </m:r>
              </m:e>
              <m:sub>
                <m:r>
                  <w:rPr>
                    <w:rFonts w:ascii="Cambria Math" w:hAnsi="Cambria Math"/>
                    <w:color w:val="252525"/>
                    <w:szCs w:val="24"/>
                    <w:lang w:val="en-US"/>
                  </w:rPr>
                  <m:t>r,ft=3 or 4,t=1</m:t>
                </m:r>
              </m:sub>
            </m:sSub>
          </m:e>
        </m:d>
      </m:oMath>
      <w:r w:rsidR="002C0D6F">
        <w:rPr>
          <w:color w:val="252525"/>
          <w:szCs w:val="24"/>
          <w:lang w:val="en-US"/>
        </w:rPr>
        <w:br/>
      </w:r>
    </w:p>
    <w:p w:rsidR="002C0D6F" w:rsidRDefault="002C0D6F" w:rsidP="00022CCB">
      <w:pPr>
        <w:shd w:val="clear" w:color="auto" w:fill="FFFFFF"/>
        <w:spacing w:after="240"/>
        <w:textAlignment w:val="baseline"/>
        <w:rPr>
          <w:color w:val="252525"/>
          <w:szCs w:val="24"/>
          <w:lang w:val="en-US"/>
        </w:rPr>
      </w:pPr>
      <w:r>
        <w:rPr>
          <w:color w:val="252525"/>
          <w:szCs w:val="24"/>
          <w:lang w:val="en-US"/>
        </w:rPr>
        <w:t>where</w:t>
      </w:r>
    </w:p>
    <w:p w:rsidR="002C0D6F"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MulPen</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MulPen</m:t>
              </m:r>
            </m:e>
            <m:sub>
              <m:r>
                <w:rPr>
                  <w:rFonts w:ascii="Cambria Math" w:hAnsi="Cambria Math"/>
                  <w:color w:val="252525"/>
                  <w:szCs w:val="24"/>
                  <w:lang w:val="en-US"/>
                </w:rPr>
                <m:t>r,t-1</m:t>
              </m:r>
            </m:sub>
          </m:sSub>
          <m:r>
            <w:rPr>
              <w:rFonts w:ascii="Cambria Math" w:hAnsi="Cambria Math"/>
              <w:color w:val="252525"/>
              <w:szCs w:val="24"/>
              <w:lang w:val="en-US"/>
            </w:rPr>
            <m:t>*</m:t>
          </m:r>
          <m:sSup>
            <m:sSupPr>
              <m:ctrlPr>
                <w:rPr>
                  <w:rFonts w:ascii="Cambria Math" w:hAnsi="Cambria Math"/>
                  <w:i/>
                  <w:color w:val="252525"/>
                  <w:szCs w:val="24"/>
                  <w:lang w:val="en-US"/>
                </w:rPr>
              </m:ctrlPr>
            </m:sSupPr>
            <m:e>
              <m:d>
                <m:dPr>
                  <m:ctrlPr>
                    <w:rPr>
                      <w:rFonts w:ascii="Cambria Math" w:hAnsi="Cambria Math"/>
                      <w:i/>
                      <w:color w:val="252525"/>
                      <w:szCs w:val="24"/>
                      <w:lang w:val="en-US"/>
                    </w:rPr>
                  </m:ctrlPr>
                </m:dPr>
                <m:e>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HHRETIRENEED</m:t>
                          </m:r>
                        </m:e>
                        <m:sub>
                          <m:r>
                            <w:rPr>
                              <w:rFonts w:ascii="Cambria Math" w:hAnsi="Cambria Math"/>
                              <w:color w:val="252525"/>
                              <w:szCs w:val="24"/>
                              <w:lang w:val="en-US"/>
                            </w:rPr>
                            <m:t>r,t-1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CRETIRE</m:t>
                          </m:r>
                        </m:e>
                        <m:sub>
                          <m:r>
                            <w:rPr>
                              <w:rFonts w:ascii="Cambria Math" w:hAnsi="Cambria Math"/>
                              <w:color w:val="252525"/>
                              <w:szCs w:val="24"/>
                              <w:lang w:val="en-US"/>
                            </w:rPr>
                            <m:t>r,t-1</m:t>
                          </m:r>
                        </m:sub>
                      </m:sSub>
                    </m:den>
                  </m:f>
                </m:e>
              </m:d>
            </m:e>
            <m:sup>
              <m:r>
                <w:rPr>
                  <w:rFonts w:ascii="Cambria Math" w:hAnsi="Cambria Math"/>
                  <w:color w:val="252525"/>
                  <w:szCs w:val="24"/>
                  <w:lang w:val="en-US"/>
                </w:rPr>
                <m:t>0.1</m:t>
              </m:r>
            </m:sup>
          </m:sSup>
        </m:oMath>
      </m:oMathPara>
    </w:p>
    <w:p w:rsidR="002C0D6F" w:rsidRDefault="00F01EDE" w:rsidP="00022CCB">
      <w:pPr>
        <w:shd w:val="clear" w:color="auto" w:fill="FFFFFF"/>
        <w:spacing w:after="240"/>
        <w:textAlignment w:val="baseline"/>
        <w:rPr>
          <w:color w:val="252525"/>
          <w:szCs w:val="24"/>
          <w:lang w:val="en-US"/>
        </w:rPr>
      </w:pPr>
      <w:r>
        <w:rPr>
          <w:color w:val="252525"/>
          <w:szCs w:val="24"/>
          <w:lang w:val="en-US"/>
        </w:rPr>
        <w:t xml:space="preserve">Finally, total government to household transfers are recalculated as the sum of the pension and welfare transfers to the </w:t>
      </w:r>
      <w:r w:rsidR="004E6B7D">
        <w:rPr>
          <w:color w:val="252525"/>
          <w:szCs w:val="24"/>
          <w:lang w:val="en-US"/>
        </w:rPr>
        <w:t>unskilled and skilled households.</w:t>
      </w:r>
    </w:p>
    <w:p w:rsidR="00F3280F" w:rsidRDefault="00773E6A" w:rsidP="00022CCB">
      <w:pPr>
        <w:shd w:val="clear" w:color="auto" w:fill="FFFFFF"/>
        <w:spacing w:after="240"/>
        <w:textAlignment w:val="baseline"/>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GOVHHTRN</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GOVHHTTRNPEN</m:t>
            </m:r>
          </m:e>
          <m:sub>
            <m:r>
              <w:rPr>
                <w:rFonts w:ascii="Cambria Math" w:hAnsi="Cambria Math"/>
                <w:color w:val="252525"/>
                <w:szCs w:val="24"/>
                <w:lang w:val="en-US"/>
              </w:rPr>
              <m:t>r,h=</m:t>
            </m:r>
            <m:r>
              <w:rPr>
                <w:rFonts w:ascii="Cambria Math" w:hAnsi="Cambria Math"/>
                <w:color w:val="252525"/>
                <w:szCs w:val="24"/>
                <w:lang w:val="en-US"/>
              </w:rPr>
              <m:t>1</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GOVHHTTRNPEN</m:t>
            </m:r>
          </m:e>
          <m:sub>
            <m:r>
              <w:rPr>
                <w:rFonts w:ascii="Cambria Math" w:hAnsi="Cambria Math"/>
                <w:color w:val="252525"/>
                <w:szCs w:val="24"/>
                <w:lang w:val="en-US"/>
              </w:rPr>
              <m:t>r,h=</m:t>
            </m:r>
            <m:r>
              <w:rPr>
                <w:rFonts w:ascii="Cambria Math" w:hAnsi="Cambria Math"/>
                <w:color w:val="252525"/>
                <w:szCs w:val="24"/>
                <w:lang w:val="en-US"/>
              </w:rPr>
              <m:t>2</m:t>
            </m:r>
          </m:sub>
        </m:sSub>
      </m:oMath>
      <w:r w:rsidR="004E6B7D">
        <w:rPr>
          <w:color w:val="252525"/>
          <w:szCs w:val="24"/>
          <w:lang w:val="en-US"/>
        </w:rPr>
        <w:t>+</w:t>
      </w:r>
      <m:oMath>
        <m:sSub>
          <m:sSubPr>
            <m:ctrlPr>
              <w:rPr>
                <w:rFonts w:ascii="Cambria Math" w:hAnsi="Cambria Math"/>
                <w:i/>
                <w:color w:val="252525"/>
                <w:szCs w:val="24"/>
                <w:lang w:val="en-US"/>
              </w:rPr>
            </m:ctrlPr>
          </m:sSubPr>
          <m:e>
            <m:r>
              <w:rPr>
                <w:rFonts w:ascii="Cambria Math" w:hAnsi="Cambria Math"/>
                <w:color w:val="252525"/>
                <w:szCs w:val="24"/>
                <w:lang w:val="en-US"/>
              </w:rPr>
              <m:t>GOVHHTTRNWEL</m:t>
            </m:r>
          </m:e>
          <m:sub>
            <m:r>
              <w:rPr>
                <w:rFonts w:ascii="Cambria Math" w:hAnsi="Cambria Math"/>
                <w:color w:val="252525"/>
                <w:szCs w:val="24"/>
                <w:lang w:val="en-US"/>
              </w:rPr>
              <m:t>r,h=</m:t>
            </m:r>
            <m:r>
              <w:rPr>
                <w:rFonts w:ascii="Cambria Math" w:hAnsi="Cambria Math"/>
                <w:color w:val="252525"/>
                <w:szCs w:val="24"/>
                <w:lang w:val="en-US"/>
              </w:rPr>
              <m: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GOVHHTTRNWEL</m:t>
            </m:r>
          </m:e>
          <m:sub>
            <m:r>
              <w:rPr>
                <w:rFonts w:ascii="Cambria Math" w:hAnsi="Cambria Math"/>
                <w:color w:val="252525"/>
                <w:szCs w:val="24"/>
                <w:lang w:val="en-US"/>
              </w:rPr>
              <m:t>r,h=</m:t>
            </m:r>
            <m:r>
              <w:rPr>
                <w:rFonts w:ascii="Cambria Math" w:hAnsi="Cambria Math"/>
                <w:color w:val="252525"/>
                <w:szCs w:val="24"/>
                <w:lang w:val="en-US"/>
              </w:rPr>
              <m:t>2</m:t>
            </m:r>
          </m:sub>
        </m:sSub>
      </m:oMath>
    </w:p>
    <w:p w:rsidR="00297365" w:rsidRPr="00EA389C" w:rsidRDefault="00297365" w:rsidP="00022CCB">
      <w:pPr>
        <w:pStyle w:val="Heading3"/>
        <w:keepLines/>
        <w:numPr>
          <w:ilvl w:val="2"/>
          <w:numId w:val="32"/>
        </w:numPr>
        <w:spacing w:after="240"/>
        <w:rPr>
          <w:b/>
          <w:i/>
          <w:szCs w:val="22"/>
          <w:u w:val="none"/>
        </w:rPr>
      </w:pPr>
      <w:bookmarkStart w:id="46" w:name="_Toc423107427"/>
      <w:r w:rsidRPr="00EA389C">
        <w:rPr>
          <w:b/>
          <w:i/>
          <w:szCs w:val="22"/>
          <w:u w:val="none"/>
        </w:rPr>
        <w:t>Government Consumption by Destination</w:t>
      </w:r>
      <w:bookmarkEnd w:id="46"/>
    </w:p>
    <w:p w:rsidR="00297365" w:rsidRDefault="00BC343A" w:rsidP="00022CCB">
      <w:pPr>
        <w:widowControl w:val="0"/>
        <w:autoSpaceDE w:val="0"/>
        <w:autoSpaceDN w:val="0"/>
        <w:adjustRightInd w:val="0"/>
        <w:spacing w:after="240"/>
        <w:rPr>
          <w:color w:val="1C1C1C"/>
          <w:szCs w:val="24"/>
          <w:lang w:val="en-US"/>
        </w:rPr>
      </w:pPr>
      <w:r>
        <w:rPr>
          <w:color w:val="1C1C1C"/>
          <w:szCs w:val="24"/>
          <w:lang w:val="en-US"/>
        </w:rPr>
        <w:t>Government expenditures in IFs fall into two categories:</w:t>
      </w:r>
      <w:r w:rsidR="006149ED">
        <w:rPr>
          <w:color w:val="1C1C1C"/>
          <w:szCs w:val="24"/>
          <w:lang w:val="en-US"/>
        </w:rPr>
        <w:t xml:space="preserve"> </w:t>
      </w:r>
      <w:r>
        <w:rPr>
          <w:color w:val="1C1C1C"/>
          <w:szCs w:val="24"/>
          <w:lang w:val="en-US"/>
        </w:rPr>
        <w:t>direct consumption (GOVCON) and transfers (GOVHHTRN).</w:t>
      </w:r>
      <w:r w:rsidR="006149ED">
        <w:rPr>
          <w:color w:val="1C1C1C"/>
          <w:szCs w:val="24"/>
          <w:lang w:val="en-US"/>
        </w:rPr>
        <w:t xml:space="preserve"> </w:t>
      </w:r>
      <w:r>
        <w:rPr>
          <w:color w:val="1C1C1C"/>
          <w:szCs w:val="24"/>
          <w:lang w:val="en-US"/>
        </w:rPr>
        <w:t xml:space="preserve">The direct </w:t>
      </w:r>
      <w:r w:rsidR="00297365" w:rsidRPr="00B0342F">
        <w:rPr>
          <w:color w:val="1C1C1C"/>
          <w:szCs w:val="24"/>
          <w:lang w:val="en-US"/>
        </w:rPr>
        <w:t xml:space="preserve">expenditures fall </w:t>
      </w:r>
      <w:r>
        <w:rPr>
          <w:color w:val="1C1C1C"/>
          <w:szCs w:val="24"/>
          <w:lang w:val="en-US"/>
        </w:rPr>
        <w:t xml:space="preserve">the following </w:t>
      </w:r>
      <w:r w:rsidR="00297365" w:rsidRPr="00B0342F">
        <w:rPr>
          <w:color w:val="1C1C1C"/>
          <w:szCs w:val="24"/>
          <w:lang w:val="en-US"/>
        </w:rPr>
        <w:t xml:space="preserve">categories: military, health, education, research and development, </w:t>
      </w:r>
      <w:r>
        <w:rPr>
          <w:color w:val="1C1C1C"/>
          <w:szCs w:val="24"/>
          <w:lang w:val="en-US"/>
        </w:rPr>
        <w:t xml:space="preserve">infrastructure (the core </w:t>
      </w:r>
      <w:r w:rsidR="005519E2">
        <w:rPr>
          <w:color w:val="1C1C1C"/>
          <w:szCs w:val="24"/>
          <w:lang w:val="en-US"/>
        </w:rPr>
        <w:t>types</w:t>
      </w:r>
      <w:r>
        <w:rPr>
          <w:color w:val="1C1C1C"/>
          <w:szCs w:val="24"/>
          <w:lang w:val="en-US"/>
        </w:rPr>
        <w:t xml:space="preserve"> elaborated in the infrastructure model), other infrastructure (all non-specified </w:t>
      </w:r>
      <w:r>
        <w:rPr>
          <w:color w:val="1C1C1C"/>
          <w:szCs w:val="24"/>
          <w:lang w:val="en-US"/>
        </w:rPr>
        <w:lastRenderedPageBreak/>
        <w:t xml:space="preserve">infrastructure </w:t>
      </w:r>
      <w:r w:rsidR="005519E2">
        <w:rPr>
          <w:color w:val="1C1C1C"/>
          <w:szCs w:val="24"/>
          <w:lang w:val="en-US"/>
        </w:rPr>
        <w:t>types</w:t>
      </w:r>
      <w:r>
        <w:rPr>
          <w:color w:val="1C1C1C"/>
          <w:szCs w:val="24"/>
          <w:lang w:val="en-US"/>
        </w:rPr>
        <w:t xml:space="preserve">), </w:t>
      </w:r>
      <w:r w:rsidR="0088607C">
        <w:rPr>
          <w:color w:val="1C1C1C"/>
          <w:szCs w:val="24"/>
          <w:lang w:val="en-US"/>
        </w:rPr>
        <w:t xml:space="preserve">and </w:t>
      </w:r>
      <w:r w:rsidR="00297365" w:rsidRPr="00B0342F">
        <w:rPr>
          <w:color w:val="1C1C1C"/>
          <w:szCs w:val="24"/>
          <w:lang w:val="en-US"/>
        </w:rPr>
        <w:t>other</w:t>
      </w:r>
      <w:r>
        <w:rPr>
          <w:color w:val="1C1C1C"/>
          <w:szCs w:val="24"/>
          <w:lang w:val="en-US"/>
        </w:rPr>
        <w:t xml:space="preserve"> (including administrative</w:t>
      </w:r>
      <w:r w:rsidR="0088607C">
        <w:rPr>
          <w:color w:val="1C1C1C"/>
          <w:szCs w:val="24"/>
          <w:lang w:val="en-US"/>
        </w:rPr>
        <w:t xml:space="preserve"> and implicitly foreign aid of donor countries)</w:t>
      </w:r>
      <w:r w:rsidR="00297365" w:rsidRPr="00B0342F">
        <w:rPr>
          <w:color w:val="1C1C1C"/>
          <w:szCs w:val="24"/>
          <w:lang w:val="en-US"/>
        </w:rPr>
        <w:t xml:space="preserve">. IFs divides total government consumption (GOVCON) into these destination sectors (GDS) </w:t>
      </w:r>
      <w:r w:rsidR="006D1F40">
        <w:rPr>
          <w:color w:val="1C1C1C"/>
          <w:szCs w:val="24"/>
          <w:lang w:val="en-US"/>
        </w:rPr>
        <w:t>in a process described below.</w:t>
      </w:r>
      <w:r w:rsidR="00297365" w:rsidRPr="00B0342F">
        <w:rPr>
          <w:color w:val="1C1C1C"/>
          <w:szCs w:val="24"/>
          <w:lang w:val="en-US"/>
        </w:rPr>
        <w:t xml:space="preserve"> The user can change that default pattern of government spending over time with a multiplier parameter (</w:t>
      </w:r>
      <w:r w:rsidR="00297365" w:rsidRPr="006D1F40">
        <w:rPr>
          <w:b/>
          <w:i/>
          <w:color w:val="1C1C1C"/>
          <w:szCs w:val="24"/>
          <w:lang w:val="en-US"/>
        </w:rPr>
        <w:t>gdsm</w:t>
      </w:r>
      <w:r w:rsidR="00297365" w:rsidRPr="00B0342F">
        <w:rPr>
          <w:color w:val="1C1C1C"/>
          <w:szCs w:val="24"/>
          <w:lang w:val="en-US"/>
        </w:rPr>
        <w:t>). The model normalizes the allocation to assure that the money spent is no more or less than total government consumption.</w:t>
      </w:r>
    </w:p>
    <w:p w:rsidR="0057254D" w:rsidRDefault="0057254D" w:rsidP="00022CCB">
      <w:pPr>
        <w:widowControl w:val="0"/>
        <w:autoSpaceDE w:val="0"/>
        <w:autoSpaceDN w:val="0"/>
        <w:adjustRightInd w:val="0"/>
        <w:spacing w:after="240"/>
        <w:rPr>
          <w:color w:val="1C1C1C"/>
          <w:szCs w:val="24"/>
          <w:lang w:val="en-US"/>
        </w:rPr>
      </w:pPr>
      <w:r>
        <w:rPr>
          <w:color w:val="1C1C1C"/>
          <w:szCs w:val="24"/>
          <w:lang w:val="en-US"/>
        </w:rPr>
        <w:t>There are several issues that complicate the calculation of GDS, while simultaneously assuring that the sum of it across all categories equals GOVCON.</w:t>
      </w:r>
      <w:r w:rsidR="006149ED">
        <w:rPr>
          <w:color w:val="1C1C1C"/>
          <w:szCs w:val="24"/>
          <w:lang w:val="en-US"/>
        </w:rPr>
        <w:t xml:space="preserve"> </w:t>
      </w:r>
      <w:r>
        <w:rPr>
          <w:color w:val="1C1C1C"/>
          <w:szCs w:val="24"/>
          <w:lang w:val="en-US"/>
        </w:rPr>
        <w:t>These issues are:</w:t>
      </w:r>
    </w:p>
    <w:p w:rsidR="005519E2" w:rsidRPr="005519E2" w:rsidRDefault="0057254D" w:rsidP="00022CCB">
      <w:pPr>
        <w:pStyle w:val="ListParagraph"/>
        <w:widowControl w:val="0"/>
        <w:numPr>
          <w:ilvl w:val="0"/>
          <w:numId w:val="47"/>
        </w:numPr>
        <w:autoSpaceDE w:val="0"/>
        <w:autoSpaceDN w:val="0"/>
        <w:adjustRightInd w:val="0"/>
        <w:spacing w:after="240"/>
        <w:rPr>
          <w:color w:val="1C1C1C"/>
          <w:szCs w:val="24"/>
          <w:lang w:val="en-US"/>
        </w:rPr>
      </w:pPr>
      <w:r w:rsidRPr="005519E2">
        <w:rPr>
          <w:color w:val="1C1C1C"/>
          <w:szCs w:val="24"/>
          <w:lang w:val="en-US"/>
        </w:rPr>
        <w:t>In the cases of education, health, and infrastructure (core</w:t>
      </w:r>
      <w:r w:rsidR="005519E2" w:rsidRPr="005519E2">
        <w:rPr>
          <w:color w:val="1C1C1C"/>
          <w:szCs w:val="24"/>
          <w:lang w:val="en-US"/>
        </w:rPr>
        <w:t xml:space="preserve"> types</w:t>
      </w:r>
      <w:r w:rsidRPr="005519E2">
        <w:rPr>
          <w:color w:val="1C1C1C"/>
          <w:szCs w:val="24"/>
          <w:lang w:val="en-US"/>
        </w:rPr>
        <w:t>)</w:t>
      </w:r>
      <w:r w:rsidR="005519E2" w:rsidRPr="005519E2">
        <w:rPr>
          <w:color w:val="1C1C1C"/>
          <w:szCs w:val="24"/>
          <w:lang w:val="en-US"/>
        </w:rPr>
        <w:t>, IFs contains models that produce calculations of expenditure needs or demands. Attempts to satisfy these demands in whole or part require adjustments in GDS for other spending categories.</w:t>
      </w:r>
    </w:p>
    <w:p w:rsidR="005519E2" w:rsidRPr="005519E2" w:rsidRDefault="005519E2" w:rsidP="00022CCB">
      <w:pPr>
        <w:pStyle w:val="ListParagraph"/>
        <w:widowControl w:val="0"/>
        <w:numPr>
          <w:ilvl w:val="0"/>
          <w:numId w:val="47"/>
        </w:numPr>
        <w:autoSpaceDE w:val="0"/>
        <w:autoSpaceDN w:val="0"/>
        <w:adjustRightInd w:val="0"/>
        <w:spacing w:after="240"/>
        <w:rPr>
          <w:color w:val="1C1C1C"/>
          <w:szCs w:val="24"/>
          <w:lang w:val="en-US"/>
        </w:rPr>
      </w:pPr>
      <w:r w:rsidRPr="005519E2">
        <w:rPr>
          <w:color w:val="1C1C1C"/>
          <w:szCs w:val="24"/>
          <w:lang w:val="en-US"/>
        </w:rPr>
        <w:t>In the cases of health, infrastructure and R&amp;D categories, the model represents private as well as public spending (it should eventually also do this for education, but does not at this time).</w:t>
      </w:r>
      <w:r w:rsidR="006149ED">
        <w:rPr>
          <w:color w:val="1C1C1C"/>
          <w:szCs w:val="24"/>
          <w:lang w:val="en-US"/>
        </w:rPr>
        <w:t xml:space="preserve"> </w:t>
      </w:r>
      <w:r w:rsidRPr="005519E2">
        <w:rPr>
          <w:color w:val="1C1C1C"/>
          <w:szCs w:val="24"/>
          <w:lang w:val="en-US"/>
        </w:rPr>
        <w:t>These private expenditures need tracking also and can, as in health, affect the ability of the government to meet total bottom-up health cost demands.</w:t>
      </w:r>
    </w:p>
    <w:p w:rsidR="005519E2" w:rsidRPr="005519E2" w:rsidRDefault="005519E2" w:rsidP="00022CCB">
      <w:pPr>
        <w:pStyle w:val="ListParagraph"/>
        <w:widowControl w:val="0"/>
        <w:numPr>
          <w:ilvl w:val="0"/>
          <w:numId w:val="47"/>
        </w:numPr>
        <w:autoSpaceDE w:val="0"/>
        <w:autoSpaceDN w:val="0"/>
        <w:adjustRightInd w:val="0"/>
        <w:spacing w:after="240"/>
        <w:rPr>
          <w:color w:val="1C1C1C"/>
          <w:szCs w:val="24"/>
          <w:lang w:val="en-US"/>
        </w:rPr>
      </w:pPr>
      <w:r w:rsidRPr="005519E2">
        <w:rPr>
          <w:color w:val="1C1C1C"/>
          <w:szCs w:val="24"/>
          <w:lang w:val="en-US"/>
        </w:rPr>
        <w:t>In the case of military spending, the model uses an action-reaction formulation that links spending of some countries to that of others (see the documentation of international politics).</w:t>
      </w:r>
      <w:r w:rsidR="006149ED">
        <w:rPr>
          <w:color w:val="1C1C1C"/>
          <w:szCs w:val="24"/>
          <w:lang w:val="en-US"/>
        </w:rPr>
        <w:t xml:space="preserve"> </w:t>
      </w:r>
      <w:r w:rsidRPr="005519E2">
        <w:rPr>
          <w:color w:val="1C1C1C"/>
          <w:szCs w:val="24"/>
          <w:lang w:val="en-US"/>
        </w:rPr>
        <w:t>This is the reason that IFs code for GDS calculation was initially placed into and sits in the international political model (it should be moved to a separate function at some point).</w:t>
      </w:r>
    </w:p>
    <w:p w:rsidR="005519E2" w:rsidRPr="005519E2" w:rsidRDefault="005519E2" w:rsidP="00022CCB">
      <w:pPr>
        <w:pStyle w:val="ListParagraph"/>
        <w:widowControl w:val="0"/>
        <w:numPr>
          <w:ilvl w:val="0"/>
          <w:numId w:val="47"/>
        </w:numPr>
        <w:autoSpaceDE w:val="0"/>
        <w:autoSpaceDN w:val="0"/>
        <w:adjustRightInd w:val="0"/>
        <w:spacing w:after="240"/>
        <w:rPr>
          <w:color w:val="1C1C1C"/>
          <w:szCs w:val="24"/>
          <w:lang w:val="en-US"/>
        </w:rPr>
      </w:pPr>
      <w:r w:rsidRPr="005519E2">
        <w:rPr>
          <w:color w:val="1C1C1C"/>
          <w:szCs w:val="24"/>
          <w:lang w:val="en-US"/>
        </w:rPr>
        <w:t>In the case of education and health, financial flows into or out of countries from international financial institutions (IFIs) such as the World Bank need to adjust the values of GDS.</w:t>
      </w:r>
    </w:p>
    <w:p w:rsidR="007753AE" w:rsidRDefault="00DB2710" w:rsidP="00022CCB">
      <w:pPr>
        <w:widowControl w:val="0"/>
        <w:autoSpaceDE w:val="0"/>
        <w:autoSpaceDN w:val="0"/>
        <w:adjustRightInd w:val="0"/>
        <w:spacing w:after="240"/>
        <w:rPr>
          <w:color w:val="1C1C1C"/>
          <w:szCs w:val="24"/>
          <w:lang w:val="en-US"/>
        </w:rPr>
      </w:pPr>
      <w:r w:rsidRPr="006761C2">
        <w:rPr>
          <w:b/>
          <w:color w:val="1C1C1C"/>
          <w:szCs w:val="24"/>
          <w:u w:val="single"/>
          <w:lang w:val="en-US"/>
        </w:rPr>
        <w:t>Preliminary GDS Calculations (Top Down Except for Infrastructure).</w:t>
      </w:r>
      <w:r w:rsidR="006149ED">
        <w:rPr>
          <w:b/>
          <w:color w:val="1C1C1C"/>
          <w:szCs w:val="24"/>
          <w:lang w:val="en-US"/>
        </w:rPr>
        <w:t xml:space="preserve"> </w:t>
      </w:r>
      <w:r w:rsidR="007235FA">
        <w:rPr>
          <w:color w:val="1C1C1C"/>
          <w:szCs w:val="24"/>
          <w:lang w:val="en-US"/>
        </w:rPr>
        <w:t xml:space="preserve">The first stage in the computation of government spending by category (GDS) is the computation of a ratio of government </w:t>
      </w:r>
      <w:r w:rsidR="00F50439">
        <w:rPr>
          <w:color w:val="1C1C1C"/>
          <w:szCs w:val="24"/>
          <w:lang w:val="en-US"/>
        </w:rPr>
        <w:t>spending in each category to GDP</w:t>
      </w:r>
      <w:r w:rsidR="007235FA">
        <w:rPr>
          <w:color w:val="1C1C1C"/>
          <w:szCs w:val="24"/>
          <w:lang w:val="en-US"/>
        </w:rPr>
        <w:t xml:space="preserve"> (Gk). </w:t>
      </w:r>
      <w:r w:rsidR="005519E2">
        <w:rPr>
          <w:color w:val="1C1C1C"/>
          <w:szCs w:val="24"/>
          <w:lang w:val="en-US"/>
        </w:rPr>
        <w:t xml:space="preserve">In the </w:t>
      </w:r>
      <w:r w:rsidR="00CD4E3A">
        <w:rPr>
          <w:color w:val="1C1C1C"/>
          <w:szCs w:val="24"/>
          <w:lang w:val="en-US"/>
        </w:rPr>
        <w:t xml:space="preserve">sequencing of the code, in both first and subsequent years the first steps </w:t>
      </w:r>
      <w:r w:rsidR="007235FA">
        <w:rPr>
          <w:color w:val="1C1C1C"/>
          <w:szCs w:val="24"/>
          <w:lang w:val="en-US"/>
        </w:rPr>
        <w:t xml:space="preserve">of that stage </w:t>
      </w:r>
      <w:r w:rsidR="00CD4E3A">
        <w:rPr>
          <w:color w:val="1C1C1C"/>
          <w:szCs w:val="24"/>
          <w:lang w:val="en-US"/>
        </w:rPr>
        <w:t xml:space="preserve">are the use of </w:t>
      </w:r>
      <w:r w:rsidR="003E3FDA">
        <w:rPr>
          <w:color w:val="1C1C1C"/>
          <w:szCs w:val="24"/>
          <w:lang w:val="en-US"/>
        </w:rPr>
        <w:t xml:space="preserve">cross-sectionally estimated </w:t>
      </w:r>
      <w:r w:rsidR="00CD4E3A">
        <w:rPr>
          <w:color w:val="1C1C1C"/>
          <w:szCs w:val="24"/>
          <w:lang w:val="en-US"/>
        </w:rPr>
        <w:t xml:space="preserve">analytical functions that compute expected military, education, health </w:t>
      </w:r>
      <w:r w:rsidR="00463475">
        <w:rPr>
          <w:color w:val="1C1C1C"/>
          <w:szCs w:val="24"/>
          <w:lang w:val="en-US"/>
        </w:rPr>
        <w:t xml:space="preserve">and other infrastructure </w:t>
      </w:r>
      <w:r w:rsidR="00CD4E3A">
        <w:rPr>
          <w:color w:val="1C1C1C"/>
          <w:szCs w:val="24"/>
          <w:lang w:val="en-US"/>
        </w:rPr>
        <w:t>expenditures as a percent of GDP as a function of GDP per capita at PPP</w:t>
      </w:r>
      <w:r w:rsidR="0019609F">
        <w:rPr>
          <w:color w:val="1C1C1C"/>
          <w:szCs w:val="24"/>
          <w:lang w:val="en-US"/>
        </w:rPr>
        <w:t xml:space="preserve"> (GkComp)</w:t>
      </w:r>
      <w:r w:rsidR="00CD4E3A">
        <w:rPr>
          <w:color w:val="1C1C1C"/>
          <w:szCs w:val="24"/>
          <w:lang w:val="en-US"/>
        </w:rPr>
        <w:t>.</w:t>
      </w:r>
      <w:r w:rsidR="006149ED">
        <w:rPr>
          <w:color w:val="1C1C1C"/>
          <w:szCs w:val="24"/>
          <w:lang w:val="en-US"/>
        </w:rPr>
        <w:t xml:space="preserve"> </w:t>
      </w:r>
      <w:r w:rsidR="0019609F">
        <w:rPr>
          <w:color w:val="1C1C1C"/>
          <w:szCs w:val="24"/>
          <w:lang w:val="en-US"/>
        </w:rPr>
        <w:t>A similar analytical</w:t>
      </w:r>
      <w:r w:rsidR="002764C2">
        <w:rPr>
          <w:color w:val="1C1C1C"/>
          <w:szCs w:val="24"/>
          <w:lang w:val="en-US"/>
        </w:rPr>
        <w:t xml:space="preserve"> function is used to compute total (public and private) R&amp;D expenditures.</w:t>
      </w:r>
      <w:r w:rsidR="006149ED">
        <w:rPr>
          <w:color w:val="1C1C1C"/>
          <w:szCs w:val="24"/>
          <w:lang w:val="en-US"/>
        </w:rPr>
        <w:t xml:space="preserve"> </w:t>
      </w:r>
      <w:r w:rsidR="00463475">
        <w:rPr>
          <w:color w:val="1C1C1C"/>
          <w:szCs w:val="24"/>
          <w:lang w:val="en-US"/>
        </w:rPr>
        <w:t xml:space="preserve">In the first year there are actually data on such expenditures, so a country-specific "shift" vector is computed </w:t>
      </w:r>
      <w:r w:rsidR="007753AE">
        <w:rPr>
          <w:color w:val="1C1C1C"/>
          <w:szCs w:val="24"/>
          <w:lang w:val="en-US"/>
        </w:rPr>
        <w:t>(GkRI</w:t>
      </w:r>
      <w:r w:rsidR="00463475">
        <w:rPr>
          <w:color w:val="1C1C1C"/>
          <w:szCs w:val="24"/>
          <w:lang w:val="en-US"/>
        </w:rPr>
        <w:t>) that saves the ratios of the actual values to those computed in the functions.</w:t>
      </w:r>
      <w:r w:rsidR="006149ED">
        <w:rPr>
          <w:color w:val="1C1C1C"/>
          <w:szCs w:val="24"/>
          <w:lang w:val="en-US"/>
        </w:rPr>
        <w:t xml:space="preserve"> </w:t>
      </w:r>
      <w:r w:rsidR="00463475">
        <w:rPr>
          <w:color w:val="1C1C1C"/>
          <w:szCs w:val="24"/>
          <w:lang w:val="en-US"/>
        </w:rPr>
        <w:t>In the subsequent years, the values in that shift vector converge to 1 over</w:t>
      </w:r>
      <w:r w:rsidR="003E3FDA">
        <w:rPr>
          <w:color w:val="1C1C1C"/>
          <w:szCs w:val="24"/>
          <w:lang w:val="en-US"/>
        </w:rPr>
        <w:t xml:space="preserve"> 200 years, meaning that the pattern generated by the expected values from the functions </w:t>
      </w:r>
      <w:r w:rsidR="009A4824">
        <w:rPr>
          <w:color w:val="1C1C1C"/>
          <w:szCs w:val="24"/>
          <w:lang w:val="en-US"/>
        </w:rPr>
        <w:t xml:space="preserve">very </w:t>
      </w:r>
      <w:r w:rsidR="003E3FDA">
        <w:rPr>
          <w:color w:val="1C1C1C"/>
          <w:szCs w:val="24"/>
          <w:lang w:val="en-US"/>
        </w:rPr>
        <w:t xml:space="preserve">gradually take </w:t>
      </w:r>
      <w:r w:rsidR="009A4824">
        <w:rPr>
          <w:color w:val="1C1C1C"/>
          <w:szCs w:val="24"/>
          <w:lang w:val="en-US"/>
        </w:rPr>
        <w:t>over from the pattern in the initial conditions.</w:t>
      </w:r>
      <w:r w:rsidR="006149ED">
        <w:rPr>
          <w:color w:val="1C1C1C"/>
          <w:szCs w:val="24"/>
          <w:lang w:val="en-US"/>
        </w:rPr>
        <w:t xml:space="preserve"> </w:t>
      </w:r>
      <w:r w:rsidR="009A4824">
        <w:rPr>
          <w:color w:val="1C1C1C"/>
          <w:szCs w:val="24"/>
          <w:lang w:val="en-US"/>
        </w:rPr>
        <w:t xml:space="preserve">In the first year the other category is available as a residual (the preprocessor keeps it from going to zero or negative) and the ratio of that value to GDP </w:t>
      </w:r>
      <w:r w:rsidR="00A51735">
        <w:rPr>
          <w:color w:val="1C1C1C"/>
          <w:szCs w:val="24"/>
          <w:lang w:val="en-US"/>
        </w:rPr>
        <w:t>(Gk)</w:t>
      </w:r>
      <w:r w:rsidR="0019609F">
        <w:rPr>
          <w:color w:val="1C1C1C"/>
          <w:szCs w:val="24"/>
          <w:lang w:val="en-US"/>
        </w:rPr>
        <w:t xml:space="preserve"> </w:t>
      </w:r>
      <w:r w:rsidR="009A4824">
        <w:rPr>
          <w:color w:val="1C1C1C"/>
          <w:szCs w:val="24"/>
          <w:lang w:val="en-US"/>
        </w:rPr>
        <w:t>is maintained as the expected value over time.</w:t>
      </w:r>
      <w:r w:rsidR="006D5FFE">
        <w:rPr>
          <w:color w:val="1C1C1C"/>
          <w:szCs w:val="24"/>
          <w:lang w:val="en-US"/>
        </w:rPr>
        <w:t xml:space="preserve"> Note that there is no function or process to compute an expected value for infrastructure spending as a portion </w:t>
      </w:r>
      <w:r w:rsidR="006D5FFE">
        <w:rPr>
          <w:color w:val="1C1C1C"/>
          <w:szCs w:val="24"/>
          <w:lang w:val="en-US"/>
        </w:rPr>
        <w:lastRenderedPageBreak/>
        <w:t>of GDP per capita; the data for infrastructure led model developers to conclude that it was better to use only bottom-up information on infrastructure costs and expenditures.</w:t>
      </w:r>
      <w:r w:rsidR="006149ED">
        <w:rPr>
          <w:color w:val="1C1C1C"/>
          <w:szCs w:val="24"/>
          <w:lang w:val="en-US"/>
        </w:rPr>
        <w:t xml:space="preserve"> </w:t>
      </w:r>
      <w:r w:rsidR="00A51735">
        <w:rPr>
          <w:color w:val="1C1C1C"/>
          <w:szCs w:val="24"/>
          <w:lang w:val="en-US"/>
        </w:rPr>
        <w:t>So in general:</w:t>
      </w:r>
    </w:p>
    <w:p w:rsidR="007753AE" w:rsidRPr="00AB7617" w:rsidRDefault="00773E6A" w:rsidP="00022CCB">
      <w:pPr>
        <w:shd w:val="clear" w:color="auto" w:fill="FFFFFF"/>
        <w:spacing w:after="240"/>
        <w:textAlignment w:val="baseline"/>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Gk</m:t>
            </m:r>
          </m:e>
          <m:sub>
            <m:r>
              <w:rPr>
                <w:rFonts w:ascii="Cambria Math" w:hAnsi="Cambria Math"/>
                <w:color w:val="252525"/>
                <w:szCs w:val="24"/>
                <w:lang w:val="en-US"/>
              </w:rPr>
              <m:t>r,g,t</m:t>
            </m:r>
          </m:sub>
        </m:sSub>
        <m:r>
          <w:rPr>
            <w:rFonts w:ascii="Cambria Math" w:hAnsi="Cambria Math"/>
            <w:color w:val="252525"/>
            <w:szCs w:val="24"/>
            <w:lang w:val="en-US"/>
          </w:rPr>
          <m:t>=(Converge</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GkRI</m:t>
                </m:r>
              </m:e>
              <m:sub>
                <m:r>
                  <w:rPr>
                    <w:rFonts w:ascii="Cambria Math" w:hAnsi="Cambria Math"/>
                    <w:color w:val="252525"/>
                    <w:szCs w:val="24"/>
                    <w:lang w:val="en-US"/>
                  </w:rPr>
                  <m:t>r,g,t=1</m:t>
                </m:r>
              </m:sub>
            </m:sSub>
            <m:r>
              <w:rPr>
                <w:rFonts w:ascii="Cambria Math" w:hAnsi="Cambria Math"/>
                <w:color w:val="252525"/>
                <w:szCs w:val="24"/>
                <w:lang w:val="en-US"/>
              </w:rPr>
              <m:t>,1</m:t>
            </m:r>
            <m:r>
              <m:rPr>
                <m:sty m:val="p"/>
              </m:rPr>
              <w:rPr>
                <w:rFonts w:ascii="Cambria Math" w:hAnsi="Cambria Math"/>
                <w:color w:val="252525"/>
                <w:szCs w:val="24"/>
                <w:lang w:val="en-US"/>
              </w:rPr>
              <m:t>, 200</m:t>
            </m:r>
            <m:ctrlPr>
              <w:rPr>
                <w:rFonts w:ascii="Cambria Math" w:hAnsi="Cambria Math"/>
                <w:b/>
                <w:i/>
                <w:color w:val="252525"/>
                <w:szCs w:val="24"/>
                <w:lang w:val="en-US"/>
              </w:rPr>
            </m:ctrlPr>
          </m:e>
        </m:d>
        <m:r>
          <m:rPr>
            <m:sty m:val="bi"/>
          </m:rP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GkComp</m:t>
            </m:r>
          </m:e>
          <m:sub>
            <m:r>
              <w:rPr>
                <w:rFonts w:ascii="Cambria Math" w:hAnsi="Cambria Math"/>
                <w:color w:val="252525"/>
                <w:szCs w:val="24"/>
                <w:lang w:val="en-US"/>
              </w:rPr>
              <m:t>r,g,t</m:t>
            </m:r>
          </m:sub>
        </m:sSub>
      </m:oMath>
      <w:r w:rsidR="006149ED">
        <w:rPr>
          <w:color w:val="252525"/>
          <w:szCs w:val="24"/>
          <w:lang w:val="en-US"/>
        </w:rPr>
        <w:t xml:space="preserve"> </w:t>
      </w:r>
    </w:p>
    <w:p w:rsidR="007753AE" w:rsidRPr="0019609F" w:rsidRDefault="0019609F" w:rsidP="00022CCB">
      <w:pPr>
        <w:widowControl w:val="0"/>
        <w:autoSpaceDE w:val="0"/>
        <w:autoSpaceDN w:val="0"/>
        <w:adjustRightInd w:val="0"/>
        <w:spacing w:after="240"/>
        <w:rPr>
          <w:i/>
          <w:color w:val="1C1C1C"/>
          <w:szCs w:val="24"/>
          <w:lang w:val="en-US"/>
        </w:rPr>
      </w:pPr>
      <w:r w:rsidRPr="0019609F">
        <w:rPr>
          <w:i/>
          <w:color w:val="1C1C1C"/>
          <w:szCs w:val="24"/>
          <w:lang w:val="en-US"/>
        </w:rPr>
        <w:t>where</w:t>
      </w:r>
    </w:p>
    <w:p w:rsidR="0019609F"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GkComp</m:t>
              </m:r>
            </m:e>
            <m:sub>
              <m:r>
                <w:rPr>
                  <w:rFonts w:ascii="Cambria Math" w:hAnsi="Cambria Math"/>
                  <w:color w:val="252525"/>
                  <w:szCs w:val="24"/>
                  <w:lang w:val="en-US"/>
                </w:rPr>
                <m:t>r,g,t</m:t>
              </m:r>
            </m:sub>
          </m:sSub>
          <m:r>
            <w:rPr>
              <w:rFonts w:ascii="Cambria Math" w:hAnsi="Cambria Math"/>
              <w:color w:val="252525"/>
              <w:szCs w:val="24"/>
              <w:lang w:val="en-US"/>
            </w:rPr>
            <m:t>=AnalFunc</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GDPPCP</m:t>
                  </m:r>
                </m:e>
                <m:sub>
                  <m:r>
                    <w:rPr>
                      <w:rFonts w:ascii="Cambria Math" w:hAnsi="Cambria Math"/>
                      <w:color w:val="252525"/>
                      <w:szCs w:val="24"/>
                      <w:lang w:val="en-US"/>
                    </w:rPr>
                    <m:t>r,t</m:t>
                  </m:r>
                </m:sub>
              </m:sSub>
            </m:e>
          </m:d>
        </m:oMath>
      </m:oMathPara>
    </w:p>
    <w:p w:rsidR="0019609F" w:rsidRPr="007235FA"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GkRI</m:t>
              </m:r>
            </m:e>
            <m:sub>
              <m:r>
                <w:rPr>
                  <w:rFonts w:ascii="Cambria Math" w:hAnsi="Cambria Math"/>
                  <w:color w:val="252525"/>
                  <w:szCs w:val="24"/>
                  <w:lang w:val="en-US"/>
                </w:rPr>
                <m:t>r,g,t=1</m:t>
              </m:r>
            </m:sub>
          </m:sSub>
          <m:r>
            <w:rPr>
              <w:rFonts w:ascii="Cambria Math" w:hAnsi="Cambria Math"/>
              <w:color w:val="252525"/>
              <w:szCs w:val="24"/>
              <w:lang w:val="en-US"/>
            </w:rPr>
            <m:t>=</m:t>
          </m:r>
          <m:f>
            <m:fPr>
              <m:ctrlPr>
                <w:rPr>
                  <w:rFonts w:ascii="Cambria Math" w:hAnsi="Cambria Math"/>
                  <w:i/>
                  <w:color w:val="252525"/>
                  <w:szCs w:val="24"/>
                  <w:lang w:val="en-US"/>
                </w:rPr>
              </m:ctrlPr>
            </m:fPr>
            <m:num>
              <m:f>
                <m:fPr>
                  <m:type m:val="lin"/>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r,t=1</m:t>
                      </m:r>
                    </m:sub>
                  </m:sSub>
                </m:den>
              </m:f>
            </m:num>
            <m:den>
              <m:sSub>
                <m:sSubPr>
                  <m:ctrlPr>
                    <w:rPr>
                      <w:rFonts w:ascii="Cambria Math" w:hAnsi="Cambria Math"/>
                      <w:i/>
                      <w:color w:val="252525"/>
                      <w:szCs w:val="24"/>
                      <w:lang w:val="en-US"/>
                    </w:rPr>
                  </m:ctrlPr>
                </m:sSubPr>
                <m:e>
                  <m:r>
                    <w:rPr>
                      <w:rFonts w:ascii="Cambria Math" w:hAnsi="Cambria Math"/>
                      <w:color w:val="252525"/>
                      <w:szCs w:val="24"/>
                      <w:lang w:val="en-US"/>
                    </w:rPr>
                    <m:t>GkComp</m:t>
                  </m:r>
                </m:e>
                <m:sub>
                  <m:r>
                    <w:rPr>
                      <w:rFonts w:ascii="Cambria Math" w:hAnsi="Cambria Math"/>
                      <w:color w:val="252525"/>
                      <w:szCs w:val="24"/>
                      <w:lang w:val="en-US"/>
                    </w:rPr>
                    <m:t>r,g,t=1</m:t>
                  </m:r>
                </m:sub>
              </m:sSub>
            </m:den>
          </m:f>
        </m:oMath>
      </m:oMathPara>
    </w:p>
    <w:p w:rsidR="006D5FFE" w:rsidRDefault="00F07DD1" w:rsidP="00022CCB">
      <w:pPr>
        <w:widowControl w:val="0"/>
        <w:autoSpaceDE w:val="0"/>
        <w:autoSpaceDN w:val="0"/>
        <w:adjustRightInd w:val="0"/>
        <w:spacing w:after="240"/>
        <w:rPr>
          <w:color w:val="1C1C1C"/>
          <w:szCs w:val="24"/>
          <w:lang w:val="en-US"/>
        </w:rPr>
      </w:pPr>
      <w:r>
        <w:rPr>
          <w:color w:val="1C1C1C"/>
          <w:szCs w:val="24"/>
          <w:lang w:val="en-US"/>
        </w:rPr>
        <w:t xml:space="preserve">After the initial calculation of </w:t>
      </w:r>
      <w:r w:rsidR="007235FA">
        <w:rPr>
          <w:color w:val="1C1C1C"/>
          <w:szCs w:val="24"/>
          <w:lang w:val="en-US"/>
        </w:rPr>
        <w:t>the ratio of government spending to GDP in each category</w:t>
      </w:r>
      <w:r>
        <w:rPr>
          <w:color w:val="1C1C1C"/>
          <w:szCs w:val="24"/>
          <w:lang w:val="en-US"/>
        </w:rPr>
        <w:t>, a number of adjustments are made that vary by expenditure category</w:t>
      </w:r>
      <w:r w:rsidR="007235FA">
        <w:rPr>
          <w:color w:val="1C1C1C"/>
          <w:szCs w:val="24"/>
          <w:lang w:val="en-US"/>
        </w:rPr>
        <w:t xml:space="preserve"> in order to get an initial estimate of actual expenditures (GDS)</w:t>
      </w:r>
      <w:r>
        <w:rPr>
          <w:color w:val="1C1C1C"/>
          <w:szCs w:val="24"/>
          <w:lang w:val="en-US"/>
        </w:rPr>
        <w:t>.</w:t>
      </w:r>
      <w:r w:rsidR="006149ED">
        <w:rPr>
          <w:color w:val="1C1C1C"/>
          <w:szCs w:val="24"/>
          <w:lang w:val="en-US"/>
        </w:rPr>
        <w:t xml:space="preserve"> </w:t>
      </w:r>
      <w:r>
        <w:rPr>
          <w:color w:val="1C1C1C"/>
          <w:szCs w:val="24"/>
          <w:lang w:val="en-US"/>
        </w:rPr>
        <w:t>First</w:t>
      </w:r>
      <w:r w:rsidR="007235FA">
        <w:rPr>
          <w:color w:val="1C1C1C"/>
          <w:szCs w:val="24"/>
          <w:lang w:val="en-US"/>
        </w:rPr>
        <w:t>, for military spending the estimate use the Gk variable, but modifies it by both an exogenous multiplier (</w:t>
      </w:r>
      <w:r w:rsidR="007235FA" w:rsidRPr="007235FA">
        <w:rPr>
          <w:b/>
          <w:i/>
          <w:color w:val="1C1C1C"/>
          <w:szCs w:val="24"/>
          <w:lang w:val="en-US"/>
        </w:rPr>
        <w:t>gdsm</w:t>
      </w:r>
      <w:r w:rsidR="007235FA">
        <w:rPr>
          <w:color w:val="1C1C1C"/>
          <w:szCs w:val="24"/>
          <w:lang w:val="en-US"/>
        </w:rPr>
        <w:t>) and a multiplier for it (GkMul) computed in the action-reaction process around military spending (described in documentation of the international political model).</w:t>
      </w:r>
    </w:p>
    <w:p w:rsidR="00A05DC0" w:rsidRPr="00AB7617" w:rsidRDefault="00773E6A" w:rsidP="00022CCB">
      <w:pPr>
        <w:shd w:val="clear" w:color="auto" w:fill="FFFFFF"/>
        <w:spacing w:after="240"/>
        <w:textAlignment w:val="baseline"/>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r,g=mil</m:t>
            </m:r>
          </m:sub>
        </m:sSub>
        <m:r>
          <w:rPr>
            <w:rFonts w:ascii="Cambria Math" w:hAnsi="Cambria Math"/>
            <w:color w:val="252525"/>
            <w:szCs w:val="24"/>
            <w:lang w:val="en-US"/>
          </w:rPr>
          <m:t>=</m:t>
        </m:r>
        <m:sSub>
          <m:sSubPr>
            <m:ctrlPr>
              <w:rPr>
                <w:rFonts w:ascii="Cambria Math" w:hAnsi="Cambria Math"/>
                <w:i/>
                <w:color w:val="252525"/>
                <w:szCs w:val="24"/>
                <w:lang w:val="en-US"/>
              </w:rPr>
            </m:ctrlPr>
          </m:sSubPr>
          <m:e>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m:t>
                </m:r>
              </m:sub>
            </m:sSub>
            <m:r>
              <w:rPr>
                <w:rFonts w:ascii="Cambria Math" w:hAnsi="Cambria Math"/>
                <w:color w:val="252525"/>
                <w:szCs w:val="24"/>
                <w:lang w:val="en-US"/>
              </w:rPr>
              <m:t>*Gk</m:t>
            </m:r>
          </m:e>
          <m:sub>
            <m:r>
              <w:rPr>
                <w:rFonts w:ascii="Cambria Math" w:hAnsi="Cambria Math"/>
                <w:color w:val="252525"/>
                <w:szCs w:val="24"/>
                <w:lang w:val="en-US"/>
              </w:rPr>
              <m:t xml:space="preserve">r,g=mil </m:t>
            </m:r>
          </m:sub>
        </m:sSub>
        <m:sSub>
          <m:sSubPr>
            <m:ctrlPr>
              <w:rPr>
                <w:rFonts w:ascii="Cambria Math" w:hAnsi="Cambria Math"/>
                <w:i/>
                <w:color w:val="252525"/>
                <w:szCs w:val="24"/>
                <w:lang w:val="en-US"/>
              </w:rPr>
            </m:ctrlPr>
          </m:sSubPr>
          <m:e>
            <m:r>
              <w:rPr>
                <w:rFonts w:ascii="Cambria Math" w:hAnsi="Cambria Math"/>
                <w:color w:val="252525"/>
                <w:szCs w:val="24"/>
                <w:lang w:val="en-US"/>
              </w:rPr>
              <m:t>*</m:t>
            </m:r>
            <m:r>
              <m:rPr>
                <m:sty m:val="bi"/>
              </m:rPr>
              <w:rPr>
                <w:rFonts w:ascii="Cambria Math" w:hAnsi="Cambria Math"/>
                <w:color w:val="252525"/>
                <w:szCs w:val="24"/>
                <w:lang w:val="en-US"/>
              </w:rPr>
              <m:t>gdsm</m:t>
            </m:r>
          </m:e>
          <m:sub>
            <m:r>
              <w:rPr>
                <w:rFonts w:ascii="Cambria Math" w:hAnsi="Cambria Math"/>
                <w:color w:val="252525"/>
                <w:szCs w:val="24"/>
                <w:lang w:val="en-US"/>
              </w:rPr>
              <m:t xml:space="preserve">r,g=mil </m:t>
            </m:r>
          </m:sub>
        </m:sSub>
        <m:sSub>
          <m:sSubPr>
            <m:ctrlPr>
              <w:rPr>
                <w:rFonts w:ascii="Cambria Math" w:hAnsi="Cambria Math"/>
                <w:i/>
                <w:color w:val="252525"/>
                <w:szCs w:val="24"/>
                <w:lang w:val="en-US"/>
              </w:rPr>
            </m:ctrlPr>
          </m:sSubPr>
          <m:e>
            <m:r>
              <w:rPr>
                <w:rFonts w:ascii="Cambria Math" w:hAnsi="Cambria Math"/>
                <w:color w:val="252525"/>
                <w:szCs w:val="24"/>
                <w:lang w:val="en-US"/>
              </w:rPr>
              <m:t>*GkMul</m:t>
            </m:r>
          </m:e>
          <m:sub>
            <m:r>
              <w:rPr>
                <w:rFonts w:ascii="Cambria Math" w:hAnsi="Cambria Math"/>
                <w:color w:val="252525"/>
                <w:szCs w:val="24"/>
                <w:lang w:val="en-US"/>
              </w:rPr>
              <m:t xml:space="preserve">r </m:t>
            </m:r>
          </m:sub>
        </m:sSub>
      </m:oMath>
      <w:r w:rsidR="00A05DC0">
        <w:rPr>
          <w:color w:val="252525"/>
          <w:szCs w:val="24"/>
          <w:lang w:val="en-US"/>
        </w:rPr>
        <w:t xml:space="preserve"> </w:t>
      </w:r>
    </w:p>
    <w:p w:rsidR="00A05DC0" w:rsidRDefault="007660C4" w:rsidP="00022CCB">
      <w:pPr>
        <w:widowControl w:val="0"/>
        <w:autoSpaceDE w:val="0"/>
        <w:autoSpaceDN w:val="0"/>
        <w:adjustRightInd w:val="0"/>
        <w:spacing w:after="240"/>
        <w:rPr>
          <w:color w:val="1C1C1C"/>
          <w:szCs w:val="24"/>
          <w:lang w:val="en-US"/>
        </w:rPr>
      </w:pPr>
      <w:r>
        <w:rPr>
          <w:color w:val="1C1C1C"/>
          <w:szCs w:val="24"/>
          <w:lang w:val="en-US"/>
        </w:rPr>
        <w:t>For health, R&amp;D</w:t>
      </w:r>
      <w:r w:rsidR="00434705">
        <w:rPr>
          <w:color w:val="1C1C1C"/>
          <w:szCs w:val="24"/>
          <w:lang w:val="en-US"/>
        </w:rPr>
        <w:t xml:space="preserve">, and </w:t>
      </w:r>
      <w:r w:rsidR="00DB2710">
        <w:rPr>
          <w:color w:val="1C1C1C"/>
          <w:szCs w:val="24"/>
          <w:lang w:val="en-US"/>
        </w:rPr>
        <w:t>o</w:t>
      </w:r>
      <w:r>
        <w:rPr>
          <w:color w:val="1C1C1C"/>
          <w:szCs w:val="24"/>
          <w:lang w:val="en-US"/>
        </w:rPr>
        <w:t xml:space="preserve">ther, the equation is </w:t>
      </w:r>
      <w:r w:rsidR="00C53284">
        <w:rPr>
          <w:color w:val="1C1C1C"/>
          <w:szCs w:val="24"/>
          <w:lang w:val="en-US"/>
        </w:rPr>
        <w:t xml:space="preserve">a variant in which funds coming from international financial institutions (GDSWB) are added to the basic calculation; in reality, such funds affect GDS only for education and health and </w:t>
      </w:r>
      <w:r w:rsidR="00434705">
        <w:rPr>
          <w:color w:val="1C1C1C"/>
          <w:szCs w:val="24"/>
          <w:lang w:val="en-US"/>
        </w:rPr>
        <w:t>at this point they are added only for health (nothing augments R&amp;D and Other).</w:t>
      </w:r>
      <w:r w:rsidR="006149ED">
        <w:rPr>
          <w:color w:val="1C1C1C"/>
          <w:szCs w:val="24"/>
          <w:lang w:val="en-US"/>
        </w:rPr>
        <w:t xml:space="preserve"> </w:t>
      </w:r>
    </w:p>
    <w:p w:rsidR="007660C4" w:rsidRPr="00AB7617" w:rsidRDefault="00773E6A" w:rsidP="00022CCB">
      <w:pPr>
        <w:shd w:val="clear" w:color="auto" w:fill="FFFFFF"/>
        <w:spacing w:after="240"/>
        <w:textAlignment w:val="baseline"/>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r,g=health, R&amp;D, other</m:t>
            </m:r>
          </m:sub>
        </m:sSub>
        <m:r>
          <w:rPr>
            <w:rFonts w:ascii="Cambria Math" w:hAnsi="Cambria Math"/>
            <w:color w:val="252525"/>
            <w:szCs w:val="24"/>
            <w:lang w:val="en-US"/>
          </w:rPr>
          <m:t>=</m:t>
        </m:r>
        <m:sSub>
          <m:sSubPr>
            <m:ctrlPr>
              <w:rPr>
                <w:rFonts w:ascii="Cambria Math" w:hAnsi="Cambria Math"/>
                <w:i/>
                <w:color w:val="252525"/>
                <w:szCs w:val="24"/>
                <w:lang w:val="en-US"/>
              </w:rPr>
            </m:ctrlPr>
          </m:sSubPr>
          <m:e>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m:t>
                </m:r>
              </m:sub>
            </m:sSub>
            <m:r>
              <w:rPr>
                <w:rFonts w:ascii="Cambria Math" w:hAnsi="Cambria Math"/>
                <w:color w:val="252525"/>
                <w:szCs w:val="24"/>
                <w:lang w:val="en-US"/>
              </w:rPr>
              <m:t>*Gk</m:t>
            </m:r>
          </m:e>
          <m:sub>
            <m:r>
              <w:rPr>
                <w:rFonts w:ascii="Cambria Math" w:hAnsi="Cambria Math"/>
                <w:color w:val="252525"/>
                <w:szCs w:val="24"/>
                <w:lang w:val="en-US"/>
              </w:rPr>
              <m:t xml:space="preserve">r,g=health, R&amp;D, other </m:t>
            </m:r>
          </m:sub>
        </m:sSub>
        <m:sSub>
          <m:sSubPr>
            <m:ctrlPr>
              <w:rPr>
                <w:rFonts w:ascii="Cambria Math" w:hAnsi="Cambria Math"/>
                <w:i/>
                <w:color w:val="252525"/>
                <w:szCs w:val="24"/>
                <w:lang w:val="en-US"/>
              </w:rPr>
            </m:ctrlPr>
          </m:sSubPr>
          <m:e>
            <m:r>
              <w:rPr>
                <w:rFonts w:ascii="Cambria Math" w:hAnsi="Cambria Math"/>
                <w:color w:val="252525"/>
                <w:szCs w:val="24"/>
                <w:lang w:val="en-US"/>
              </w:rPr>
              <m:t>*</m:t>
            </m:r>
            <m:r>
              <m:rPr>
                <m:sty m:val="bi"/>
              </m:rPr>
              <w:rPr>
                <w:rFonts w:ascii="Cambria Math" w:hAnsi="Cambria Math"/>
                <w:color w:val="252525"/>
                <w:szCs w:val="24"/>
                <w:lang w:val="en-US"/>
              </w:rPr>
              <m:t>gdsm</m:t>
            </m:r>
          </m:e>
          <m:sub>
            <m:r>
              <w:rPr>
                <w:rFonts w:ascii="Cambria Math" w:hAnsi="Cambria Math"/>
                <w:color w:val="252525"/>
                <w:szCs w:val="24"/>
                <w:lang w:val="en-US"/>
              </w:rPr>
              <m:t xml:space="preserve">r,g=health, R&amp;D, other </m:t>
            </m:r>
          </m:sub>
        </m:sSub>
        <m:sSub>
          <m:sSubPr>
            <m:ctrlPr>
              <w:rPr>
                <w:rFonts w:ascii="Cambria Math" w:hAnsi="Cambria Math"/>
                <w:i/>
                <w:color w:val="252525"/>
                <w:szCs w:val="24"/>
                <w:lang w:val="en-US"/>
              </w:rPr>
            </m:ctrlPr>
          </m:sSubPr>
          <m:e>
            <m:r>
              <w:rPr>
                <w:rFonts w:ascii="Cambria Math" w:hAnsi="Cambria Math"/>
                <w:color w:val="252525"/>
                <w:szCs w:val="24"/>
                <w:lang w:val="en-US"/>
              </w:rPr>
              <m:t>+GDSWB</m:t>
            </m:r>
          </m:e>
          <m:sub>
            <m:r>
              <w:rPr>
                <w:rFonts w:ascii="Cambria Math" w:hAnsi="Cambria Math"/>
                <w:color w:val="252525"/>
                <w:szCs w:val="24"/>
                <w:lang w:val="en-US"/>
              </w:rPr>
              <m:t xml:space="preserve">r,g=health, R&amp;D, other </m:t>
            </m:r>
          </m:sub>
        </m:sSub>
      </m:oMath>
      <w:r w:rsidR="007660C4">
        <w:rPr>
          <w:color w:val="252525"/>
          <w:szCs w:val="24"/>
          <w:lang w:val="en-US"/>
        </w:rPr>
        <w:t xml:space="preserve"> </w:t>
      </w:r>
    </w:p>
    <w:p w:rsidR="00DB2710" w:rsidRDefault="00DB2710" w:rsidP="00022CCB">
      <w:pPr>
        <w:widowControl w:val="0"/>
        <w:autoSpaceDE w:val="0"/>
        <w:autoSpaceDN w:val="0"/>
        <w:adjustRightInd w:val="0"/>
        <w:spacing w:after="240"/>
        <w:rPr>
          <w:color w:val="1C1C1C"/>
          <w:szCs w:val="24"/>
          <w:lang w:val="en-US"/>
        </w:rPr>
      </w:pPr>
      <w:r>
        <w:rPr>
          <w:color w:val="1C1C1C"/>
          <w:szCs w:val="24"/>
          <w:lang w:val="en-US"/>
        </w:rPr>
        <w:t>For education the equation is the same, except for the exogenous multiplier.</w:t>
      </w:r>
      <w:r w:rsidR="006149ED">
        <w:rPr>
          <w:color w:val="1C1C1C"/>
          <w:szCs w:val="24"/>
          <w:lang w:val="en-US"/>
        </w:rPr>
        <w:t xml:space="preserve"> </w:t>
      </w:r>
      <w:r>
        <w:rPr>
          <w:color w:val="1C1C1C"/>
          <w:szCs w:val="24"/>
          <w:lang w:val="en-US"/>
        </w:rPr>
        <w:t>That multiplier is used only later in the process, when the initial GDS estimate is being reconciled with the bottom-up cost calculation from the education model.</w:t>
      </w:r>
    </w:p>
    <w:p w:rsidR="00DB2710" w:rsidRPr="00DB2710" w:rsidRDefault="00773E6A" w:rsidP="00022CCB">
      <w:pPr>
        <w:shd w:val="clear" w:color="auto" w:fill="FFFFFF"/>
        <w:spacing w:after="240"/>
        <w:textAlignment w:val="baseline"/>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r,g=educ</m:t>
            </m:r>
          </m:sub>
        </m:sSub>
        <m:r>
          <w:rPr>
            <w:rFonts w:ascii="Cambria Math" w:hAnsi="Cambria Math"/>
            <w:color w:val="252525"/>
            <w:szCs w:val="24"/>
            <w:lang w:val="en-US"/>
          </w:rPr>
          <m:t>=</m:t>
        </m:r>
        <m:sSub>
          <m:sSubPr>
            <m:ctrlPr>
              <w:rPr>
                <w:rFonts w:ascii="Cambria Math" w:hAnsi="Cambria Math"/>
                <w:i/>
                <w:color w:val="252525"/>
                <w:szCs w:val="24"/>
                <w:lang w:val="en-US"/>
              </w:rPr>
            </m:ctrlPr>
          </m:sSubPr>
          <m:e>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m:t>
                </m:r>
              </m:sub>
            </m:sSub>
            <m:r>
              <w:rPr>
                <w:rFonts w:ascii="Cambria Math" w:hAnsi="Cambria Math"/>
                <w:color w:val="252525"/>
                <w:szCs w:val="24"/>
                <w:lang w:val="en-US"/>
              </w:rPr>
              <m:t>*Gk</m:t>
            </m:r>
          </m:e>
          <m:sub>
            <m:r>
              <w:rPr>
                <w:rFonts w:ascii="Cambria Math" w:hAnsi="Cambria Math"/>
                <w:color w:val="252525"/>
                <w:szCs w:val="24"/>
                <w:lang w:val="en-US"/>
              </w:rPr>
              <m:t xml:space="preserve">r,g=educ </m:t>
            </m:r>
          </m:sub>
        </m:sSub>
        <m:sSub>
          <m:sSubPr>
            <m:ctrlPr>
              <w:rPr>
                <w:rFonts w:ascii="Cambria Math" w:hAnsi="Cambria Math"/>
                <w:i/>
                <w:color w:val="252525"/>
                <w:szCs w:val="24"/>
                <w:lang w:val="en-US"/>
              </w:rPr>
            </m:ctrlPr>
          </m:sSubPr>
          <m:e>
            <m:r>
              <w:rPr>
                <w:rFonts w:ascii="Cambria Math" w:hAnsi="Cambria Math"/>
                <w:color w:val="252525"/>
                <w:szCs w:val="24"/>
                <w:lang w:val="en-US"/>
              </w:rPr>
              <m:t>+GDSWB</m:t>
            </m:r>
          </m:e>
          <m:sub>
            <m:r>
              <w:rPr>
                <w:rFonts w:ascii="Cambria Math" w:hAnsi="Cambria Math"/>
                <w:color w:val="252525"/>
                <w:szCs w:val="24"/>
                <w:lang w:val="en-US"/>
              </w:rPr>
              <m:t xml:space="preserve">r,g=educ </m:t>
            </m:r>
          </m:sub>
        </m:sSub>
      </m:oMath>
      <w:r w:rsidR="00DB2710">
        <w:rPr>
          <w:color w:val="252525"/>
          <w:szCs w:val="24"/>
          <w:lang w:val="en-US"/>
        </w:rPr>
        <w:t xml:space="preserve"> </w:t>
      </w:r>
    </w:p>
    <w:p w:rsidR="007660C4" w:rsidRDefault="00C02442" w:rsidP="00022CCB">
      <w:pPr>
        <w:widowControl w:val="0"/>
        <w:autoSpaceDE w:val="0"/>
        <w:autoSpaceDN w:val="0"/>
        <w:adjustRightInd w:val="0"/>
        <w:spacing w:after="240"/>
        <w:rPr>
          <w:color w:val="1C1C1C"/>
          <w:szCs w:val="24"/>
          <w:lang w:val="en-US"/>
        </w:rPr>
      </w:pPr>
      <w:r>
        <w:rPr>
          <w:color w:val="1C1C1C"/>
          <w:szCs w:val="24"/>
          <w:lang w:val="en-US"/>
        </w:rPr>
        <w:t>The process is slightly more complicated for R&amp;D because there are both private and public expenditures to account for.</w:t>
      </w:r>
      <w:r w:rsidR="006149ED">
        <w:rPr>
          <w:color w:val="1C1C1C"/>
          <w:szCs w:val="24"/>
          <w:lang w:val="en-US"/>
        </w:rPr>
        <w:t xml:space="preserve"> </w:t>
      </w:r>
      <w:r w:rsidR="00FC44A8">
        <w:rPr>
          <w:color w:val="1C1C1C"/>
          <w:szCs w:val="24"/>
          <w:lang w:val="en-US"/>
        </w:rPr>
        <w:t>The code first computes a ratio of the expected share of public expenditures within GDP in the current year relative to the first year</w:t>
      </w:r>
      <w:r w:rsidR="00DA2B6A">
        <w:rPr>
          <w:color w:val="1C1C1C"/>
          <w:szCs w:val="24"/>
          <w:lang w:val="en-US"/>
        </w:rPr>
        <w:t>, a term that will</w:t>
      </w:r>
      <w:r w:rsidR="00FC44A8">
        <w:rPr>
          <w:color w:val="1C1C1C"/>
          <w:szCs w:val="24"/>
          <w:lang w:val="en-US"/>
        </w:rPr>
        <w:t xml:space="preserve"> be used as a multiplier in the next step (RandDMul).</w:t>
      </w:r>
    </w:p>
    <w:p w:rsidR="00B103C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RandDMul</m:t>
              </m:r>
            </m:e>
            <m:sub>
              <m:r>
                <w:rPr>
                  <w:rFonts w:ascii="Cambria Math" w:hAnsi="Cambria Math"/>
                  <w:color w:val="252525"/>
                  <w:szCs w:val="24"/>
                  <w:lang w:val="en-US"/>
                </w:rPr>
                <m:t>r,t</m:t>
              </m:r>
            </m:sub>
          </m:sSub>
          <m:r>
            <w:rPr>
              <w:rFonts w:ascii="Cambria Math" w:hAnsi="Cambria Math"/>
              <w:color w:val="252525"/>
              <w:szCs w:val="24"/>
              <w:lang w:val="en-US"/>
            </w:rPr>
            <m:t>=</m:t>
          </m:r>
          <m:f>
            <m:fPr>
              <m:ctrlPr>
                <w:rPr>
                  <w:rFonts w:ascii="Cambria Math" w:hAnsi="Cambria Math"/>
                  <w:i/>
                  <w:color w:val="252525"/>
                  <w:szCs w:val="24"/>
                  <w:lang w:val="en-US"/>
                </w:rPr>
              </m:ctrlPr>
            </m:fPr>
            <m:num>
              <m:r>
                <w:rPr>
                  <w:rFonts w:ascii="Cambria Math" w:hAnsi="Cambria Math"/>
                  <w:color w:val="252525"/>
                  <w:szCs w:val="24"/>
                  <w:lang w:val="en-US"/>
                </w:rPr>
                <m:t>AnalFunc</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GDPPCP</m:t>
                      </m:r>
                    </m:e>
                    <m:sub>
                      <m:r>
                        <w:rPr>
                          <w:rFonts w:ascii="Cambria Math" w:hAnsi="Cambria Math"/>
                          <w:color w:val="252525"/>
                          <w:szCs w:val="24"/>
                          <w:lang w:val="en-US"/>
                        </w:rPr>
                        <m:t>r,t</m:t>
                      </m:r>
                    </m:sub>
                  </m:sSub>
                </m:e>
              </m:d>
            </m:num>
            <m:den>
              <m:r>
                <w:rPr>
                  <w:rFonts w:ascii="Cambria Math" w:hAnsi="Cambria Math"/>
                  <w:color w:val="252525"/>
                  <w:szCs w:val="24"/>
                  <w:lang w:val="en-US"/>
                </w:rPr>
                <m:t>AnalFunc</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GDPPCP</m:t>
                      </m:r>
                    </m:e>
                    <m:sub>
                      <m:r>
                        <w:rPr>
                          <w:rFonts w:ascii="Cambria Math" w:hAnsi="Cambria Math"/>
                          <w:color w:val="252525"/>
                          <w:szCs w:val="24"/>
                          <w:lang w:val="en-US"/>
                        </w:rPr>
                        <m:t>r,t=1</m:t>
                      </m:r>
                    </m:sub>
                  </m:sSub>
                </m:e>
              </m:d>
            </m:den>
          </m:f>
        </m:oMath>
      </m:oMathPara>
    </w:p>
    <w:p w:rsidR="00DA2B6A" w:rsidRDefault="00DA2B6A" w:rsidP="00022CCB">
      <w:pPr>
        <w:shd w:val="clear" w:color="auto" w:fill="FFFFFF"/>
        <w:spacing w:after="240"/>
        <w:textAlignment w:val="baseline"/>
        <w:rPr>
          <w:color w:val="252525"/>
          <w:szCs w:val="24"/>
          <w:lang w:val="en-US"/>
        </w:rPr>
      </w:pPr>
      <w:r>
        <w:rPr>
          <w:color w:val="252525"/>
          <w:szCs w:val="24"/>
          <w:lang w:val="en-US"/>
        </w:rPr>
        <w:t xml:space="preserve">That term is used to adjust the </w:t>
      </w:r>
      <w:r w:rsidR="005F7F06">
        <w:rPr>
          <w:color w:val="252525"/>
          <w:szCs w:val="24"/>
          <w:lang w:val="en-US"/>
        </w:rPr>
        <w:t>initial ratio of public R&amp;D expenditures as a portion of GDP (RandDI) in order to compute the current time step's value</w:t>
      </w:r>
      <w:r w:rsidR="006A1C0A">
        <w:rPr>
          <w:color w:val="252525"/>
          <w:szCs w:val="24"/>
          <w:lang w:val="en-US"/>
        </w:rPr>
        <w:t xml:space="preserve">, which is allowed to </w:t>
      </w:r>
      <w:r w:rsidR="006A1C0A">
        <w:rPr>
          <w:color w:val="252525"/>
          <w:szCs w:val="24"/>
          <w:lang w:val="en-US"/>
        </w:rPr>
        <w:lastRenderedPageBreak/>
        <w:t>converge, but at minimal speed (1000 years) to the estimated value for the current time step:</w:t>
      </w:r>
    </w:p>
    <w:p w:rsidR="006A1C0A" w:rsidRDefault="00773E6A" w:rsidP="00022CCB">
      <w:pPr>
        <w:shd w:val="clear" w:color="auto" w:fill="FFFFFF"/>
        <w:spacing w:after="240"/>
        <w:textAlignment w:val="baseline"/>
        <w:rPr>
          <w:b/>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Gk</m:t>
              </m:r>
            </m:e>
            <m:sub>
              <m:r>
                <w:rPr>
                  <w:rFonts w:ascii="Cambria Math" w:hAnsi="Cambria Math"/>
                  <w:color w:val="252525"/>
                  <w:szCs w:val="24"/>
                  <w:lang w:val="en-US"/>
                </w:rPr>
                <m:t>r,g=R&amp;D,t</m:t>
              </m:r>
            </m:sub>
          </m:sSub>
          <m:r>
            <w:rPr>
              <w:rFonts w:ascii="Cambria Math" w:hAnsi="Cambria Math"/>
              <w:color w:val="252525"/>
              <w:szCs w:val="24"/>
              <w:lang w:val="en-US"/>
            </w:rPr>
            <m:t>=Converge</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RandDGDP</m:t>
                  </m:r>
                </m:e>
                <m:sub>
                  <m:r>
                    <w:rPr>
                      <w:rFonts w:ascii="Cambria Math" w:hAnsi="Cambria Math"/>
                      <w:color w:val="252525"/>
                      <w:szCs w:val="24"/>
                      <w:lang w:val="en-US"/>
                    </w:rPr>
                    <m:t>r,t</m:t>
                  </m:r>
                </m:sub>
              </m:sSub>
              <m:r>
                <w:rPr>
                  <w:rFonts w:ascii="Cambria Math" w:hAnsi="Cambria Math"/>
                  <w:color w:val="252525"/>
                  <w:szCs w:val="24"/>
                  <w:lang w:val="en-US"/>
                </w:rPr>
                <m:t>,AnalFunc</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GDPPCP</m:t>
                      </m:r>
                    </m:e>
                    <m:sub>
                      <m:r>
                        <w:rPr>
                          <w:rFonts w:ascii="Cambria Math" w:hAnsi="Cambria Math"/>
                          <w:color w:val="252525"/>
                          <w:szCs w:val="24"/>
                          <w:lang w:val="en-US"/>
                        </w:rPr>
                        <m:t>r,t</m:t>
                      </m:r>
                    </m:sub>
                  </m:sSub>
                </m:e>
              </m:d>
              <m:r>
                <m:rPr>
                  <m:sty m:val="p"/>
                </m:rPr>
                <w:rPr>
                  <w:rFonts w:ascii="Cambria Math" w:hAnsi="Cambria Math"/>
                  <w:color w:val="252525"/>
                  <w:szCs w:val="24"/>
                  <w:lang w:val="en-US"/>
                </w:rPr>
                <m:t>, 1000</m:t>
              </m:r>
              <m:ctrlPr>
                <w:rPr>
                  <w:rFonts w:ascii="Cambria Math" w:hAnsi="Cambria Math"/>
                  <w:b/>
                  <w:i/>
                  <w:color w:val="252525"/>
                  <w:szCs w:val="24"/>
                  <w:lang w:val="en-US"/>
                </w:rPr>
              </m:ctrlPr>
            </m:e>
          </m:d>
        </m:oMath>
      </m:oMathPara>
    </w:p>
    <w:p w:rsidR="00D85674" w:rsidRPr="00D85674" w:rsidRDefault="00D85674" w:rsidP="00022CCB">
      <w:pPr>
        <w:shd w:val="clear" w:color="auto" w:fill="FFFFFF"/>
        <w:spacing w:after="240"/>
        <w:textAlignment w:val="baseline"/>
        <w:rPr>
          <w:i/>
          <w:color w:val="252525"/>
          <w:szCs w:val="24"/>
          <w:lang w:val="en-US"/>
        </w:rPr>
      </w:pPr>
      <w:r w:rsidRPr="00D85674">
        <w:rPr>
          <w:i/>
          <w:color w:val="252525"/>
          <w:szCs w:val="24"/>
          <w:lang w:val="en-US"/>
        </w:rPr>
        <w:t>where</w:t>
      </w:r>
    </w:p>
    <w:p w:rsidR="00B103CC" w:rsidRPr="00DA2B6A" w:rsidRDefault="00773E6A" w:rsidP="00022CCB">
      <w:pPr>
        <w:widowControl w:val="0"/>
        <w:autoSpaceDE w:val="0"/>
        <w:autoSpaceDN w:val="0"/>
        <w:adjustRightInd w:val="0"/>
        <w:spacing w:after="240"/>
        <w:rPr>
          <w:color w:val="252525"/>
          <w:szCs w:val="24"/>
          <w:lang w:val="en-US"/>
        </w:rPr>
      </w:pPr>
      <m:oMathPara>
        <m:oMathParaPr>
          <m:jc m:val="left"/>
        </m:oMathParaPr>
        <m:oMath>
          <m:f>
            <m:fPr>
              <m:type m:val="lin"/>
              <m:ctrlPr>
                <w:rPr>
                  <w:rFonts w:ascii="Cambria Math" w:hAnsi="Cambria Math"/>
                  <w:i/>
                  <w:color w:val="252525"/>
                  <w:szCs w:val="24"/>
                  <w:lang w:val="en-US"/>
                </w:rPr>
              </m:ctrlPr>
            </m:fPr>
            <m:num>
              <m:sSub>
                <m:sSubPr>
                  <m:ctrlPr>
                    <w:rPr>
                      <w:rFonts w:ascii="Cambria Math" w:hAnsi="Cambria Math"/>
                      <w:i/>
                      <w:color w:val="252525"/>
                      <w:szCs w:val="24"/>
                      <w:lang w:val="en-US"/>
                    </w:rPr>
                  </m:ctrlPr>
                </m:sSubPr>
                <m:e>
                  <m:sSub>
                    <m:sSubPr>
                      <m:ctrlPr>
                        <w:rPr>
                          <w:rFonts w:ascii="Cambria Math" w:hAnsi="Cambria Math"/>
                          <w:i/>
                          <w:color w:val="252525"/>
                          <w:szCs w:val="24"/>
                          <w:lang w:val="en-US"/>
                        </w:rPr>
                      </m:ctrlPr>
                    </m:sSubPr>
                    <m:e>
                      <m:r>
                        <w:rPr>
                          <w:rFonts w:ascii="Cambria Math" w:hAnsi="Cambria Math"/>
                          <w:color w:val="252525"/>
                          <w:szCs w:val="24"/>
                          <w:lang w:val="en-US"/>
                        </w:rPr>
                        <m:t>RandDGDP</m:t>
                      </m:r>
                    </m:e>
                    <m:sub>
                      <m:r>
                        <w:rPr>
                          <w:rFonts w:ascii="Cambria Math" w:hAnsi="Cambria Math"/>
                          <w:color w:val="252525"/>
                          <w:szCs w:val="24"/>
                          <w:lang w:val="en-US"/>
                        </w:rPr>
                        <m:t>r,t</m:t>
                      </m:r>
                    </m:sub>
                  </m:sSub>
                  <m:r>
                    <w:rPr>
                      <w:rFonts w:ascii="Cambria Math" w:hAnsi="Cambria Math"/>
                      <w:color w:val="252525"/>
                      <w:szCs w:val="24"/>
                      <w:lang w:val="en-US"/>
                    </w:rPr>
                    <m:t>=GDS</m:t>
                  </m:r>
                </m:e>
                <m:sub>
                  <m:r>
                    <w:rPr>
                      <w:rFonts w:ascii="Cambria Math" w:hAnsi="Cambria Math"/>
                      <w:color w:val="252525"/>
                      <w:szCs w:val="24"/>
                      <w:lang w:val="en-US"/>
                    </w:rPr>
                    <m:t>r,g=R&amp;D,t=1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r,t=1</m:t>
                  </m:r>
                </m:sub>
              </m:sSub>
            </m:den>
          </m:f>
          <m:r>
            <w:rPr>
              <w:rFonts w:ascii="Cambria Math" w:hAnsi="Cambria Math"/>
              <w:color w:val="252525"/>
              <w:szCs w:val="24"/>
              <w:lang w:val="en-US"/>
            </w:rPr>
            <m:t xml:space="preserve">*100* </m:t>
          </m:r>
          <m:sSub>
            <m:sSubPr>
              <m:ctrlPr>
                <w:rPr>
                  <w:rFonts w:ascii="Cambria Math" w:hAnsi="Cambria Math"/>
                  <w:i/>
                  <w:color w:val="252525"/>
                  <w:szCs w:val="24"/>
                  <w:lang w:val="en-US"/>
                </w:rPr>
              </m:ctrlPr>
            </m:sSubPr>
            <m:e>
              <m:r>
                <w:rPr>
                  <w:rFonts w:ascii="Cambria Math" w:hAnsi="Cambria Math"/>
                  <w:color w:val="252525"/>
                  <w:szCs w:val="24"/>
                  <w:lang w:val="en-US"/>
                </w:rPr>
                <m:t>RandDMul</m:t>
              </m:r>
            </m:e>
            <m:sub>
              <m:r>
                <w:rPr>
                  <w:rFonts w:ascii="Cambria Math" w:hAnsi="Cambria Math"/>
                  <w:color w:val="252525"/>
                  <w:szCs w:val="24"/>
                  <w:lang w:val="en-US"/>
                </w:rPr>
                <m:t>r,t</m:t>
              </m:r>
            </m:sub>
          </m:sSub>
        </m:oMath>
      </m:oMathPara>
    </w:p>
    <w:p w:rsidR="00DA2B6A" w:rsidRDefault="007A690D" w:rsidP="00022CCB">
      <w:pPr>
        <w:keepNext/>
        <w:keepLines/>
        <w:widowControl w:val="0"/>
        <w:autoSpaceDE w:val="0"/>
        <w:autoSpaceDN w:val="0"/>
        <w:adjustRightInd w:val="0"/>
        <w:spacing w:after="240"/>
        <w:rPr>
          <w:color w:val="1C1C1C"/>
          <w:szCs w:val="24"/>
          <w:lang w:val="en-US"/>
        </w:rPr>
      </w:pPr>
      <w:r>
        <w:rPr>
          <w:color w:val="1C1C1C"/>
          <w:szCs w:val="24"/>
          <w:lang w:val="en-US"/>
        </w:rPr>
        <w:t>Finally, this allows the computation of the initial estimate of GDS for R&amp;D:</w:t>
      </w:r>
    </w:p>
    <w:p w:rsidR="007A690D" w:rsidRPr="00AB7617" w:rsidRDefault="00773E6A" w:rsidP="00022CCB">
      <w:pPr>
        <w:shd w:val="clear" w:color="auto" w:fill="FFFFFF"/>
        <w:spacing w:after="240"/>
        <w:textAlignment w:val="baseline"/>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r,g=R&amp;D</m:t>
            </m:r>
          </m:sub>
        </m:sSub>
        <m:r>
          <w:rPr>
            <w:rFonts w:ascii="Cambria Math" w:hAnsi="Cambria Math"/>
            <w:color w:val="252525"/>
            <w:szCs w:val="24"/>
            <w:lang w:val="en-US"/>
          </w:rPr>
          <m:t>=</m:t>
        </m:r>
        <m:sSub>
          <m:sSubPr>
            <m:ctrlPr>
              <w:rPr>
                <w:rFonts w:ascii="Cambria Math" w:hAnsi="Cambria Math"/>
                <w:i/>
                <w:color w:val="252525"/>
                <w:szCs w:val="24"/>
                <w:lang w:val="en-US"/>
              </w:rPr>
            </m:ctrlPr>
          </m:sSubPr>
          <m:e>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m:t>
                </m:r>
              </m:sub>
            </m:sSub>
            <m:r>
              <w:rPr>
                <w:rFonts w:ascii="Cambria Math" w:hAnsi="Cambria Math"/>
                <w:color w:val="252525"/>
                <w:szCs w:val="24"/>
                <w:lang w:val="en-US"/>
              </w:rPr>
              <m:t>*Gk</m:t>
            </m:r>
          </m:e>
          <m:sub>
            <m:r>
              <w:rPr>
                <w:rFonts w:ascii="Cambria Math" w:hAnsi="Cambria Math"/>
                <w:color w:val="252525"/>
                <w:szCs w:val="24"/>
                <w:lang w:val="en-US"/>
              </w:rPr>
              <m:t xml:space="preserve">r,g=R&amp;D </m:t>
            </m:r>
          </m:sub>
        </m:sSub>
        <m:sSub>
          <m:sSubPr>
            <m:ctrlPr>
              <w:rPr>
                <w:rFonts w:ascii="Cambria Math" w:hAnsi="Cambria Math"/>
                <w:i/>
                <w:color w:val="252525"/>
                <w:szCs w:val="24"/>
                <w:lang w:val="en-US"/>
              </w:rPr>
            </m:ctrlPr>
          </m:sSubPr>
          <m:e>
            <m:r>
              <w:rPr>
                <w:rFonts w:ascii="Cambria Math" w:hAnsi="Cambria Math"/>
                <w:color w:val="252525"/>
                <w:szCs w:val="24"/>
                <w:lang w:val="en-US"/>
              </w:rPr>
              <m:t>/ 100 *</m:t>
            </m:r>
            <m:r>
              <m:rPr>
                <m:sty m:val="bi"/>
              </m:rPr>
              <w:rPr>
                <w:rFonts w:ascii="Cambria Math" w:hAnsi="Cambria Math"/>
                <w:color w:val="252525"/>
                <w:szCs w:val="24"/>
                <w:lang w:val="en-US"/>
              </w:rPr>
              <m:t>gdsm</m:t>
            </m:r>
          </m:e>
          <m:sub>
            <m:r>
              <w:rPr>
                <w:rFonts w:ascii="Cambria Math" w:hAnsi="Cambria Math"/>
                <w:color w:val="252525"/>
                <w:szCs w:val="24"/>
                <w:lang w:val="en-US"/>
              </w:rPr>
              <m:t xml:space="preserve">r,g=R&amp;D </m:t>
            </m:r>
          </m:sub>
        </m:sSub>
      </m:oMath>
      <w:r w:rsidR="007A690D">
        <w:rPr>
          <w:color w:val="252525"/>
          <w:szCs w:val="24"/>
          <w:lang w:val="en-US"/>
        </w:rPr>
        <w:t xml:space="preserve"> </w:t>
      </w:r>
    </w:p>
    <w:p w:rsidR="007A690D" w:rsidRDefault="005E2AD0" w:rsidP="00022CCB">
      <w:pPr>
        <w:widowControl w:val="0"/>
        <w:autoSpaceDE w:val="0"/>
        <w:autoSpaceDN w:val="0"/>
        <w:adjustRightInd w:val="0"/>
        <w:spacing w:after="240"/>
        <w:rPr>
          <w:color w:val="1C1C1C"/>
          <w:szCs w:val="24"/>
          <w:lang w:val="en-US"/>
        </w:rPr>
      </w:pPr>
      <w:r>
        <w:rPr>
          <w:color w:val="1C1C1C"/>
          <w:szCs w:val="24"/>
          <w:lang w:val="en-US"/>
        </w:rPr>
        <w:t xml:space="preserve">At this point, then, initial estimates of GDS are available for all government spending categories except </w:t>
      </w:r>
      <w:r w:rsidR="00284AAB">
        <w:rPr>
          <w:color w:val="1C1C1C"/>
          <w:szCs w:val="24"/>
          <w:lang w:val="en-US"/>
        </w:rPr>
        <w:t xml:space="preserve">core </w:t>
      </w:r>
      <w:r>
        <w:rPr>
          <w:color w:val="1C1C1C"/>
          <w:szCs w:val="24"/>
          <w:lang w:val="en-US"/>
        </w:rPr>
        <w:t>infrastructure</w:t>
      </w:r>
      <w:r w:rsidR="00CA7FC0">
        <w:rPr>
          <w:color w:val="1C1C1C"/>
          <w:szCs w:val="24"/>
          <w:lang w:val="en-US"/>
        </w:rPr>
        <w:t>,</w:t>
      </w:r>
      <w:r w:rsidR="00284AAB">
        <w:rPr>
          <w:color w:val="1C1C1C"/>
          <w:szCs w:val="24"/>
          <w:lang w:val="en-US"/>
        </w:rPr>
        <w:t xml:space="preserve"> other infrastructure</w:t>
      </w:r>
      <w:r w:rsidR="00CA7FC0">
        <w:rPr>
          <w:color w:val="1C1C1C"/>
          <w:szCs w:val="24"/>
          <w:lang w:val="en-US"/>
        </w:rPr>
        <w:t>, and education</w:t>
      </w:r>
      <w:r>
        <w:rPr>
          <w:color w:val="1C1C1C"/>
          <w:szCs w:val="24"/>
          <w:lang w:val="en-US"/>
        </w:rPr>
        <w:t>.</w:t>
      </w:r>
    </w:p>
    <w:p w:rsidR="00284AAB" w:rsidRDefault="00284AAB" w:rsidP="00022CCB">
      <w:pPr>
        <w:widowControl w:val="0"/>
        <w:autoSpaceDE w:val="0"/>
        <w:autoSpaceDN w:val="0"/>
        <w:adjustRightInd w:val="0"/>
        <w:spacing w:after="240"/>
        <w:rPr>
          <w:color w:val="1C1C1C"/>
          <w:szCs w:val="24"/>
          <w:lang w:val="en-US"/>
        </w:rPr>
      </w:pPr>
      <w:r>
        <w:rPr>
          <w:color w:val="1C1C1C"/>
          <w:szCs w:val="24"/>
          <w:lang w:val="en-US"/>
        </w:rPr>
        <w:t xml:space="preserve">For </w:t>
      </w:r>
      <w:r w:rsidR="00CA7FC0">
        <w:rPr>
          <w:color w:val="1C1C1C"/>
          <w:szCs w:val="24"/>
          <w:lang w:val="en-US"/>
        </w:rPr>
        <w:t>the</w:t>
      </w:r>
      <w:r>
        <w:rPr>
          <w:color w:val="1C1C1C"/>
          <w:szCs w:val="24"/>
          <w:lang w:val="en-US"/>
        </w:rPr>
        <w:t xml:space="preserve"> two </w:t>
      </w:r>
      <w:r w:rsidR="00CA7FC0">
        <w:rPr>
          <w:color w:val="1C1C1C"/>
          <w:szCs w:val="24"/>
          <w:lang w:val="en-US"/>
        </w:rPr>
        <w:t xml:space="preserve">infrastructure </w:t>
      </w:r>
      <w:r>
        <w:rPr>
          <w:color w:val="1C1C1C"/>
          <w:szCs w:val="24"/>
          <w:lang w:val="en-US"/>
        </w:rPr>
        <w:t>terms the process depends on value of a parameter that turns on government finance for them (</w:t>
      </w:r>
      <w:r w:rsidRPr="00284AAB">
        <w:rPr>
          <w:b/>
          <w:i/>
          <w:color w:val="1C1C1C"/>
          <w:szCs w:val="24"/>
          <w:lang w:val="en-US"/>
        </w:rPr>
        <w:t>infrafinon</w:t>
      </w:r>
      <w:r>
        <w:rPr>
          <w:color w:val="1C1C1C"/>
          <w:szCs w:val="24"/>
          <w:lang w:val="en-US"/>
        </w:rPr>
        <w:t>) and the default value is for it to be on (=1).</w:t>
      </w:r>
      <w:r w:rsidR="006149ED">
        <w:rPr>
          <w:color w:val="1C1C1C"/>
          <w:szCs w:val="24"/>
          <w:lang w:val="en-US"/>
        </w:rPr>
        <w:t xml:space="preserve"> </w:t>
      </w:r>
      <w:r>
        <w:rPr>
          <w:color w:val="1C1C1C"/>
          <w:szCs w:val="24"/>
          <w:lang w:val="en-US"/>
        </w:rPr>
        <w:t>In that case,</w:t>
      </w:r>
      <w:r w:rsidR="00976273">
        <w:rPr>
          <w:color w:val="1C1C1C"/>
          <w:szCs w:val="24"/>
          <w:lang w:val="en-US"/>
        </w:rPr>
        <w:t xml:space="preserve"> for </w:t>
      </w:r>
      <w:r>
        <w:rPr>
          <w:color w:val="1C1C1C"/>
          <w:szCs w:val="24"/>
          <w:lang w:val="en-US"/>
        </w:rPr>
        <w:t>other infrastructure the process is essentially the same as for the</w:t>
      </w:r>
      <w:r w:rsidR="00976273">
        <w:rPr>
          <w:color w:val="1C1C1C"/>
          <w:szCs w:val="24"/>
          <w:lang w:val="en-US"/>
        </w:rPr>
        <w:t xml:space="preserve"> military or health spending, except that there are no exogenous </w:t>
      </w:r>
      <w:r w:rsidR="00944685">
        <w:rPr>
          <w:color w:val="1C1C1C"/>
          <w:szCs w:val="24"/>
          <w:lang w:val="en-US"/>
        </w:rPr>
        <w:t>multipliers</w:t>
      </w:r>
      <w:r w:rsidR="00976273">
        <w:rPr>
          <w:color w:val="1C1C1C"/>
          <w:szCs w:val="24"/>
          <w:lang w:val="en-US"/>
        </w:rPr>
        <w:t xml:space="preserve"> or other terms affecting the basic calculation.</w:t>
      </w:r>
      <w:r w:rsidR="006149ED">
        <w:rPr>
          <w:color w:val="1C1C1C"/>
          <w:szCs w:val="24"/>
          <w:lang w:val="en-US"/>
        </w:rPr>
        <w:t xml:space="preserve"> </w:t>
      </w:r>
      <w:r w:rsidR="00976273">
        <w:rPr>
          <w:color w:val="1C1C1C"/>
          <w:szCs w:val="24"/>
          <w:lang w:val="en-US"/>
        </w:rPr>
        <w:t xml:space="preserve">That basic calculation </w:t>
      </w:r>
      <w:r w:rsidR="00FE14E5">
        <w:rPr>
          <w:color w:val="1C1C1C"/>
          <w:szCs w:val="24"/>
          <w:lang w:val="en-US"/>
        </w:rPr>
        <w:t>is:</w:t>
      </w:r>
    </w:p>
    <w:p w:rsidR="00896948" w:rsidRPr="00896948"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r,g=InfraOther</m:t>
              </m:r>
            </m:sub>
          </m:sSub>
          <m:r>
            <w:rPr>
              <w:rFonts w:ascii="Cambria Math" w:hAnsi="Cambria Math"/>
              <w:color w:val="252525"/>
              <w:szCs w:val="24"/>
              <w:lang w:val="en-US"/>
            </w:rPr>
            <m:t>=</m:t>
          </m:r>
          <m:sSub>
            <m:sSubPr>
              <m:ctrlPr>
                <w:rPr>
                  <w:rFonts w:ascii="Cambria Math" w:hAnsi="Cambria Math"/>
                  <w:i/>
                  <w:color w:val="252525"/>
                  <w:szCs w:val="24"/>
                  <w:lang w:val="en-US"/>
                </w:rPr>
              </m:ctrlPr>
            </m:sSubPr>
            <m:e>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m:t>
                  </m:r>
                </m:sub>
              </m:sSub>
              <m:r>
                <w:rPr>
                  <w:rFonts w:ascii="Cambria Math" w:hAnsi="Cambria Math"/>
                  <w:color w:val="252525"/>
                  <w:szCs w:val="24"/>
                  <w:lang w:val="en-US"/>
                </w:rPr>
                <m:t>*Gk</m:t>
              </m:r>
            </m:e>
            <m:sub>
              <m:r>
                <w:rPr>
                  <w:rFonts w:ascii="Cambria Math" w:hAnsi="Cambria Math"/>
                  <w:color w:val="252525"/>
                  <w:szCs w:val="24"/>
                  <w:lang w:val="en-US"/>
                </w:rPr>
                <m:t xml:space="preserve">r,g=InfraOther </m:t>
              </m:r>
            </m:sub>
          </m:sSub>
        </m:oMath>
      </m:oMathPara>
    </w:p>
    <w:p w:rsidR="00896948" w:rsidRPr="00896948" w:rsidRDefault="00896948" w:rsidP="00022CCB">
      <w:pPr>
        <w:shd w:val="clear" w:color="auto" w:fill="FFFFFF"/>
        <w:spacing w:after="240"/>
        <w:textAlignment w:val="baseline"/>
        <w:rPr>
          <w:i/>
          <w:color w:val="252525"/>
          <w:szCs w:val="24"/>
          <w:lang w:val="en-US"/>
        </w:rPr>
      </w:pPr>
      <w:r w:rsidRPr="00896948">
        <w:rPr>
          <w:i/>
          <w:color w:val="252525"/>
          <w:szCs w:val="24"/>
          <w:lang w:val="en-US"/>
        </w:rPr>
        <w:t>where</w:t>
      </w:r>
    </w:p>
    <w:p w:rsidR="00896948" w:rsidRPr="00896948" w:rsidRDefault="00773E6A" w:rsidP="00022CCB">
      <w:pPr>
        <w:shd w:val="clear" w:color="auto" w:fill="FFFFFF"/>
        <w:spacing w:after="240"/>
        <w:textAlignment w:val="baseline"/>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Gk</m:t>
            </m:r>
          </m:e>
          <m:sub>
            <m:r>
              <w:rPr>
                <w:rFonts w:ascii="Cambria Math" w:hAnsi="Cambria Math"/>
                <w:color w:val="252525"/>
                <w:szCs w:val="24"/>
                <w:lang w:val="en-US"/>
              </w:rPr>
              <m:t>r,g=InfraOther,t</m:t>
            </m:r>
          </m:sub>
        </m:sSub>
        <m:r>
          <w:rPr>
            <w:rFonts w:ascii="Cambria Math" w:hAnsi="Cambria Math"/>
            <w:color w:val="252525"/>
            <w:szCs w:val="24"/>
            <w:lang w:val="en-US"/>
          </w:rPr>
          <m:t>=(Converge</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GkRI</m:t>
                </m:r>
              </m:e>
              <m:sub>
                <m:r>
                  <w:rPr>
                    <w:rFonts w:ascii="Cambria Math" w:hAnsi="Cambria Math"/>
                    <w:color w:val="252525"/>
                    <w:szCs w:val="24"/>
                    <w:lang w:val="en-US"/>
                  </w:rPr>
                  <m:t>r,g=InfraOther,t=1</m:t>
                </m:r>
              </m:sub>
            </m:sSub>
            <m:r>
              <w:rPr>
                <w:rFonts w:ascii="Cambria Math" w:hAnsi="Cambria Math"/>
                <w:color w:val="252525"/>
                <w:szCs w:val="24"/>
                <w:lang w:val="en-US"/>
              </w:rPr>
              <m:t>,1</m:t>
            </m:r>
            <m:r>
              <m:rPr>
                <m:sty m:val="p"/>
              </m:rPr>
              <w:rPr>
                <w:rFonts w:ascii="Cambria Math" w:hAnsi="Cambria Math"/>
                <w:color w:val="252525"/>
                <w:szCs w:val="24"/>
                <w:lang w:val="en-US"/>
              </w:rPr>
              <m:t>, 200</m:t>
            </m:r>
            <m:ctrlPr>
              <w:rPr>
                <w:rFonts w:ascii="Cambria Math" w:hAnsi="Cambria Math"/>
                <w:b/>
                <w:i/>
                <w:color w:val="252525"/>
                <w:szCs w:val="24"/>
                <w:lang w:val="en-US"/>
              </w:rPr>
            </m:ctrlPr>
          </m:e>
        </m:d>
        <m:r>
          <m:rPr>
            <m:sty m:val="bi"/>
          </m:rP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GkComp</m:t>
            </m:r>
          </m:e>
          <m:sub>
            <m:r>
              <w:rPr>
                <w:rFonts w:ascii="Cambria Math" w:hAnsi="Cambria Math"/>
                <w:color w:val="252525"/>
                <w:szCs w:val="24"/>
                <w:lang w:val="en-US"/>
              </w:rPr>
              <m:t>r,g=InfraOther,t</m:t>
            </m:r>
          </m:sub>
        </m:sSub>
      </m:oMath>
      <w:r w:rsidR="006149ED">
        <w:rPr>
          <w:color w:val="252525"/>
          <w:szCs w:val="24"/>
          <w:lang w:val="en-US"/>
        </w:rPr>
        <w:t xml:space="preserve"> </w:t>
      </w:r>
    </w:p>
    <w:p w:rsidR="00896948"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GkComp</m:t>
              </m:r>
            </m:e>
            <m:sub>
              <m:r>
                <w:rPr>
                  <w:rFonts w:ascii="Cambria Math" w:hAnsi="Cambria Math"/>
                  <w:color w:val="252525"/>
                  <w:szCs w:val="24"/>
                  <w:lang w:val="en-US"/>
                </w:rPr>
                <m:t>r,g=InfraOther,t</m:t>
              </m:r>
            </m:sub>
          </m:sSub>
          <m:r>
            <w:rPr>
              <w:rFonts w:ascii="Cambria Math" w:hAnsi="Cambria Math"/>
              <w:color w:val="252525"/>
              <w:szCs w:val="24"/>
              <w:lang w:val="en-US"/>
            </w:rPr>
            <m:t>=AnalFunc</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GDPPCP</m:t>
                  </m:r>
                </m:e>
                <m:sub>
                  <m:r>
                    <w:rPr>
                      <w:rFonts w:ascii="Cambria Math" w:hAnsi="Cambria Math"/>
                      <w:color w:val="252525"/>
                      <w:szCs w:val="24"/>
                      <w:lang w:val="en-US"/>
                    </w:rPr>
                    <m:t>r,t</m:t>
                  </m:r>
                </m:sub>
              </m:sSub>
            </m:e>
          </m:d>
        </m:oMath>
      </m:oMathPara>
    </w:p>
    <w:p w:rsidR="00896948" w:rsidRPr="007235FA"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GkRI</m:t>
              </m:r>
            </m:e>
            <m:sub>
              <m:r>
                <w:rPr>
                  <w:rFonts w:ascii="Cambria Math" w:hAnsi="Cambria Math"/>
                  <w:color w:val="252525"/>
                  <w:szCs w:val="24"/>
                  <w:lang w:val="en-US"/>
                </w:rPr>
                <m:t>r,g=InfraOther,t=1</m:t>
              </m:r>
            </m:sub>
          </m:sSub>
          <m:r>
            <w:rPr>
              <w:rFonts w:ascii="Cambria Math" w:hAnsi="Cambria Math"/>
              <w:color w:val="252525"/>
              <w:szCs w:val="24"/>
              <w:lang w:val="en-US"/>
            </w:rPr>
            <m:t>=</m:t>
          </m:r>
          <m:f>
            <m:fPr>
              <m:ctrlPr>
                <w:rPr>
                  <w:rFonts w:ascii="Cambria Math" w:hAnsi="Cambria Math"/>
                  <w:i/>
                  <w:color w:val="252525"/>
                  <w:szCs w:val="24"/>
                  <w:lang w:val="en-US"/>
                </w:rPr>
              </m:ctrlPr>
            </m:fPr>
            <m:num>
              <m:f>
                <m:fPr>
                  <m:type m:val="lin"/>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r,g=InfraOther,t=1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r,t=1</m:t>
                      </m:r>
                    </m:sub>
                  </m:sSub>
                </m:den>
              </m:f>
            </m:num>
            <m:den>
              <m:sSub>
                <m:sSubPr>
                  <m:ctrlPr>
                    <w:rPr>
                      <w:rFonts w:ascii="Cambria Math" w:hAnsi="Cambria Math"/>
                      <w:i/>
                      <w:color w:val="252525"/>
                      <w:szCs w:val="24"/>
                      <w:lang w:val="en-US"/>
                    </w:rPr>
                  </m:ctrlPr>
                </m:sSubPr>
                <m:e>
                  <m:r>
                    <w:rPr>
                      <w:rFonts w:ascii="Cambria Math" w:hAnsi="Cambria Math"/>
                      <w:color w:val="252525"/>
                      <w:szCs w:val="24"/>
                      <w:lang w:val="en-US"/>
                    </w:rPr>
                    <m:t>GkComp</m:t>
                  </m:r>
                </m:e>
                <m:sub>
                  <m:r>
                    <w:rPr>
                      <w:rFonts w:ascii="Cambria Math" w:hAnsi="Cambria Math"/>
                      <w:color w:val="252525"/>
                      <w:szCs w:val="24"/>
                      <w:lang w:val="en-US"/>
                    </w:rPr>
                    <m:t>r,g=InfraOther,t=1</m:t>
                  </m:r>
                </m:sub>
              </m:sSub>
            </m:den>
          </m:f>
        </m:oMath>
      </m:oMathPara>
    </w:p>
    <w:p w:rsidR="003E3E74" w:rsidRPr="005E47D0" w:rsidRDefault="003E3E74" w:rsidP="00022CCB">
      <w:pPr>
        <w:shd w:val="clear" w:color="auto" w:fill="FFFFFF"/>
        <w:spacing w:after="240"/>
        <w:textAlignment w:val="baseline"/>
        <w:rPr>
          <w:color w:val="252525"/>
          <w:szCs w:val="24"/>
          <w:lang w:val="en-US"/>
        </w:rPr>
      </w:pPr>
      <w:r>
        <w:rPr>
          <w:color w:val="252525"/>
          <w:szCs w:val="24"/>
          <w:lang w:val="en-US"/>
        </w:rPr>
        <w:t xml:space="preserve"> For core infrastructure, when the </w:t>
      </w:r>
      <w:r w:rsidRPr="00284AAB">
        <w:rPr>
          <w:b/>
          <w:i/>
          <w:color w:val="1C1C1C"/>
          <w:szCs w:val="24"/>
          <w:lang w:val="en-US"/>
        </w:rPr>
        <w:t>infrafinon</w:t>
      </w:r>
      <w:r>
        <w:rPr>
          <w:b/>
          <w:i/>
          <w:color w:val="1C1C1C"/>
          <w:szCs w:val="24"/>
          <w:lang w:val="en-US"/>
        </w:rPr>
        <w:t xml:space="preserve"> </w:t>
      </w:r>
      <w:r>
        <w:rPr>
          <w:color w:val="1C1C1C"/>
          <w:szCs w:val="24"/>
          <w:lang w:val="en-US"/>
        </w:rPr>
        <w:t>parameter has its default value, the value of GDS comes completely from a function (CalcInfraBudgetDemand) that adds up the public portions of the new construction and maintenance costs for various types of infrastructure for the current year as already calculated in the infrastructure model. For reasons said above, infrastructure GDS calculation, unlike other GDS categories, do not use any reference to either initial values of infrastructure spending or any expected value relative to GDP per capita at PPP.</w:t>
      </w:r>
      <w:r w:rsidR="006149ED">
        <w:rPr>
          <w:color w:val="1C1C1C"/>
          <w:szCs w:val="24"/>
          <w:lang w:val="en-US"/>
        </w:rPr>
        <w:t xml:space="preserve"> </w:t>
      </w:r>
      <w:r>
        <w:rPr>
          <w:color w:val="1C1C1C"/>
          <w:szCs w:val="24"/>
          <w:lang w:val="en-US"/>
        </w:rPr>
        <w:t>It is the only preliminary GDS value that is not calculated using a top-down logic.</w:t>
      </w:r>
    </w:p>
    <w:p w:rsidR="003E3E74" w:rsidRPr="009A1A0E"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r,g=Infra</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CalcInfraBudgetDemand</m:t>
              </m:r>
            </m:e>
            <m:sub>
              <m:r>
                <w:rPr>
                  <w:rFonts w:ascii="Cambria Math" w:hAnsi="Cambria Math"/>
                  <w:color w:val="252525"/>
                  <w:szCs w:val="24"/>
                  <w:lang w:val="en-US"/>
                </w:rPr>
                <m:t>r</m:t>
              </m:r>
            </m:sub>
          </m:sSub>
        </m:oMath>
      </m:oMathPara>
    </w:p>
    <w:p w:rsidR="003E3E74" w:rsidRDefault="003E3E74" w:rsidP="00022CCB">
      <w:pPr>
        <w:shd w:val="clear" w:color="auto" w:fill="FFFFFF"/>
        <w:spacing w:after="240"/>
        <w:textAlignment w:val="baseline"/>
        <w:rPr>
          <w:color w:val="252525"/>
          <w:szCs w:val="24"/>
          <w:lang w:val="en-US"/>
        </w:rPr>
      </w:pPr>
      <w:r>
        <w:rPr>
          <w:color w:val="252525"/>
          <w:szCs w:val="24"/>
          <w:lang w:val="en-US"/>
        </w:rPr>
        <w:t>where;</w:t>
      </w:r>
    </w:p>
    <w:p w:rsidR="003E3E74" w:rsidRDefault="00773E6A" w:rsidP="00022CCB">
      <w:pPr>
        <w:shd w:val="clear" w:color="auto" w:fill="FFFFFF"/>
        <w:spacing w:after="240"/>
        <w:textAlignment w:val="baseline"/>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CalcInfraBudgetDemand</m:t>
            </m:r>
          </m:e>
          <m:sub>
            <m:r>
              <w:rPr>
                <w:rFonts w:ascii="Cambria Math" w:hAnsi="Cambria Math"/>
                <w:color w:val="252525"/>
                <w:szCs w:val="24"/>
                <w:lang w:val="en-US"/>
              </w:rPr>
              <m:t>r</m:t>
            </m:r>
          </m:sub>
        </m:sSub>
        <m:r>
          <w:rPr>
            <w:rFonts w:ascii="Cambria Math" w:hAnsi="Cambria Math"/>
            <w:color w:val="252525"/>
            <w:szCs w:val="24"/>
            <w:lang w:val="en-US"/>
          </w:rPr>
          <m:t>=</m:t>
        </m:r>
        <m:nary>
          <m:naryPr>
            <m:chr m:val="∑"/>
            <m:limLoc m:val="undOvr"/>
            <m:supHide m:val="1"/>
            <m:ctrlPr>
              <w:rPr>
                <w:rFonts w:ascii="Cambria Math" w:hAnsi="Cambria Math"/>
                <w:i/>
                <w:color w:val="252525"/>
                <w:szCs w:val="24"/>
                <w:lang w:val="en-US"/>
              </w:rPr>
            </m:ctrlPr>
          </m:naryPr>
          <m:sub>
            <m:r>
              <w:rPr>
                <w:rFonts w:ascii="Cambria Math" w:hAnsi="Cambria Math"/>
                <w:color w:val="252525"/>
                <w:szCs w:val="24"/>
                <w:lang w:val="en-US"/>
              </w:rPr>
              <m:t>in</m:t>
            </m:r>
            <m:r>
              <w:rPr>
                <w:rFonts w:ascii="Cambria Math" w:hAnsi="Cambria Math"/>
                <w:color w:val="252525"/>
                <w:szCs w:val="24"/>
                <w:lang w:val="en-US"/>
              </w:rPr>
              <m:t>fct</m:t>
            </m:r>
          </m:sub>
          <m:sup/>
          <m:e>
            <m:sSub>
              <m:sSubPr>
                <m:ctrlPr>
                  <w:rPr>
                    <w:rFonts w:ascii="Cambria Math" w:hAnsi="Cambria Math"/>
                    <w:i/>
                    <w:color w:val="252525"/>
                    <w:szCs w:val="24"/>
                    <w:lang w:val="en-US"/>
                  </w:rPr>
                </m:ctrlPr>
              </m:sSubPr>
              <m:e>
                <m:r>
                  <w:rPr>
                    <w:rFonts w:ascii="Cambria Math" w:hAnsi="Cambria Math"/>
                    <w:color w:val="252525"/>
                    <w:szCs w:val="24"/>
                    <w:lang w:val="en-US"/>
                  </w:rPr>
                  <m:t>infrainvnewpubshrm</m:t>
                </m:r>
              </m:e>
              <m:sub>
                <m:r>
                  <w:rPr>
                    <w:rFonts w:ascii="Cambria Math" w:hAnsi="Cambria Math"/>
                    <w:color w:val="252525"/>
                    <w:szCs w:val="24"/>
                    <w:lang w:val="en-US"/>
                  </w:rPr>
                  <m:t>r,infct</m:t>
                </m:r>
              </m:sub>
            </m:sSub>
          </m:e>
        </m:nary>
        <m:r>
          <w:rPr>
            <w:rFonts w:ascii="Cambria Math" w:hAnsi="Cambria Math"/>
            <w:color w:val="252525"/>
            <w:szCs w:val="24"/>
            <w:lang w:val="en-US"/>
          </w:rPr>
          <m:t xml:space="preserve">* </m:t>
        </m:r>
        <m:sSub>
          <m:sSubPr>
            <m:ctrlPr>
              <w:rPr>
                <w:rFonts w:ascii="Cambria Math" w:hAnsi="Cambria Math"/>
                <w:iCs/>
                <w:color w:val="252525"/>
                <w:szCs w:val="24"/>
                <w:lang w:val="en-US"/>
              </w:rPr>
            </m:ctrlPr>
          </m:sSubPr>
          <m:e>
            <m:r>
              <m:rPr>
                <m:sty m:val="p"/>
              </m:rPr>
              <w:rPr>
                <w:rFonts w:ascii="Cambria Math" w:hAnsi="Cambria Math"/>
                <w:color w:val="252525"/>
                <w:szCs w:val="24"/>
                <w:lang w:val="en-US"/>
              </w:rPr>
              <m:t>INFRAINVESTNEW</m:t>
            </m:r>
          </m:e>
          <m:sub>
            <m:r>
              <w:rPr>
                <w:rFonts w:ascii="Cambria Math" w:hAnsi="Cambria Math"/>
                <w:color w:val="252525"/>
                <w:szCs w:val="24"/>
                <w:lang w:val="en-US"/>
              </w:rPr>
              <m:t>r,infct</m:t>
            </m:r>
          </m:sub>
        </m:sSub>
        <m:r>
          <w:rPr>
            <w:rFonts w:ascii="Cambria Math" w:hAnsi="Cambria Math"/>
            <w:color w:val="252525"/>
            <w:szCs w:val="24"/>
            <w:lang w:val="en-US"/>
          </w:rPr>
          <m:t xml:space="preserve">+ </m:t>
        </m:r>
        <m:nary>
          <m:naryPr>
            <m:chr m:val="∑"/>
            <m:limLoc m:val="undOvr"/>
            <m:supHide m:val="1"/>
            <m:ctrlPr>
              <w:rPr>
                <w:rFonts w:ascii="Cambria Math" w:hAnsi="Cambria Math"/>
                <w:i/>
                <w:color w:val="252525"/>
                <w:szCs w:val="24"/>
                <w:lang w:val="en-US"/>
              </w:rPr>
            </m:ctrlPr>
          </m:naryPr>
          <m:sub>
            <m:r>
              <w:rPr>
                <w:rFonts w:ascii="Cambria Math" w:hAnsi="Cambria Math"/>
                <w:color w:val="252525"/>
                <w:szCs w:val="24"/>
                <w:lang w:val="en-US"/>
              </w:rPr>
              <m:t>infct</m:t>
            </m:r>
          </m:sub>
          <m:sup/>
          <m:e>
            <m:sSub>
              <m:sSubPr>
                <m:ctrlPr>
                  <w:rPr>
                    <w:rFonts w:ascii="Cambria Math" w:hAnsi="Cambria Math"/>
                    <w:i/>
                    <w:color w:val="252525"/>
                    <w:szCs w:val="24"/>
                    <w:lang w:val="en-US"/>
                  </w:rPr>
                </m:ctrlPr>
              </m:sSubPr>
              <m:e>
                <m:r>
                  <w:rPr>
                    <w:rFonts w:ascii="Cambria Math" w:hAnsi="Cambria Math"/>
                    <w:color w:val="252525"/>
                    <w:szCs w:val="24"/>
                    <w:lang w:val="en-US"/>
                  </w:rPr>
                  <m:t>infrainvmaintpubshrm</m:t>
                </m:r>
              </m:e>
              <m:sub>
                <m:r>
                  <w:rPr>
                    <w:rFonts w:ascii="Cambria Math" w:hAnsi="Cambria Math"/>
                    <w:color w:val="252525"/>
                    <w:szCs w:val="24"/>
                    <w:lang w:val="en-US"/>
                  </w:rPr>
                  <m:t>r,infct</m:t>
                </m:r>
              </m:sub>
            </m:sSub>
          </m:e>
        </m:nary>
        <m:r>
          <w:rPr>
            <w:rFonts w:ascii="Cambria Math" w:hAnsi="Cambria Math"/>
            <w:color w:val="252525"/>
            <w:szCs w:val="24"/>
            <w:lang w:val="en-US"/>
          </w:rPr>
          <m:t xml:space="preserve">* </m:t>
        </m:r>
        <m:sSub>
          <m:sSubPr>
            <m:ctrlPr>
              <w:rPr>
                <w:rFonts w:ascii="Cambria Math" w:hAnsi="Cambria Math"/>
                <w:iCs/>
                <w:color w:val="252525"/>
                <w:szCs w:val="24"/>
                <w:lang w:val="en-US"/>
              </w:rPr>
            </m:ctrlPr>
          </m:sSubPr>
          <m:e>
            <m:r>
              <m:rPr>
                <m:sty m:val="p"/>
              </m:rPr>
              <w:rPr>
                <w:rFonts w:ascii="Cambria Math" w:hAnsi="Cambria Math"/>
                <w:color w:val="252525"/>
                <w:szCs w:val="24"/>
                <w:lang w:val="en-US"/>
              </w:rPr>
              <m:t>INFRAINVESTMAINT</m:t>
            </m:r>
          </m:e>
          <m:sub>
            <m:r>
              <w:rPr>
                <w:rFonts w:ascii="Cambria Math" w:hAnsi="Cambria Math"/>
                <w:color w:val="252525"/>
                <w:szCs w:val="24"/>
                <w:lang w:val="en-US"/>
              </w:rPr>
              <m:t>r,infct</m:t>
            </m:r>
          </m:sub>
        </m:sSub>
      </m:oMath>
      <w:r w:rsidR="003E3E74">
        <w:rPr>
          <w:color w:val="252525"/>
          <w:szCs w:val="24"/>
          <w:lang w:val="en-US"/>
        </w:rPr>
        <w:t xml:space="preserve"> </w:t>
      </w:r>
    </w:p>
    <w:p w:rsidR="003E3E74" w:rsidRDefault="003E3E74" w:rsidP="00022CCB">
      <w:pPr>
        <w:shd w:val="clear" w:color="auto" w:fill="FFFFFF"/>
        <w:spacing w:after="240"/>
        <w:textAlignment w:val="baseline"/>
        <w:rPr>
          <w:color w:val="252525"/>
          <w:szCs w:val="24"/>
          <w:lang w:val="en-US"/>
        </w:rPr>
      </w:pPr>
    </w:p>
    <w:p w:rsidR="003E3E74" w:rsidRPr="00896948" w:rsidRDefault="003E3E74" w:rsidP="00022CCB">
      <w:pPr>
        <w:shd w:val="clear" w:color="auto" w:fill="FFFFFF"/>
        <w:spacing w:after="240"/>
        <w:textAlignment w:val="baseline"/>
        <w:rPr>
          <w:color w:val="252525"/>
          <w:szCs w:val="24"/>
          <w:lang w:val="en-US"/>
        </w:rPr>
      </w:pPr>
      <w:r>
        <w:rPr>
          <w:color w:val="252525"/>
          <w:szCs w:val="24"/>
          <w:lang w:val="en-US"/>
        </w:rPr>
        <w:t>In the equations abov</w:t>
      </w:r>
      <w:r w:rsidR="00C811BB">
        <w:rPr>
          <w:color w:val="252525"/>
          <w:szCs w:val="24"/>
          <w:lang w:val="en-US"/>
        </w:rPr>
        <w:t>e, infct stands for the index number of</w:t>
      </w:r>
      <w:r>
        <w:rPr>
          <w:color w:val="252525"/>
          <w:szCs w:val="24"/>
          <w:lang w:val="en-US"/>
        </w:rPr>
        <w:t xml:space="preserve"> various infrastructure</w:t>
      </w:r>
      <w:r w:rsidR="006149ED">
        <w:rPr>
          <w:color w:val="252525"/>
          <w:szCs w:val="24"/>
          <w:lang w:val="en-US"/>
        </w:rPr>
        <w:t xml:space="preserve"> </w:t>
      </w:r>
      <w:r>
        <w:rPr>
          <w:color w:val="252525"/>
          <w:szCs w:val="24"/>
          <w:lang w:val="en-US"/>
        </w:rPr>
        <w:t xml:space="preserve">types included in the IFs model, for example, road, electricity, water connections </w:t>
      </w:r>
      <w:r w:rsidR="006761C2">
        <w:rPr>
          <w:color w:val="252525"/>
          <w:szCs w:val="24"/>
          <w:lang w:val="en-US"/>
        </w:rPr>
        <w:t>etc.</w:t>
      </w:r>
      <w:r>
        <w:rPr>
          <w:color w:val="252525"/>
          <w:szCs w:val="24"/>
          <w:lang w:val="en-US"/>
        </w:rPr>
        <w:t>; INFRAINVESTNEW and INFRAINVESTMAINT are total costs of new construction and maintenance respectively and infrainvnewpubshrm and infrainvmaintpubshem are shares of the costs borne by the government.</w:t>
      </w:r>
    </w:p>
    <w:p w:rsidR="00CA7FC0" w:rsidRPr="007F4C84" w:rsidRDefault="00DB2710" w:rsidP="00022CCB">
      <w:pPr>
        <w:widowControl w:val="0"/>
        <w:autoSpaceDE w:val="0"/>
        <w:autoSpaceDN w:val="0"/>
        <w:adjustRightInd w:val="0"/>
        <w:spacing w:after="240"/>
        <w:rPr>
          <w:color w:val="1C1C1C"/>
          <w:szCs w:val="24"/>
          <w:lang w:val="en-US"/>
        </w:rPr>
      </w:pPr>
      <w:r>
        <w:rPr>
          <w:b/>
          <w:color w:val="1C1C1C"/>
          <w:szCs w:val="24"/>
          <w:lang w:val="en-US"/>
        </w:rPr>
        <w:t>Bottom-Up Cost Calculation</w:t>
      </w:r>
      <w:r w:rsidR="007F4C84">
        <w:rPr>
          <w:b/>
          <w:color w:val="1C1C1C"/>
          <w:szCs w:val="24"/>
          <w:lang w:val="en-US"/>
        </w:rPr>
        <w:t>.</w:t>
      </w:r>
      <w:r w:rsidR="006149ED">
        <w:rPr>
          <w:b/>
          <w:color w:val="1C1C1C"/>
          <w:szCs w:val="24"/>
          <w:lang w:val="en-US"/>
        </w:rPr>
        <w:t xml:space="preserve"> </w:t>
      </w:r>
      <w:r w:rsidR="007F4C84">
        <w:rPr>
          <w:color w:val="1C1C1C"/>
          <w:szCs w:val="24"/>
          <w:lang w:val="en-US"/>
        </w:rPr>
        <w:t>The equation just above used a bottom-up cost calculation from the infrastructure model to compute an initial estimate of GDS for core infrastructure.</w:t>
      </w:r>
      <w:r w:rsidR="006149ED">
        <w:rPr>
          <w:color w:val="1C1C1C"/>
          <w:szCs w:val="24"/>
          <w:lang w:val="en-US"/>
        </w:rPr>
        <w:t xml:space="preserve"> </w:t>
      </w:r>
      <w:r w:rsidR="007F4C84">
        <w:rPr>
          <w:color w:val="1C1C1C"/>
          <w:szCs w:val="24"/>
          <w:lang w:val="en-US"/>
        </w:rPr>
        <w:t>In the case of both education and health, the models also provide a bottom-up cost calculation foundation and we turn to that next before proceeding to reconciliation of the Top-Down and Bottom-Up values.</w:t>
      </w:r>
    </w:p>
    <w:p w:rsidR="00A255BB" w:rsidRDefault="000C6C7A" w:rsidP="00022CCB">
      <w:pPr>
        <w:widowControl w:val="0"/>
        <w:autoSpaceDE w:val="0"/>
        <w:autoSpaceDN w:val="0"/>
        <w:adjustRightInd w:val="0"/>
        <w:spacing w:after="240"/>
        <w:rPr>
          <w:color w:val="1C1C1C"/>
          <w:szCs w:val="24"/>
          <w:lang w:val="en-US"/>
        </w:rPr>
      </w:pPr>
      <w:r>
        <w:rPr>
          <w:color w:val="1C1C1C"/>
          <w:szCs w:val="24"/>
          <w:lang w:val="en-US"/>
        </w:rPr>
        <w:t xml:space="preserve">We begin with </w:t>
      </w:r>
      <w:r w:rsidR="00476326">
        <w:rPr>
          <w:color w:val="1C1C1C"/>
          <w:szCs w:val="24"/>
          <w:lang w:val="en-US"/>
        </w:rPr>
        <w:t>e</w:t>
      </w:r>
      <w:r>
        <w:rPr>
          <w:color w:val="1C1C1C"/>
          <w:szCs w:val="24"/>
          <w:lang w:val="en-US"/>
        </w:rPr>
        <w:t>ducation</w:t>
      </w:r>
      <w:r w:rsidR="00476326">
        <w:rPr>
          <w:color w:val="1C1C1C"/>
          <w:szCs w:val="24"/>
          <w:lang w:val="en-US"/>
        </w:rPr>
        <w:t>.</w:t>
      </w:r>
      <w:r w:rsidR="006149ED">
        <w:rPr>
          <w:color w:val="1C1C1C"/>
          <w:szCs w:val="24"/>
          <w:lang w:val="en-US"/>
        </w:rPr>
        <w:t xml:space="preserve"> </w:t>
      </w:r>
      <w:r w:rsidR="00A255BB">
        <w:rPr>
          <w:color w:val="1C1C1C"/>
          <w:szCs w:val="24"/>
          <w:lang w:val="en-US"/>
        </w:rPr>
        <w:t>The basic logic of that cost calculation is that in the first year of the forecast a ratio (EdCostGDSEdRI) is calculated of the public expenditures on education (GDS from data and the preprocessor) and a variable from the education model representing bottom-up costs (EdTotCost).</w:t>
      </w:r>
      <w:r w:rsidR="006149ED">
        <w:rPr>
          <w:color w:val="1C1C1C"/>
          <w:szCs w:val="24"/>
          <w:lang w:val="en-US"/>
        </w:rPr>
        <w:t xml:space="preserve"> </w:t>
      </w:r>
      <w:r w:rsidR="00D032AC">
        <w:rPr>
          <w:color w:val="1C1C1C"/>
          <w:szCs w:val="24"/>
          <w:lang w:val="en-US"/>
        </w:rPr>
        <w:t>A modeling decision was made to make this ratio converge to 1.1 over time.</w:t>
      </w:r>
      <w:r w:rsidR="006149ED">
        <w:rPr>
          <w:color w:val="1C1C1C"/>
          <w:szCs w:val="24"/>
          <w:lang w:val="en-US"/>
        </w:rPr>
        <w:t xml:space="preserve"> </w:t>
      </w:r>
    </w:p>
    <w:p w:rsidR="00BC6581" w:rsidRDefault="00773E6A" w:rsidP="00022CCB">
      <w:pPr>
        <w:shd w:val="clear" w:color="auto" w:fill="FFFFFF"/>
        <w:spacing w:after="240"/>
        <w:textAlignment w:val="baseline"/>
        <w:rPr>
          <w:b/>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EdCostGDSEdRI</m:t>
              </m:r>
            </m:e>
            <m:sub>
              <m:r>
                <w:rPr>
                  <w:rFonts w:ascii="Cambria Math" w:hAnsi="Cambria Math"/>
                  <w:color w:val="252525"/>
                  <w:szCs w:val="24"/>
                  <w:lang w:val="en-US"/>
                </w:rPr>
                <m:t>r,t</m:t>
              </m:r>
            </m:sub>
          </m:sSub>
          <m:r>
            <w:rPr>
              <w:rFonts w:ascii="Cambria Math" w:hAnsi="Cambria Math"/>
              <w:color w:val="252525"/>
              <w:szCs w:val="24"/>
              <w:lang w:val="en-US"/>
            </w:rPr>
            <m:t>=1.1+ Converge</m:t>
          </m:r>
          <m:d>
            <m:dPr>
              <m:ctrlPr>
                <w:rPr>
                  <w:rFonts w:ascii="Cambria Math" w:hAnsi="Cambria Math"/>
                  <w:i/>
                  <w:color w:val="252525"/>
                  <w:szCs w:val="24"/>
                  <w:lang w:val="en-US"/>
                </w:rPr>
              </m:ctrlPr>
            </m:dPr>
            <m:e>
              <m:f>
                <m:fPr>
                  <m:type m:val="lin"/>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r,g=educ,t=1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EDTOTCOST</m:t>
                      </m:r>
                    </m:e>
                    <m:sub>
                      <m:r>
                        <w:rPr>
                          <w:rFonts w:ascii="Cambria Math" w:hAnsi="Cambria Math"/>
                          <w:color w:val="252525"/>
                          <w:szCs w:val="24"/>
                          <w:lang w:val="en-US"/>
                        </w:rPr>
                        <m:t>r,t=1</m:t>
                      </m:r>
                    </m:sub>
                  </m:sSub>
                  <m:r>
                    <w:rPr>
                      <w:rFonts w:ascii="Cambria Math" w:hAnsi="Cambria Math"/>
                      <w:color w:val="252525"/>
                      <w:szCs w:val="24"/>
                      <w:lang w:val="en-US"/>
                    </w:rPr>
                    <m:t>-1.1</m:t>
                  </m:r>
                </m:den>
              </m:f>
              <m:r>
                <w:rPr>
                  <w:rFonts w:ascii="Cambria Math" w:hAnsi="Cambria Math"/>
                  <w:color w:val="252525"/>
                  <w:szCs w:val="24"/>
                  <w:lang w:val="en-US"/>
                </w:rPr>
                <m:t>,0</m:t>
              </m:r>
              <m:r>
                <m:rPr>
                  <m:sty m:val="p"/>
                </m:rPr>
                <w:rPr>
                  <w:rFonts w:ascii="Cambria Math" w:hAnsi="Cambria Math"/>
                  <w:color w:val="252525"/>
                  <w:szCs w:val="24"/>
                  <w:lang w:val="en-US"/>
                </w:rPr>
                <m:t>, 70</m:t>
              </m:r>
              <m:ctrlPr>
                <w:rPr>
                  <w:rFonts w:ascii="Cambria Math" w:hAnsi="Cambria Math"/>
                  <w:b/>
                  <w:i/>
                  <w:color w:val="252525"/>
                  <w:szCs w:val="24"/>
                  <w:lang w:val="en-US"/>
                </w:rPr>
              </m:ctrlPr>
            </m:e>
          </m:d>
        </m:oMath>
      </m:oMathPara>
    </w:p>
    <w:p w:rsidR="00BC6581" w:rsidRDefault="00A75B0A" w:rsidP="00022CCB">
      <w:pPr>
        <w:widowControl w:val="0"/>
        <w:autoSpaceDE w:val="0"/>
        <w:autoSpaceDN w:val="0"/>
        <w:adjustRightInd w:val="0"/>
        <w:spacing w:after="240"/>
        <w:rPr>
          <w:color w:val="1C1C1C"/>
          <w:szCs w:val="24"/>
          <w:lang w:val="en-US"/>
        </w:rPr>
      </w:pPr>
      <w:r>
        <w:rPr>
          <w:color w:val="1C1C1C"/>
          <w:szCs w:val="24"/>
          <w:lang w:val="en-US"/>
        </w:rPr>
        <w:t xml:space="preserve">The bottom-up educational expenditure demand (DemandCalc) </w:t>
      </w:r>
      <w:r w:rsidR="006E0920">
        <w:rPr>
          <w:color w:val="1C1C1C"/>
          <w:szCs w:val="24"/>
          <w:lang w:val="en-US"/>
        </w:rPr>
        <w:t xml:space="preserve">used in the budget reconciliation process below </w:t>
      </w:r>
      <w:r>
        <w:rPr>
          <w:color w:val="1C1C1C"/>
          <w:szCs w:val="24"/>
          <w:lang w:val="en-US"/>
        </w:rPr>
        <w:t>is calculated as the bottom-up calculation in the preceding year times this ratio.</w:t>
      </w:r>
      <w:r w:rsidR="006149ED">
        <w:rPr>
          <w:color w:val="1C1C1C"/>
          <w:szCs w:val="24"/>
          <w:lang w:val="en-US"/>
        </w:rPr>
        <w:t xml:space="preserve"> </w:t>
      </w:r>
      <w:r>
        <w:rPr>
          <w:color w:val="1C1C1C"/>
          <w:szCs w:val="24"/>
          <w:lang w:val="en-US"/>
        </w:rPr>
        <w:t>In addition,</w:t>
      </w:r>
      <w:r w:rsidR="006E0920">
        <w:rPr>
          <w:color w:val="1C1C1C"/>
          <w:szCs w:val="24"/>
          <w:lang w:val="en-US"/>
        </w:rPr>
        <w:t xml:space="preserve"> a small adjustment is made to the bottom-up calculation from the previous year in order to make </w:t>
      </w:r>
      <w:r w:rsidR="00C35632">
        <w:rPr>
          <w:color w:val="1C1C1C"/>
          <w:szCs w:val="24"/>
          <w:lang w:val="en-US"/>
        </w:rPr>
        <w:t>it grow somewhat over time; the initial growth rate is set equal to the initial growth rate of GDP (</w:t>
      </w:r>
      <w:r w:rsidR="00C35632" w:rsidRPr="006761C2">
        <w:rPr>
          <w:b/>
          <w:i/>
          <w:color w:val="1C1C1C"/>
          <w:szCs w:val="24"/>
          <w:lang w:val="en-US"/>
        </w:rPr>
        <w:t>igdpgr</w:t>
      </w:r>
      <w:r w:rsidR="00C35632">
        <w:rPr>
          <w:color w:val="1C1C1C"/>
          <w:szCs w:val="24"/>
          <w:lang w:val="en-US"/>
        </w:rPr>
        <w:t>) and allowed to converge to 0 over time.</w:t>
      </w:r>
    </w:p>
    <w:p w:rsidR="00F56FB7" w:rsidRPr="00896948"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DemandCalc</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EDTOTCOST</m:t>
              </m:r>
            </m:e>
            <m:sub>
              <m:r>
                <w:rPr>
                  <w:rFonts w:ascii="Cambria Math" w:hAnsi="Cambria Math"/>
                  <w:color w:val="252525"/>
                  <w:szCs w:val="24"/>
                  <w:lang w:val="en-US"/>
                </w:rPr>
                <m:t>r,t-1</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EdCostGDSEdRI</m:t>
              </m:r>
            </m:e>
            <m:sub>
              <m:r>
                <w:rPr>
                  <w:rFonts w:ascii="Cambria Math" w:hAnsi="Cambria Math"/>
                  <w:color w:val="252525"/>
                  <w:szCs w:val="24"/>
                  <w:lang w:val="en-US"/>
                </w:rPr>
                <m:t>r,t</m:t>
              </m:r>
            </m:sub>
          </m:sSub>
          <m:r>
            <w:rPr>
              <w:rFonts w:ascii="Cambria Math" w:hAnsi="Cambria Math"/>
              <w:color w:val="252525"/>
              <w:szCs w:val="24"/>
              <w:lang w:val="en-US"/>
            </w:rPr>
            <m:t xml:space="preserve">* </m:t>
          </m:r>
          <m:d>
            <m:dPr>
              <m:ctrlPr>
                <w:rPr>
                  <w:rFonts w:ascii="Cambria Math" w:hAnsi="Cambria Math"/>
                  <w:i/>
                  <w:color w:val="252525"/>
                  <w:szCs w:val="24"/>
                  <w:lang w:val="en-US"/>
                </w:rPr>
              </m:ctrlPr>
            </m:dPr>
            <m:e>
              <m:r>
                <w:rPr>
                  <w:rFonts w:ascii="Cambria Math" w:hAnsi="Cambria Math"/>
                  <w:color w:val="252525"/>
                  <w:szCs w:val="24"/>
                  <w:lang w:val="en-US"/>
                </w:rPr>
                <m:t>1+</m:t>
              </m:r>
              <m:sSub>
                <m:sSubPr>
                  <m:ctrlPr>
                    <w:rPr>
                      <w:rFonts w:ascii="Cambria Math" w:hAnsi="Cambria Math"/>
                      <w:i/>
                      <w:color w:val="252525"/>
                      <w:szCs w:val="24"/>
                      <w:lang w:val="en-US"/>
                    </w:rPr>
                  </m:ctrlPr>
                </m:sSubPr>
                <m:e>
                  <m:r>
                    <w:rPr>
                      <w:rFonts w:ascii="Cambria Math" w:hAnsi="Cambria Math"/>
                      <w:color w:val="252525"/>
                      <w:szCs w:val="24"/>
                      <w:lang w:val="en-US"/>
                    </w:rPr>
                    <m:t>EcGrTerm</m:t>
                  </m:r>
                </m:e>
                <m:sub>
                  <m:r>
                    <w:rPr>
                      <w:rFonts w:ascii="Cambria Math" w:hAnsi="Cambria Math"/>
                      <w:color w:val="252525"/>
                      <w:szCs w:val="24"/>
                      <w:lang w:val="en-US"/>
                    </w:rPr>
                    <m:t>r</m:t>
                  </m:r>
                </m:sub>
              </m:sSub>
            </m:e>
          </m:d>
        </m:oMath>
      </m:oMathPara>
    </w:p>
    <w:p w:rsidR="00F56FB7" w:rsidRPr="00F56FB7" w:rsidRDefault="00F56FB7" w:rsidP="00022CCB">
      <w:pPr>
        <w:widowControl w:val="0"/>
        <w:autoSpaceDE w:val="0"/>
        <w:autoSpaceDN w:val="0"/>
        <w:adjustRightInd w:val="0"/>
        <w:spacing w:after="240"/>
        <w:rPr>
          <w:i/>
          <w:color w:val="1C1C1C"/>
          <w:szCs w:val="24"/>
          <w:lang w:val="en-US"/>
        </w:rPr>
      </w:pPr>
      <w:r w:rsidRPr="00F56FB7">
        <w:rPr>
          <w:i/>
          <w:color w:val="1C1C1C"/>
          <w:szCs w:val="24"/>
          <w:lang w:val="en-US"/>
        </w:rPr>
        <w:t>where</w:t>
      </w:r>
    </w:p>
    <w:p w:rsidR="002F0582" w:rsidRDefault="00773E6A" w:rsidP="00022CCB">
      <w:pPr>
        <w:shd w:val="clear" w:color="auto" w:fill="FFFFFF"/>
        <w:spacing w:after="240"/>
        <w:textAlignment w:val="baseline"/>
        <w:rPr>
          <w:b/>
          <w:color w:val="252525"/>
          <w:szCs w:val="24"/>
          <w:lang w:val="en-US"/>
        </w:rPr>
      </w:pPr>
      <m:oMathPara>
        <m:oMath>
          <m:sSub>
            <m:sSubPr>
              <m:ctrlPr>
                <w:rPr>
                  <w:rFonts w:ascii="Cambria Math" w:hAnsi="Cambria Math"/>
                  <w:i/>
                  <w:color w:val="252525"/>
                  <w:szCs w:val="24"/>
                  <w:lang w:val="en-US"/>
                </w:rPr>
              </m:ctrlPr>
            </m:sSubPr>
            <m:e>
              <m:r>
                <w:rPr>
                  <w:rFonts w:ascii="Cambria Math" w:hAnsi="Cambria Math"/>
                  <w:color w:val="252525"/>
                  <w:szCs w:val="24"/>
                  <w:lang w:val="en-US"/>
                </w:rPr>
                <m:t>EcGrTerm</m:t>
              </m:r>
            </m:e>
            <m:sub>
              <m:r>
                <w:rPr>
                  <w:rFonts w:ascii="Cambria Math" w:hAnsi="Cambria Math"/>
                  <w:color w:val="252525"/>
                  <w:szCs w:val="24"/>
                  <w:lang w:val="en-US"/>
                </w:rPr>
                <m:t>r</m:t>
              </m:r>
            </m:sub>
          </m:sSub>
          <m:r>
            <w:rPr>
              <w:rFonts w:ascii="Cambria Math" w:hAnsi="Cambria Math"/>
              <w:color w:val="252525"/>
              <w:szCs w:val="24"/>
              <w:lang w:val="en-US"/>
            </w:rPr>
            <m:t>=Converge</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m:rPr>
                      <m:sty m:val="bi"/>
                    </m:rPr>
                    <w:rPr>
                      <w:rFonts w:ascii="Cambria Math" w:hAnsi="Cambria Math"/>
                      <w:color w:val="252525"/>
                      <w:szCs w:val="24"/>
                      <w:lang w:val="en-US"/>
                    </w:rPr>
                    <m:t>igdpgr</m:t>
                  </m:r>
                </m:e>
                <m:sub>
                  <m:r>
                    <w:rPr>
                      <w:rFonts w:ascii="Cambria Math" w:hAnsi="Cambria Math"/>
                      <w:color w:val="252525"/>
                      <w:szCs w:val="24"/>
                      <w:lang w:val="en-US"/>
                    </w:rPr>
                    <m:t>r,t=1</m:t>
                  </m:r>
                </m:sub>
              </m:sSub>
              <m:r>
                <w:rPr>
                  <w:rFonts w:ascii="Cambria Math" w:hAnsi="Cambria Math"/>
                  <w:color w:val="252525"/>
                  <w:szCs w:val="24"/>
                  <w:lang w:val="en-US"/>
                </w:rPr>
                <m:t>,0</m:t>
              </m:r>
              <m:r>
                <m:rPr>
                  <m:sty m:val="p"/>
                </m:rPr>
                <w:rPr>
                  <w:rFonts w:ascii="Cambria Math" w:hAnsi="Cambria Math"/>
                  <w:color w:val="252525"/>
                  <w:szCs w:val="24"/>
                  <w:lang w:val="en-US"/>
                </w:rPr>
                <m:t>, 50</m:t>
              </m:r>
              <m:ctrlPr>
                <w:rPr>
                  <w:rFonts w:ascii="Cambria Math" w:hAnsi="Cambria Math"/>
                  <w:b/>
                  <w:i/>
                  <w:color w:val="252525"/>
                  <w:szCs w:val="24"/>
                  <w:lang w:val="en-US"/>
                </w:rPr>
              </m:ctrlPr>
            </m:e>
          </m:d>
        </m:oMath>
      </m:oMathPara>
    </w:p>
    <w:p w:rsidR="00BA46E7" w:rsidRDefault="00BA46E7" w:rsidP="00022CCB">
      <w:pPr>
        <w:widowControl w:val="0"/>
        <w:autoSpaceDE w:val="0"/>
        <w:autoSpaceDN w:val="0"/>
        <w:adjustRightInd w:val="0"/>
        <w:spacing w:after="240"/>
        <w:rPr>
          <w:color w:val="1C1C1C"/>
          <w:szCs w:val="24"/>
          <w:lang w:val="en-US"/>
        </w:rPr>
      </w:pPr>
      <w:r>
        <w:rPr>
          <w:color w:val="1C1C1C"/>
          <w:szCs w:val="24"/>
          <w:lang w:val="en-US"/>
        </w:rPr>
        <w:t>[This would be logical place to discuss bottom up health cost wrap around from previous year</w:t>
      </w:r>
      <w:r w:rsidR="006149ED">
        <w:rPr>
          <w:color w:val="1C1C1C"/>
          <w:szCs w:val="24"/>
          <w:lang w:val="en-US"/>
        </w:rPr>
        <w:t xml:space="preserve"> </w:t>
      </w:r>
      <w:r>
        <w:rPr>
          <w:color w:val="1C1C1C"/>
          <w:szCs w:val="24"/>
          <w:lang w:val="en-US"/>
        </w:rPr>
        <w:t>- at this point I would simply wrap it with a moving average growth term, not using anything like the 1.1 stuff above which I don't understand</w:t>
      </w:r>
      <w:r w:rsidR="00F320EA">
        <w:rPr>
          <w:color w:val="1C1C1C"/>
          <w:szCs w:val="24"/>
          <w:lang w:val="en-US"/>
        </w:rPr>
        <w:t>.</w:t>
      </w:r>
      <w:r w:rsidR="006149ED">
        <w:rPr>
          <w:color w:val="1C1C1C"/>
          <w:szCs w:val="24"/>
          <w:lang w:val="en-US"/>
        </w:rPr>
        <w:t xml:space="preserve"> </w:t>
      </w:r>
      <w:r w:rsidR="00F320EA">
        <w:rPr>
          <w:color w:val="1C1C1C"/>
          <w:szCs w:val="24"/>
          <w:lang w:val="en-US"/>
        </w:rPr>
        <w:t>Health might logically precede education given their sequence in the GDS matrix</w:t>
      </w:r>
      <w:r>
        <w:rPr>
          <w:color w:val="1C1C1C"/>
          <w:szCs w:val="24"/>
          <w:lang w:val="en-US"/>
        </w:rPr>
        <w:t>]</w:t>
      </w:r>
    </w:p>
    <w:p w:rsidR="000C6C7A" w:rsidRDefault="007F4C84" w:rsidP="00022CCB">
      <w:pPr>
        <w:widowControl w:val="0"/>
        <w:autoSpaceDE w:val="0"/>
        <w:autoSpaceDN w:val="0"/>
        <w:adjustRightInd w:val="0"/>
        <w:spacing w:after="240"/>
        <w:rPr>
          <w:color w:val="1C1C1C"/>
          <w:szCs w:val="24"/>
          <w:lang w:val="en-US"/>
        </w:rPr>
      </w:pPr>
      <w:r>
        <w:rPr>
          <w:b/>
          <w:color w:val="1C1C1C"/>
          <w:szCs w:val="24"/>
          <w:lang w:val="en-US"/>
        </w:rPr>
        <w:t>Reconciling Top-Down Expenditure Availability with Bottom-Up Cost Calculation.</w:t>
      </w:r>
      <w:r w:rsidR="006149ED">
        <w:rPr>
          <w:b/>
          <w:color w:val="1C1C1C"/>
          <w:szCs w:val="24"/>
          <w:lang w:val="en-US"/>
        </w:rPr>
        <w:t xml:space="preserve"> </w:t>
      </w:r>
      <w:r w:rsidR="000C6C7A">
        <w:rPr>
          <w:color w:val="1C1C1C"/>
          <w:szCs w:val="24"/>
          <w:lang w:val="en-US"/>
        </w:rPr>
        <w:t xml:space="preserve">At this point the initial values of GDS have been calculated and the bottom-up cost </w:t>
      </w:r>
      <w:r w:rsidR="000C6C7A">
        <w:rPr>
          <w:color w:val="1C1C1C"/>
          <w:szCs w:val="24"/>
          <w:lang w:val="en-US"/>
        </w:rPr>
        <w:lastRenderedPageBreak/>
        <w:t>calculations for health, education, and infrastructure have been identified.</w:t>
      </w:r>
      <w:r w:rsidR="006149ED">
        <w:rPr>
          <w:color w:val="1C1C1C"/>
          <w:szCs w:val="24"/>
          <w:lang w:val="en-US"/>
        </w:rPr>
        <w:t xml:space="preserve"> </w:t>
      </w:r>
      <w:r w:rsidR="000C6C7A">
        <w:rPr>
          <w:color w:val="1C1C1C"/>
          <w:szCs w:val="24"/>
          <w:lang w:val="en-US"/>
        </w:rPr>
        <w:t>But the preliminary GDS values will almost certainly not sum to GOVCON, which is what the model has determined is available.</w:t>
      </w:r>
      <w:r w:rsidR="006149ED">
        <w:rPr>
          <w:color w:val="1C1C1C"/>
          <w:szCs w:val="24"/>
          <w:lang w:val="en-US"/>
        </w:rPr>
        <w:t xml:space="preserve"> </w:t>
      </w:r>
      <w:r w:rsidR="000C6C7A">
        <w:rPr>
          <w:color w:val="1C1C1C"/>
          <w:szCs w:val="24"/>
          <w:lang w:val="en-US"/>
        </w:rPr>
        <w:t xml:space="preserve">Nor will </w:t>
      </w:r>
      <w:r w:rsidR="00805313">
        <w:rPr>
          <w:color w:val="1C1C1C"/>
          <w:szCs w:val="24"/>
          <w:lang w:val="en-US"/>
        </w:rPr>
        <w:t>the bottom-up (EDTOTCOST and HLCOST) and top-down estimates for costs of and expenditures on health and education be equivalent.</w:t>
      </w:r>
      <w:r w:rsidR="006149ED">
        <w:rPr>
          <w:color w:val="1C1C1C"/>
          <w:szCs w:val="24"/>
          <w:lang w:val="en-US"/>
        </w:rPr>
        <w:t xml:space="preserve"> </w:t>
      </w:r>
      <w:r w:rsidR="00805313">
        <w:rPr>
          <w:color w:val="1C1C1C"/>
          <w:szCs w:val="24"/>
          <w:lang w:val="en-US"/>
        </w:rPr>
        <w:t xml:space="preserve">The two reconciliation issues are </w:t>
      </w:r>
      <w:r w:rsidR="006761C2">
        <w:rPr>
          <w:color w:val="1C1C1C"/>
          <w:szCs w:val="24"/>
          <w:lang w:val="en-US"/>
        </w:rPr>
        <w:t>interactive</w:t>
      </w:r>
      <w:r w:rsidR="00805313">
        <w:rPr>
          <w:color w:val="1C1C1C"/>
          <w:szCs w:val="24"/>
          <w:lang w:val="en-US"/>
        </w:rPr>
        <w:t xml:space="preserve"> and must be addressed to some degree simultaneously.</w:t>
      </w:r>
    </w:p>
    <w:p w:rsidR="002F0582" w:rsidRDefault="002F0582" w:rsidP="00022CCB">
      <w:pPr>
        <w:widowControl w:val="0"/>
        <w:autoSpaceDE w:val="0"/>
        <w:autoSpaceDN w:val="0"/>
        <w:adjustRightInd w:val="0"/>
        <w:spacing w:after="240"/>
        <w:rPr>
          <w:color w:val="1C1C1C"/>
          <w:szCs w:val="24"/>
          <w:lang w:val="en-US"/>
        </w:rPr>
      </w:pPr>
      <w:r>
        <w:rPr>
          <w:color w:val="1C1C1C"/>
          <w:szCs w:val="24"/>
          <w:lang w:val="en-US"/>
        </w:rPr>
        <w:t>For education the first step in the reconciliation process</w:t>
      </w:r>
      <w:r w:rsidR="00805313">
        <w:rPr>
          <w:color w:val="1C1C1C"/>
          <w:szCs w:val="24"/>
          <w:lang w:val="en-US"/>
        </w:rPr>
        <w:t xml:space="preserve"> (focusing on the bottom-up and top-down aspects)</w:t>
      </w:r>
      <w:r>
        <w:rPr>
          <w:color w:val="1C1C1C"/>
          <w:szCs w:val="24"/>
          <w:lang w:val="en-US"/>
        </w:rPr>
        <w:t xml:space="preserve"> is a rec</w:t>
      </w:r>
      <w:r w:rsidR="000100D5">
        <w:rPr>
          <w:color w:val="1C1C1C"/>
          <w:szCs w:val="24"/>
          <w:lang w:val="en-US"/>
        </w:rPr>
        <w:t>alculation of GDS for education</w:t>
      </w:r>
      <w:r w:rsidR="00805313">
        <w:rPr>
          <w:color w:val="1C1C1C"/>
          <w:szCs w:val="24"/>
          <w:lang w:val="en-US"/>
        </w:rPr>
        <w:t xml:space="preserve"> that</w:t>
      </w:r>
      <w:r w:rsidR="000100D5">
        <w:rPr>
          <w:color w:val="1C1C1C"/>
          <w:szCs w:val="24"/>
          <w:lang w:val="en-US"/>
        </w:rPr>
        <w:t xml:space="preserve"> determines a refined value </w:t>
      </w:r>
      <w:r w:rsidR="00805313">
        <w:rPr>
          <w:color w:val="1C1C1C"/>
          <w:szCs w:val="24"/>
          <w:lang w:val="en-US"/>
        </w:rPr>
        <w:t>taking</w:t>
      </w:r>
      <w:r w:rsidR="000100D5">
        <w:rPr>
          <w:color w:val="1C1C1C"/>
          <w:szCs w:val="24"/>
          <w:lang w:val="en-US"/>
        </w:rPr>
        <w:t xml:space="preserve"> into account both the bottom-up demand calculation (DemandCalc) and the earlier preliminary top-down version of GDS.</w:t>
      </w:r>
      <w:r w:rsidR="006149ED">
        <w:rPr>
          <w:color w:val="1C1C1C"/>
          <w:szCs w:val="24"/>
          <w:lang w:val="en-US"/>
        </w:rPr>
        <w:t xml:space="preserve"> </w:t>
      </w:r>
      <w:r w:rsidR="000100D5">
        <w:rPr>
          <w:color w:val="1C1C1C"/>
          <w:szCs w:val="24"/>
          <w:lang w:val="en-US"/>
        </w:rPr>
        <w:t>The pa</w:t>
      </w:r>
      <w:r w:rsidR="000B2A03">
        <w:rPr>
          <w:color w:val="1C1C1C"/>
          <w:szCs w:val="24"/>
          <w:lang w:val="en-US"/>
        </w:rPr>
        <w:t>rameter for budget balancing</w:t>
      </w:r>
      <w:r w:rsidR="000100D5">
        <w:rPr>
          <w:color w:val="1C1C1C"/>
          <w:szCs w:val="24"/>
          <w:lang w:val="en-US"/>
        </w:rPr>
        <w:t xml:space="preserve"> (</w:t>
      </w:r>
      <w:r w:rsidR="000B2A03" w:rsidRPr="000B2A03">
        <w:rPr>
          <w:b/>
          <w:i/>
          <w:color w:val="1C1C1C"/>
          <w:szCs w:val="24"/>
          <w:lang w:val="en-US"/>
        </w:rPr>
        <w:t>edbudgon</w:t>
      </w:r>
      <w:r w:rsidR="000100D5">
        <w:rPr>
          <w:color w:val="1C1C1C"/>
          <w:szCs w:val="24"/>
          <w:lang w:val="en-US"/>
        </w:rPr>
        <w:t xml:space="preserve">), with a default value of </w:t>
      </w:r>
      <w:r w:rsidR="00244CAD">
        <w:rPr>
          <w:color w:val="1C1C1C"/>
          <w:szCs w:val="24"/>
          <w:lang w:val="en-US"/>
        </w:rPr>
        <w:t>0.4 and constrained to be between 0 and 1, provides a weighted average of the two input terms.</w:t>
      </w:r>
    </w:p>
    <w:p w:rsidR="00F825C8" w:rsidRDefault="00773E6A" w:rsidP="00022CCB">
      <w:pPr>
        <w:widowControl w:val="0"/>
        <w:autoSpaceDE w:val="0"/>
        <w:autoSpaceDN w:val="0"/>
        <w:adjustRightInd w:val="0"/>
        <w:spacing w:after="240"/>
        <w:rPr>
          <w:color w:val="1C1C1C"/>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r,g=educ</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DemandCalc</m:t>
              </m:r>
            </m:e>
            <m:sub>
              <m:r>
                <w:rPr>
                  <w:rFonts w:ascii="Cambria Math" w:hAnsi="Cambria Math"/>
                  <w:color w:val="252525"/>
                  <w:szCs w:val="24"/>
                  <w:lang w:val="en-US"/>
                </w:rPr>
                <m:t>r</m:t>
              </m:r>
            </m:sub>
          </m:sSub>
          <m:r>
            <w:rPr>
              <w:rFonts w:ascii="Cambria Math" w:hAnsi="Cambria Math"/>
              <w:color w:val="252525"/>
              <w:szCs w:val="24"/>
              <w:lang w:val="en-US"/>
            </w:rPr>
            <m:t>*</m:t>
          </m:r>
          <m:r>
            <m:rPr>
              <m:sty m:val="bi"/>
            </m:rPr>
            <w:rPr>
              <w:rFonts w:ascii="Cambria Math" w:hAnsi="Cambria Math"/>
              <w:color w:val="1C1C1C"/>
              <w:szCs w:val="24"/>
              <w:lang w:val="en-US"/>
            </w:rPr>
            <m:t>edbudgon</m:t>
          </m:r>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r,g=educ</m:t>
              </m:r>
            </m:sub>
          </m:sSub>
          <m:r>
            <w:rPr>
              <w:rFonts w:ascii="Cambria Math" w:hAnsi="Cambria Math"/>
              <w:color w:val="252525"/>
              <w:szCs w:val="24"/>
              <w:lang w:val="en-US"/>
            </w:rPr>
            <m:t xml:space="preserve">* </m:t>
          </m:r>
          <m:d>
            <m:dPr>
              <m:ctrlPr>
                <w:rPr>
                  <w:rFonts w:ascii="Cambria Math" w:hAnsi="Cambria Math"/>
                  <w:i/>
                  <w:color w:val="252525"/>
                  <w:szCs w:val="24"/>
                  <w:lang w:val="en-US"/>
                </w:rPr>
              </m:ctrlPr>
            </m:dPr>
            <m:e>
              <m:r>
                <w:rPr>
                  <w:rFonts w:ascii="Cambria Math" w:hAnsi="Cambria Math"/>
                  <w:color w:val="252525"/>
                  <w:szCs w:val="24"/>
                  <w:lang w:val="en-US"/>
                </w:rPr>
                <m:t>1-</m:t>
              </m:r>
              <m:r>
                <m:rPr>
                  <m:sty m:val="bi"/>
                </m:rPr>
                <w:rPr>
                  <w:rFonts w:ascii="Cambria Math" w:hAnsi="Cambria Math"/>
                  <w:color w:val="1C1C1C"/>
                  <w:szCs w:val="24"/>
                  <w:lang w:val="en-US"/>
                </w:rPr>
                <m:t>edbudgon</m:t>
              </m:r>
            </m:e>
          </m:d>
        </m:oMath>
      </m:oMathPara>
    </w:p>
    <w:p w:rsidR="00DA2B6A" w:rsidRDefault="00244CAD" w:rsidP="00022CCB">
      <w:pPr>
        <w:widowControl w:val="0"/>
        <w:autoSpaceDE w:val="0"/>
        <w:autoSpaceDN w:val="0"/>
        <w:adjustRightInd w:val="0"/>
        <w:spacing w:after="240"/>
        <w:rPr>
          <w:color w:val="1C1C1C"/>
          <w:szCs w:val="24"/>
          <w:lang w:val="en-US"/>
        </w:rPr>
      </w:pPr>
      <w:r>
        <w:rPr>
          <w:color w:val="1C1C1C"/>
          <w:szCs w:val="24"/>
          <w:lang w:val="en-US"/>
        </w:rPr>
        <w:t>[</w:t>
      </w:r>
      <w:r w:rsidR="00532BB3">
        <w:rPr>
          <w:color w:val="1C1C1C"/>
          <w:szCs w:val="24"/>
          <w:lang w:val="en-US"/>
        </w:rPr>
        <w:t>problem</w:t>
      </w:r>
      <w:r>
        <w:rPr>
          <w:color w:val="1C1C1C"/>
          <w:szCs w:val="24"/>
          <w:lang w:val="en-US"/>
        </w:rPr>
        <w:t xml:space="preserve"> with gdsnormalize and RANDDEXP]</w:t>
      </w:r>
    </w:p>
    <w:p w:rsidR="00142AC0" w:rsidRDefault="00142AC0" w:rsidP="00022CCB">
      <w:pPr>
        <w:widowControl w:val="0"/>
        <w:autoSpaceDE w:val="0"/>
        <w:autoSpaceDN w:val="0"/>
        <w:adjustRightInd w:val="0"/>
        <w:spacing w:after="240"/>
        <w:rPr>
          <w:color w:val="1C1C1C"/>
          <w:szCs w:val="24"/>
          <w:lang w:val="en-US"/>
        </w:rPr>
      </w:pPr>
      <w:r>
        <w:rPr>
          <w:color w:val="1C1C1C"/>
          <w:szCs w:val="24"/>
          <w:lang w:val="en-US"/>
        </w:rPr>
        <w:t>Because the model computes the value of total (public and private) research and development expenditures (RANDDEXP) and the normalization process will change the public portion of that, the value of RANDDEXP is temporary changed to remove the public expenditures.</w:t>
      </w:r>
      <w:r w:rsidR="006149ED">
        <w:rPr>
          <w:color w:val="1C1C1C"/>
          <w:szCs w:val="24"/>
          <w:lang w:val="en-US"/>
        </w:rPr>
        <w:t xml:space="preserve"> </w:t>
      </w:r>
      <w:r w:rsidR="00C83018">
        <w:rPr>
          <w:color w:val="1C1C1C"/>
          <w:szCs w:val="24"/>
          <w:lang w:val="en-US"/>
        </w:rPr>
        <w:t>After GDS for R&amp;D is recalculated below, the revised version of GDS for R&amp;D will be added back into the total.</w:t>
      </w:r>
    </w:p>
    <w:p w:rsidR="00142AC0" w:rsidRPr="00C83018" w:rsidRDefault="00773E6A" w:rsidP="00022CCB">
      <w:pPr>
        <w:widowControl w:val="0"/>
        <w:autoSpaceDE w:val="0"/>
        <w:autoSpaceDN w:val="0"/>
        <w:adjustRightInd w:val="0"/>
        <w:spacing w:after="240"/>
        <w:rPr>
          <w:color w:val="252525"/>
          <w:szCs w:val="24"/>
          <w:lang w:val="en-US"/>
        </w:rPr>
      </w:pPr>
      <m:oMathPara>
        <m:oMathParaPr>
          <m:jc m:val="left"/>
        </m:oMathParaPr>
        <m:oMath>
          <m:f>
            <m:fPr>
              <m:type m:val="lin"/>
              <m:ctrlPr>
                <w:rPr>
                  <w:rFonts w:ascii="Cambria Math" w:hAnsi="Cambria Math"/>
                  <w:i/>
                  <w:color w:val="252525"/>
                  <w:szCs w:val="24"/>
                  <w:lang w:val="en-US"/>
                </w:rPr>
              </m:ctrlPr>
            </m:fPr>
            <m:num>
              <m:sSub>
                <m:sSubPr>
                  <m:ctrlPr>
                    <w:rPr>
                      <w:rFonts w:ascii="Cambria Math" w:hAnsi="Cambria Math"/>
                      <w:i/>
                      <w:color w:val="252525"/>
                      <w:szCs w:val="24"/>
                      <w:lang w:val="en-US"/>
                    </w:rPr>
                  </m:ctrlPr>
                </m:sSubPr>
                <m:e>
                  <m:sSub>
                    <m:sSubPr>
                      <m:ctrlPr>
                        <w:rPr>
                          <w:rFonts w:ascii="Cambria Math" w:hAnsi="Cambria Math"/>
                          <w:i/>
                          <w:color w:val="252525"/>
                          <w:szCs w:val="24"/>
                          <w:lang w:val="en-US"/>
                        </w:rPr>
                      </m:ctrlPr>
                    </m:sSubPr>
                    <m:e>
                      <m:r>
                        <w:rPr>
                          <w:rFonts w:ascii="Cambria Math" w:hAnsi="Cambria Math"/>
                          <w:color w:val="252525"/>
                          <w:szCs w:val="24"/>
                          <w:lang w:val="en-US"/>
                        </w:rPr>
                        <m:t>RANDDEXP</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RANDDEXP</m:t>
                      </m:r>
                    </m:e>
                    <m:sub>
                      <m:r>
                        <w:rPr>
                          <w:rFonts w:ascii="Cambria Math" w:hAnsi="Cambria Math"/>
                          <w:color w:val="252525"/>
                          <w:szCs w:val="24"/>
                          <w:lang w:val="en-US"/>
                        </w:rPr>
                        <m:t>r</m:t>
                      </m:r>
                    </m:sub>
                  </m:sSub>
                  <m:r>
                    <w:rPr>
                      <w:rFonts w:ascii="Cambria Math" w:hAnsi="Cambria Math"/>
                      <w:color w:val="252525"/>
                      <w:szCs w:val="24"/>
                      <w:lang w:val="en-US"/>
                    </w:rPr>
                    <m:t>- GDS</m:t>
                  </m:r>
                </m:e>
                <m:sub>
                  <m:r>
                    <w:rPr>
                      <w:rFonts w:ascii="Cambria Math" w:hAnsi="Cambria Math"/>
                      <w:color w:val="252525"/>
                      <w:szCs w:val="24"/>
                      <w:lang w:val="en-US"/>
                    </w:rPr>
                    <m:t>r,g=R&amp;D</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m:t>
                  </m:r>
                </m:sub>
              </m:sSub>
            </m:den>
          </m:f>
          <m:r>
            <w:rPr>
              <w:rFonts w:ascii="Cambria Math" w:hAnsi="Cambria Math"/>
              <w:color w:val="252525"/>
              <w:szCs w:val="24"/>
              <w:lang w:val="en-US"/>
            </w:rPr>
            <m:t>*100</m:t>
          </m:r>
        </m:oMath>
      </m:oMathPara>
    </w:p>
    <w:p w:rsidR="009C6220" w:rsidRDefault="009C6220" w:rsidP="00022CCB">
      <w:pPr>
        <w:widowControl w:val="0"/>
        <w:autoSpaceDE w:val="0"/>
        <w:autoSpaceDN w:val="0"/>
        <w:adjustRightInd w:val="0"/>
        <w:spacing w:after="240"/>
        <w:rPr>
          <w:color w:val="1C1C1C"/>
          <w:szCs w:val="24"/>
          <w:lang w:val="en-US"/>
        </w:rPr>
      </w:pPr>
      <w:r>
        <w:rPr>
          <w:color w:val="1C1C1C"/>
          <w:szCs w:val="24"/>
          <w:lang w:val="en-US"/>
        </w:rPr>
        <w:t>The next step in the process is to normalize the sum of all GDS terms across categories to GOVCON.</w:t>
      </w:r>
      <w:r w:rsidR="006149ED">
        <w:rPr>
          <w:color w:val="1C1C1C"/>
          <w:szCs w:val="24"/>
          <w:lang w:val="en-US"/>
        </w:rPr>
        <w:t xml:space="preserve"> </w:t>
      </w:r>
      <w:r>
        <w:rPr>
          <w:color w:val="1C1C1C"/>
          <w:szCs w:val="24"/>
          <w:lang w:val="en-US"/>
        </w:rPr>
        <w:t>This process has the potential, however, of setting GDS values for health, education, and infrastructure that are very different from the bottom-up costs.</w:t>
      </w:r>
      <w:r w:rsidR="006149ED">
        <w:rPr>
          <w:color w:val="1C1C1C"/>
          <w:szCs w:val="24"/>
          <w:lang w:val="en-US"/>
        </w:rPr>
        <w:t xml:space="preserve"> </w:t>
      </w:r>
      <w:r>
        <w:rPr>
          <w:color w:val="1C1C1C"/>
          <w:szCs w:val="24"/>
          <w:lang w:val="en-US"/>
        </w:rPr>
        <w:t>Thus the normalization process includes a mechanism for avoiding that.</w:t>
      </w:r>
      <w:r w:rsidR="006149ED">
        <w:rPr>
          <w:color w:val="1C1C1C"/>
          <w:szCs w:val="24"/>
          <w:lang w:val="en-US"/>
        </w:rPr>
        <w:t xml:space="preserve"> </w:t>
      </w:r>
      <w:r>
        <w:rPr>
          <w:color w:val="1C1C1C"/>
          <w:szCs w:val="24"/>
          <w:lang w:val="en-US"/>
        </w:rPr>
        <w:t>It protects some or all of the bottom-up calculations during the normalization.</w:t>
      </w:r>
    </w:p>
    <w:p w:rsidR="00FC44A8" w:rsidRDefault="009C6220" w:rsidP="00022CCB">
      <w:pPr>
        <w:widowControl w:val="0"/>
        <w:autoSpaceDE w:val="0"/>
        <w:autoSpaceDN w:val="0"/>
        <w:adjustRightInd w:val="0"/>
        <w:spacing w:after="240"/>
        <w:rPr>
          <w:color w:val="1C1C1C"/>
          <w:szCs w:val="24"/>
          <w:lang w:val="en-US"/>
        </w:rPr>
      </w:pPr>
      <w:r>
        <w:rPr>
          <w:color w:val="1C1C1C"/>
          <w:szCs w:val="24"/>
          <w:lang w:val="en-US"/>
        </w:rPr>
        <w:t>The mechanism for protecting some or all of the bottom-up calculations involves "set asides".</w:t>
      </w:r>
      <w:r w:rsidR="006149ED">
        <w:rPr>
          <w:color w:val="1C1C1C"/>
          <w:szCs w:val="24"/>
          <w:lang w:val="en-US"/>
        </w:rPr>
        <w:t xml:space="preserve"> </w:t>
      </w:r>
      <w:r>
        <w:rPr>
          <w:color w:val="1C1C1C"/>
          <w:szCs w:val="24"/>
          <w:lang w:val="en-US"/>
        </w:rPr>
        <w:t>The extent of set asides for education, core infrastructure and other infrastructure is determined by parameters (</w:t>
      </w:r>
      <w:r w:rsidRPr="00374A53">
        <w:rPr>
          <w:b/>
          <w:i/>
          <w:color w:val="1C1C1C"/>
          <w:szCs w:val="24"/>
          <w:lang w:val="en-US"/>
        </w:rPr>
        <w:t>budbal</w:t>
      </w:r>
      <w:r>
        <w:rPr>
          <w:color w:val="1C1C1C"/>
          <w:szCs w:val="24"/>
          <w:lang w:val="en-US"/>
        </w:rPr>
        <w:t xml:space="preserve"> and </w:t>
      </w:r>
      <w:r w:rsidR="00453B00">
        <w:rPr>
          <w:b/>
          <w:i/>
          <w:color w:val="1C1C1C"/>
          <w:szCs w:val="24"/>
          <w:lang w:val="en-US"/>
        </w:rPr>
        <w:t>infrabudsdrat</w:t>
      </w:r>
      <w:r w:rsidR="00374A53">
        <w:rPr>
          <w:color w:val="1C1C1C"/>
          <w:szCs w:val="24"/>
          <w:lang w:val="en-US"/>
        </w:rPr>
        <w:t>) that take on values between 0 and 1; values of 0 protect none of the bottom-up value and values of 1 protect it all.</w:t>
      </w:r>
      <w:r w:rsidR="006149ED">
        <w:rPr>
          <w:color w:val="1C1C1C"/>
          <w:szCs w:val="24"/>
          <w:lang w:val="en-US"/>
        </w:rPr>
        <w:t xml:space="preserve"> </w:t>
      </w:r>
      <w:r w:rsidR="001229F0">
        <w:rPr>
          <w:color w:val="1C1C1C"/>
          <w:szCs w:val="24"/>
          <w:lang w:val="en-US"/>
        </w:rPr>
        <w:t xml:space="preserve">The default value of </w:t>
      </w:r>
      <w:r w:rsidR="001229F0" w:rsidRPr="001229F0">
        <w:rPr>
          <w:b/>
          <w:i/>
          <w:color w:val="1C1C1C"/>
          <w:szCs w:val="24"/>
          <w:lang w:val="en-US"/>
        </w:rPr>
        <w:t>infrabudsdrat</w:t>
      </w:r>
      <w:r w:rsidR="001229F0">
        <w:rPr>
          <w:color w:val="1C1C1C"/>
          <w:szCs w:val="24"/>
          <w:lang w:val="en-US"/>
        </w:rPr>
        <w:t xml:space="preserve"> is 0.</w:t>
      </w:r>
    </w:p>
    <w:p w:rsidR="00C811BB" w:rsidRDefault="00773E6A" w:rsidP="00022CCB">
      <w:pPr>
        <w:widowControl w:val="0"/>
        <w:autoSpaceDE w:val="0"/>
        <w:autoSpaceDN w:val="0"/>
        <w:adjustRightInd w:val="0"/>
        <w:spacing w:after="240"/>
        <w:rPr>
          <w:b/>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GDSEdSetAside</m:t>
              </m:r>
            </m:e>
            <m:sub>
              <m:r>
                <w:rPr>
                  <w:rFonts w:ascii="Cambria Math" w:hAnsi="Cambria Math"/>
                  <w:color w:val="252525"/>
                  <w:szCs w:val="24"/>
                  <w:lang w:val="en-US"/>
                </w:rPr>
                <m:t>r</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r,g=educ</m:t>
              </m:r>
            </m:sub>
          </m:sSub>
          <m:r>
            <w:rPr>
              <w:rFonts w:ascii="Cambria Math" w:hAnsi="Cambria Math"/>
              <w:color w:val="252525"/>
              <w:szCs w:val="24"/>
              <w:lang w:val="en-US"/>
            </w:rPr>
            <m:t xml:space="preserve">* </m:t>
          </m:r>
          <m:r>
            <m:rPr>
              <m:sty m:val="bi"/>
            </m:rPr>
            <w:rPr>
              <w:rFonts w:ascii="Cambria Math" w:hAnsi="Cambria Math"/>
              <w:color w:val="252525"/>
              <w:szCs w:val="24"/>
              <w:lang w:val="en-US"/>
            </w:rPr>
            <m:t>edbudgon</m:t>
          </m:r>
        </m:oMath>
      </m:oMathPara>
    </w:p>
    <w:p w:rsidR="00183E5D" w:rsidRDefault="00773E6A" w:rsidP="00022CCB">
      <w:pPr>
        <w:widowControl w:val="0"/>
        <w:autoSpaceDE w:val="0"/>
        <w:autoSpaceDN w:val="0"/>
        <w:adjustRightInd w:val="0"/>
        <w:spacing w:after="240"/>
        <w:rPr>
          <w:b/>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GDSInfraSetAside</m:t>
              </m:r>
            </m:e>
            <m:sub>
              <m:r>
                <w:rPr>
                  <w:rFonts w:ascii="Cambria Math" w:hAnsi="Cambria Math"/>
                  <w:color w:val="252525"/>
                  <w:szCs w:val="24"/>
                  <w:lang w:val="en-US"/>
                </w:rPr>
                <m:t>r</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r,g=infra</m:t>
              </m:r>
            </m:sub>
          </m:sSub>
          <m:r>
            <w:rPr>
              <w:rFonts w:ascii="Cambria Math" w:hAnsi="Cambria Math"/>
              <w:color w:val="252525"/>
              <w:szCs w:val="24"/>
              <w:lang w:val="en-US"/>
            </w:rPr>
            <m:t xml:space="preserve">* </m:t>
          </m:r>
          <m:r>
            <m:rPr>
              <m:sty m:val="bi"/>
            </m:rPr>
            <w:rPr>
              <w:rFonts w:ascii="Cambria Math" w:hAnsi="Cambria Math"/>
              <w:color w:val="1C1C1C"/>
              <w:szCs w:val="24"/>
              <w:lang w:val="en-US"/>
            </w:rPr>
            <m:t>infrabudsdrat</m:t>
          </m:r>
        </m:oMath>
      </m:oMathPara>
    </w:p>
    <w:p w:rsidR="00183E5D" w:rsidRDefault="00773E6A" w:rsidP="00022CCB">
      <w:pPr>
        <w:widowControl w:val="0"/>
        <w:autoSpaceDE w:val="0"/>
        <w:autoSpaceDN w:val="0"/>
        <w:adjustRightInd w:val="0"/>
        <w:spacing w:after="240"/>
        <w:rPr>
          <w:color w:val="1C1C1C"/>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GDSInfraOtherSetAside</m:t>
              </m:r>
            </m:e>
            <m:sub>
              <m:r>
                <w:rPr>
                  <w:rFonts w:ascii="Cambria Math" w:hAnsi="Cambria Math"/>
                  <w:color w:val="252525"/>
                  <w:szCs w:val="24"/>
                  <w:lang w:val="en-US"/>
                </w:rPr>
                <m:t>r</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r,g=infraother</m:t>
              </m:r>
            </m:sub>
          </m:sSub>
          <m:r>
            <w:rPr>
              <w:rFonts w:ascii="Cambria Math" w:hAnsi="Cambria Math"/>
              <w:color w:val="252525"/>
              <w:szCs w:val="24"/>
              <w:lang w:val="en-US"/>
            </w:rPr>
            <m:t xml:space="preserve">* </m:t>
          </m:r>
          <m:r>
            <m:rPr>
              <m:sty m:val="bi"/>
            </m:rPr>
            <w:rPr>
              <w:rFonts w:ascii="Cambria Math" w:hAnsi="Cambria Math"/>
              <w:color w:val="1C1C1C"/>
              <w:szCs w:val="24"/>
              <w:lang w:val="en-US"/>
            </w:rPr>
            <m:t>infrabudsdrat</m:t>
          </m:r>
        </m:oMath>
      </m:oMathPara>
    </w:p>
    <w:p w:rsidR="00C811BB" w:rsidRDefault="00C811BB" w:rsidP="00022CCB">
      <w:pPr>
        <w:widowControl w:val="0"/>
        <w:autoSpaceDE w:val="0"/>
        <w:autoSpaceDN w:val="0"/>
        <w:adjustRightInd w:val="0"/>
        <w:spacing w:after="240"/>
        <w:rPr>
          <w:color w:val="1C1C1C"/>
          <w:szCs w:val="24"/>
          <w:lang w:val="en-US"/>
        </w:rPr>
      </w:pPr>
      <w:r>
        <w:rPr>
          <w:color w:val="1C1C1C"/>
          <w:szCs w:val="24"/>
          <w:lang w:val="en-US"/>
        </w:rPr>
        <w:t>There is another step before the normalization process begins, namely adjusting GDS for education, core infrastructure, and other infrastructure by an exogenous multiplier (</w:t>
      </w:r>
      <w:r w:rsidRPr="006C25F9">
        <w:rPr>
          <w:b/>
          <w:i/>
          <w:color w:val="1C1C1C"/>
          <w:szCs w:val="24"/>
          <w:lang w:val="en-US"/>
        </w:rPr>
        <w:t>gdsm</w:t>
      </w:r>
      <w:r>
        <w:rPr>
          <w:color w:val="1C1C1C"/>
          <w:szCs w:val="24"/>
          <w:lang w:val="en-US"/>
        </w:rPr>
        <w:t>), the default value for which is 1.0.</w:t>
      </w:r>
    </w:p>
    <w:p w:rsidR="006C25F9" w:rsidRDefault="00773E6A" w:rsidP="00022CCB">
      <w:pPr>
        <w:widowControl w:val="0"/>
        <w:autoSpaceDE w:val="0"/>
        <w:autoSpaceDN w:val="0"/>
        <w:adjustRightInd w:val="0"/>
        <w:spacing w:after="240"/>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r,g=educ, infra, otherinfra</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r,g=educ, infra, otherinfra</m:t>
              </m:r>
            </m:sub>
          </m:sSub>
          <m:sSub>
            <m:sSubPr>
              <m:ctrlPr>
                <w:rPr>
                  <w:rFonts w:ascii="Cambria Math" w:hAnsi="Cambria Math"/>
                  <w:i/>
                  <w:color w:val="252525"/>
                  <w:szCs w:val="24"/>
                  <w:lang w:val="en-US"/>
                </w:rPr>
              </m:ctrlPr>
            </m:sSubPr>
            <m:e>
              <m:r>
                <w:rPr>
                  <w:rFonts w:ascii="Cambria Math" w:hAnsi="Cambria Math"/>
                  <w:color w:val="252525"/>
                  <w:szCs w:val="24"/>
                  <w:lang w:val="en-US"/>
                </w:rPr>
                <m:t xml:space="preserve"> *</m:t>
              </m:r>
              <m:r>
                <m:rPr>
                  <m:sty m:val="bi"/>
                </m:rPr>
                <w:rPr>
                  <w:rFonts w:ascii="Cambria Math" w:hAnsi="Cambria Math"/>
                  <w:color w:val="252525"/>
                  <w:szCs w:val="24"/>
                  <w:lang w:val="en-US"/>
                </w:rPr>
                <m:t>gdsm</m:t>
              </m:r>
            </m:e>
            <m:sub>
              <m:r>
                <w:rPr>
                  <w:rFonts w:ascii="Cambria Math" w:hAnsi="Cambria Math"/>
                  <w:color w:val="252525"/>
                  <w:szCs w:val="24"/>
                  <w:lang w:val="en-US"/>
                </w:rPr>
                <m:t xml:space="preserve">r,g=educ, infra, otherinfra </m:t>
              </m:r>
            </m:sub>
          </m:sSub>
        </m:oMath>
      </m:oMathPara>
    </w:p>
    <w:p w:rsidR="001812F3" w:rsidRDefault="001812F3" w:rsidP="00022CCB">
      <w:pPr>
        <w:widowControl w:val="0"/>
        <w:autoSpaceDE w:val="0"/>
        <w:autoSpaceDN w:val="0"/>
        <w:adjustRightInd w:val="0"/>
        <w:spacing w:after="240"/>
        <w:rPr>
          <w:b/>
          <w:color w:val="252525"/>
          <w:szCs w:val="24"/>
          <w:lang w:val="en-US"/>
        </w:rPr>
      </w:pPr>
      <w:r>
        <w:rPr>
          <w:color w:val="252525"/>
          <w:szCs w:val="24"/>
          <w:lang w:val="en-US"/>
        </w:rPr>
        <w:t>The sum of all GDS values (GTOT) can now be compared with GOVCON.</w:t>
      </w:r>
      <w:r w:rsidR="006149ED">
        <w:rPr>
          <w:color w:val="252525"/>
          <w:szCs w:val="24"/>
          <w:lang w:val="en-US"/>
        </w:rPr>
        <w:t xml:space="preserve"> </w:t>
      </w:r>
      <w:r w:rsidR="00A8245F">
        <w:rPr>
          <w:color w:val="252525"/>
          <w:szCs w:val="24"/>
          <w:lang w:val="en-US"/>
        </w:rPr>
        <w:t xml:space="preserve">If there </w:t>
      </w:r>
      <w:r w:rsidR="005A33F3">
        <w:rPr>
          <w:color w:val="252525"/>
          <w:szCs w:val="24"/>
          <w:lang w:val="en-US"/>
        </w:rPr>
        <w:t>are more than enough</w:t>
      </w:r>
      <w:r w:rsidR="00A8245F">
        <w:rPr>
          <w:color w:val="252525"/>
          <w:szCs w:val="24"/>
          <w:lang w:val="en-US"/>
        </w:rPr>
        <w:t xml:space="preserve"> funds to provide all of the GDS requested (that is, </w:t>
      </w:r>
      <w:r w:rsidR="005A33F3">
        <w:rPr>
          <w:color w:val="252525"/>
          <w:szCs w:val="24"/>
          <w:lang w:val="en-US"/>
        </w:rPr>
        <w:t xml:space="preserve">GOVCON exceeds </w:t>
      </w:r>
      <w:r w:rsidR="00A8245F">
        <w:rPr>
          <w:color w:val="252525"/>
          <w:szCs w:val="24"/>
          <w:lang w:val="en-US"/>
        </w:rPr>
        <w:t>GTOT), the final calculation of GDS simply assigns proportional shares</w:t>
      </w:r>
      <w:r w:rsidR="005A33F3">
        <w:rPr>
          <w:color w:val="252525"/>
          <w:szCs w:val="24"/>
          <w:lang w:val="en-US"/>
        </w:rPr>
        <w:t xml:space="preserve"> of the surplus</w:t>
      </w:r>
      <w:r w:rsidR="00A8245F">
        <w:rPr>
          <w:color w:val="252525"/>
          <w:szCs w:val="24"/>
          <w:lang w:val="en-US"/>
        </w:rPr>
        <w:t xml:space="preserve"> to each</w:t>
      </w:r>
      <w:r w:rsidR="005A33F3">
        <w:rPr>
          <w:color w:val="252525"/>
          <w:szCs w:val="24"/>
          <w:lang w:val="en-US"/>
        </w:rPr>
        <w:t xml:space="preserve"> GDS category. </w:t>
      </w:r>
    </w:p>
    <w:p w:rsidR="005A33F3" w:rsidRPr="007235FA"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GOVCON</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GTOT</m:t>
                  </m:r>
                </m:e>
                <m:sub>
                  <m:r>
                    <w:rPr>
                      <w:rFonts w:ascii="Cambria Math" w:hAnsi="Cambria Math"/>
                      <w:color w:val="252525"/>
                      <w:szCs w:val="24"/>
                      <w:lang w:val="en-US"/>
                    </w:rPr>
                    <m:t>r</m:t>
                  </m:r>
                </m:sub>
              </m:sSub>
            </m:den>
          </m:f>
        </m:oMath>
      </m:oMathPara>
    </w:p>
    <w:p w:rsidR="003146C6" w:rsidRDefault="005A33F3" w:rsidP="00022CCB">
      <w:pPr>
        <w:widowControl w:val="0"/>
        <w:autoSpaceDE w:val="0"/>
        <w:autoSpaceDN w:val="0"/>
        <w:adjustRightInd w:val="0"/>
        <w:spacing w:after="240"/>
        <w:rPr>
          <w:color w:val="1C1C1C"/>
          <w:szCs w:val="24"/>
          <w:lang w:val="en-US"/>
        </w:rPr>
      </w:pPr>
      <w:r>
        <w:rPr>
          <w:color w:val="1C1C1C"/>
          <w:szCs w:val="24"/>
          <w:lang w:val="en-US"/>
        </w:rPr>
        <w:t>If there is a shortage of funds to meet all demand (that is, GTOT exceeds GOVCON), it would be possible to proportionately reduce each GDS accordingly.</w:t>
      </w:r>
      <w:r w:rsidR="006149ED">
        <w:rPr>
          <w:color w:val="1C1C1C"/>
          <w:szCs w:val="24"/>
          <w:lang w:val="en-US"/>
        </w:rPr>
        <w:t xml:space="preserve"> </w:t>
      </w:r>
      <w:r>
        <w:rPr>
          <w:color w:val="1C1C1C"/>
          <w:szCs w:val="24"/>
          <w:lang w:val="en-US"/>
        </w:rPr>
        <w:t>But the set aside values allow protection of some or all of the GDS values for education, infrastructure and other infrastructure.</w:t>
      </w:r>
      <w:r w:rsidR="006149ED">
        <w:rPr>
          <w:color w:val="1C1C1C"/>
          <w:szCs w:val="24"/>
          <w:lang w:val="en-US"/>
        </w:rPr>
        <w:t xml:space="preserve"> </w:t>
      </w:r>
      <w:r w:rsidR="003146C6">
        <w:rPr>
          <w:color w:val="1C1C1C"/>
          <w:szCs w:val="24"/>
          <w:lang w:val="en-US"/>
        </w:rPr>
        <w:t>In the normalization process when there is a shortage of funds, each potentially or actually protected GDS is reduced by the set aside, as are both GTOT and GOVCON (using a GOVCONRed or GOVCON reduced).</w:t>
      </w:r>
      <w:r w:rsidR="006149ED">
        <w:rPr>
          <w:color w:val="1C1C1C"/>
          <w:szCs w:val="24"/>
          <w:lang w:val="en-US"/>
        </w:rPr>
        <w:t xml:space="preserve"> </w:t>
      </w:r>
      <w:r w:rsidR="003146C6">
        <w:rPr>
          <w:color w:val="1C1C1C"/>
          <w:szCs w:val="24"/>
          <w:lang w:val="en-US"/>
        </w:rPr>
        <w:t>Then the normalization of all GDS occurs and the protected or set aside values are added back in.</w:t>
      </w:r>
    </w:p>
    <w:p w:rsidR="003146C6" w:rsidRDefault="00773E6A" w:rsidP="00022CCB">
      <w:pPr>
        <w:widowControl w:val="0"/>
        <w:autoSpaceDE w:val="0"/>
        <w:autoSpaceDN w:val="0"/>
        <w:adjustRightInd w:val="0"/>
        <w:spacing w:after="240"/>
        <w:rPr>
          <w:b/>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r,g=educ</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r,g=educ</m:t>
              </m:r>
            </m:sub>
          </m:sSub>
          <m:r>
            <m:rPr>
              <m:sty m:val="bi"/>
            </m:rP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GDSEdSetAside</m:t>
              </m:r>
            </m:e>
            <m:sub>
              <m:r>
                <w:rPr>
                  <w:rFonts w:ascii="Cambria Math" w:hAnsi="Cambria Math"/>
                  <w:color w:val="252525"/>
                  <w:szCs w:val="24"/>
                  <w:lang w:val="en-US"/>
                </w:rPr>
                <m:t>r</m:t>
              </m:r>
            </m:sub>
          </m:sSub>
        </m:oMath>
      </m:oMathPara>
    </w:p>
    <w:p w:rsidR="003146C6" w:rsidRDefault="00773E6A" w:rsidP="00022CCB">
      <w:pPr>
        <w:widowControl w:val="0"/>
        <w:autoSpaceDE w:val="0"/>
        <w:autoSpaceDN w:val="0"/>
        <w:adjustRightInd w:val="0"/>
        <w:spacing w:after="240"/>
        <w:rPr>
          <w:b/>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r,g=infra</m:t>
              </m:r>
            </m:sub>
          </m:sSub>
          <m:r>
            <w:rPr>
              <w:rFonts w:ascii="Cambria Math" w:hAnsi="Cambria Math"/>
              <w:color w:val="252525"/>
              <w:szCs w:val="24"/>
              <w:lang w:val="en-US"/>
            </w:rPr>
            <m:t xml:space="preserve">* = </m:t>
          </m:r>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r,g=infra</m:t>
              </m:r>
            </m:sub>
          </m:sSub>
          <m:r>
            <w:rPr>
              <w:rFonts w:ascii="Cambria Math" w:hAnsi="Cambria Math"/>
              <w:color w:val="252525"/>
              <w:szCs w:val="24"/>
              <w:lang w:val="en-US"/>
            </w:rPr>
            <m:t xml:space="preserve">* </m:t>
          </m:r>
          <m:r>
            <m:rPr>
              <m:sty m:val="bi"/>
            </m:rP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GDSInfraSetAside</m:t>
              </m:r>
            </m:e>
            <m:sub>
              <m:r>
                <w:rPr>
                  <w:rFonts w:ascii="Cambria Math" w:hAnsi="Cambria Math"/>
                  <w:color w:val="252525"/>
                  <w:szCs w:val="24"/>
                  <w:lang w:val="en-US"/>
                </w:rPr>
                <m:t>r</m:t>
              </m:r>
            </m:sub>
          </m:sSub>
        </m:oMath>
      </m:oMathPara>
    </w:p>
    <w:p w:rsidR="003146C6" w:rsidRDefault="00773E6A" w:rsidP="00022CCB">
      <w:pPr>
        <w:widowControl w:val="0"/>
        <w:autoSpaceDE w:val="0"/>
        <w:autoSpaceDN w:val="0"/>
        <w:adjustRightInd w:val="0"/>
        <w:spacing w:after="240"/>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r,g=infrao</m:t>
              </m:r>
              <m:r>
                <w:rPr>
                  <w:rFonts w:ascii="Cambria Math" w:hAnsi="Cambria Math"/>
                  <w:color w:val="252525"/>
                  <w:szCs w:val="24"/>
                  <w:lang w:val="en-US"/>
                </w:rPr>
                <m:t>ther</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r,g=infraother</m:t>
              </m:r>
            </m:sub>
          </m:sSub>
          <m:r>
            <m:rPr>
              <m:sty m:val="bi"/>
            </m:rP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GDSInfraOtherSetAside</m:t>
              </m:r>
            </m:e>
            <m:sub>
              <m:r>
                <w:rPr>
                  <w:rFonts w:ascii="Cambria Math" w:hAnsi="Cambria Math"/>
                  <w:color w:val="252525"/>
                  <w:szCs w:val="24"/>
                  <w:lang w:val="en-US"/>
                </w:rPr>
                <m:t>r</m:t>
              </m:r>
            </m:sub>
          </m:sSub>
        </m:oMath>
      </m:oMathPara>
    </w:p>
    <w:p w:rsidR="00016A7D" w:rsidRDefault="00773E6A" w:rsidP="00022CCB">
      <w:pPr>
        <w:widowControl w:val="0"/>
        <w:autoSpaceDE w:val="0"/>
        <w:autoSpaceDN w:val="0"/>
        <w:adjustRightInd w:val="0"/>
        <w:spacing w:after="240"/>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GTOT</m:t>
            </m:r>
          </m:e>
          <m:sub>
            <m:r>
              <w:rPr>
                <w:rFonts w:ascii="Cambria Math" w:hAnsi="Cambria Math"/>
                <w:color w:val="252525"/>
                <w:szCs w:val="24"/>
                <w:lang w:val="en-US"/>
              </w:rPr>
              <m:t>r</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GTOT</m:t>
            </m:r>
          </m:e>
          <m:sub>
            <m:r>
              <w:rPr>
                <w:rFonts w:ascii="Cambria Math" w:hAnsi="Cambria Math"/>
                <w:color w:val="252525"/>
                <w:szCs w:val="24"/>
                <w:lang w:val="en-US"/>
              </w:rPr>
              <m:t>r</m:t>
            </m:r>
          </m:sub>
        </m:sSub>
        <m:r>
          <m:rPr>
            <m:sty m:val="bi"/>
          </m:rP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GDSEdSetAside</m:t>
            </m:r>
          </m:e>
          <m:sub>
            <m:r>
              <w:rPr>
                <w:rFonts w:ascii="Cambria Math" w:hAnsi="Cambria Math"/>
                <w:color w:val="252525"/>
                <w:szCs w:val="24"/>
                <w:lang w:val="en-US"/>
              </w:rPr>
              <m:t>r</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GDSInfraSetAside</m:t>
            </m:r>
          </m:e>
          <m:sub>
            <m:r>
              <w:rPr>
                <w:rFonts w:ascii="Cambria Math" w:hAnsi="Cambria Math"/>
                <w:color w:val="252525"/>
                <w:szCs w:val="24"/>
                <w:lang w:val="en-US"/>
              </w:rPr>
              <m:t>r</m:t>
            </m:r>
          </m:sub>
        </m:sSub>
      </m:oMath>
      <w:r w:rsidR="00016A7D">
        <w:rPr>
          <w:color w:val="252525"/>
          <w:szCs w:val="24"/>
          <w:lang w:val="en-US"/>
        </w:rPr>
        <w:t xml:space="preserve"> - </w:t>
      </w:r>
      <m:oMath>
        <m:sSub>
          <m:sSubPr>
            <m:ctrlPr>
              <w:rPr>
                <w:rFonts w:ascii="Cambria Math" w:hAnsi="Cambria Math"/>
                <w:i/>
                <w:color w:val="252525"/>
                <w:szCs w:val="24"/>
                <w:lang w:val="en-US"/>
              </w:rPr>
            </m:ctrlPr>
          </m:sSubPr>
          <m:e>
            <m:r>
              <w:rPr>
                <w:rFonts w:ascii="Cambria Math" w:hAnsi="Cambria Math"/>
                <w:color w:val="252525"/>
                <w:szCs w:val="24"/>
                <w:lang w:val="en-US"/>
              </w:rPr>
              <m:t>GDSInfraOtherSetAside</m:t>
            </m:r>
          </m:e>
          <m:sub>
            <m:r>
              <w:rPr>
                <w:rFonts w:ascii="Cambria Math" w:hAnsi="Cambria Math"/>
                <w:color w:val="252525"/>
                <w:szCs w:val="24"/>
                <w:lang w:val="en-US"/>
              </w:rPr>
              <m:t>r</m:t>
            </m:r>
          </m:sub>
        </m:sSub>
      </m:oMath>
    </w:p>
    <w:p w:rsidR="005D624E" w:rsidRDefault="00773E6A" w:rsidP="00022CCB">
      <w:pPr>
        <w:widowControl w:val="0"/>
        <w:autoSpaceDE w:val="0"/>
        <w:autoSpaceDN w:val="0"/>
        <w:adjustRightInd w:val="0"/>
        <w:spacing w:after="240"/>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GOVCONRed</m:t>
            </m:r>
          </m:e>
          <m:sub>
            <m:r>
              <w:rPr>
                <w:rFonts w:ascii="Cambria Math" w:hAnsi="Cambria Math"/>
                <w:color w:val="252525"/>
                <w:szCs w:val="24"/>
                <w:lang w:val="en-US"/>
              </w:rPr>
              <m:t>r</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GOVCON</m:t>
            </m:r>
          </m:e>
          <m:sub>
            <m:r>
              <w:rPr>
                <w:rFonts w:ascii="Cambria Math" w:hAnsi="Cambria Math"/>
                <w:color w:val="252525"/>
                <w:szCs w:val="24"/>
                <w:lang w:val="en-US"/>
              </w:rPr>
              <m:t>r</m:t>
            </m:r>
          </m:sub>
        </m:sSub>
        <m:r>
          <m:rPr>
            <m:sty m:val="bi"/>
          </m:rP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GDSEdSetAside</m:t>
            </m:r>
          </m:e>
          <m:sub>
            <m:r>
              <w:rPr>
                <w:rFonts w:ascii="Cambria Math" w:hAnsi="Cambria Math"/>
                <w:color w:val="252525"/>
                <w:szCs w:val="24"/>
                <w:lang w:val="en-US"/>
              </w:rPr>
              <m:t>r</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GDSInfraSetAside</m:t>
            </m:r>
          </m:e>
          <m:sub>
            <m:r>
              <w:rPr>
                <w:rFonts w:ascii="Cambria Math" w:hAnsi="Cambria Math"/>
                <w:color w:val="252525"/>
                <w:szCs w:val="24"/>
                <w:lang w:val="en-US"/>
              </w:rPr>
              <m:t>r</m:t>
            </m:r>
          </m:sub>
        </m:sSub>
      </m:oMath>
      <w:r w:rsidR="005D624E">
        <w:rPr>
          <w:color w:val="252525"/>
          <w:szCs w:val="24"/>
          <w:lang w:val="en-US"/>
        </w:rPr>
        <w:t xml:space="preserve"> - </w:t>
      </w:r>
      <m:oMath>
        <m:sSub>
          <m:sSubPr>
            <m:ctrlPr>
              <w:rPr>
                <w:rFonts w:ascii="Cambria Math" w:hAnsi="Cambria Math"/>
                <w:i/>
                <w:color w:val="252525"/>
                <w:szCs w:val="24"/>
                <w:lang w:val="en-US"/>
              </w:rPr>
            </m:ctrlPr>
          </m:sSubPr>
          <m:e>
            <m:r>
              <w:rPr>
                <w:rFonts w:ascii="Cambria Math" w:hAnsi="Cambria Math"/>
                <w:color w:val="252525"/>
                <w:szCs w:val="24"/>
                <w:lang w:val="en-US"/>
              </w:rPr>
              <m:t>GDSInfraOtherSetAside</m:t>
            </m:r>
          </m:e>
          <m:sub>
            <m:r>
              <w:rPr>
                <w:rFonts w:ascii="Cambria Math" w:hAnsi="Cambria Math"/>
                <w:color w:val="252525"/>
                <w:szCs w:val="24"/>
                <w:lang w:val="en-US"/>
              </w:rPr>
              <m:t>r</m:t>
            </m:r>
          </m:sub>
        </m:sSub>
      </m:oMath>
    </w:p>
    <w:p w:rsidR="00236CA3" w:rsidRPr="007235FA"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GTOT</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GOVCONRed</m:t>
                  </m:r>
                </m:e>
                <m:sub>
                  <m:r>
                    <w:rPr>
                      <w:rFonts w:ascii="Cambria Math" w:hAnsi="Cambria Math"/>
                      <w:color w:val="252525"/>
                      <w:szCs w:val="24"/>
                      <w:lang w:val="en-US"/>
                    </w:rPr>
                    <m:t>r</m:t>
                  </m:r>
                </m:sub>
              </m:sSub>
            </m:den>
          </m:f>
        </m:oMath>
      </m:oMathPara>
    </w:p>
    <w:p w:rsidR="005D624E" w:rsidRDefault="00773E6A" w:rsidP="00022CCB">
      <w:pPr>
        <w:widowControl w:val="0"/>
        <w:autoSpaceDE w:val="0"/>
        <w:autoSpaceDN w:val="0"/>
        <w:adjustRightInd w:val="0"/>
        <w:spacing w:after="240"/>
        <w:rPr>
          <w:b/>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r,g=educ</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r,g=educ</m:t>
              </m:r>
            </m:sub>
          </m:sSub>
          <m:r>
            <m:rPr>
              <m:sty m:val="bi"/>
            </m:rP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GDSEdSetAside</m:t>
              </m:r>
            </m:e>
            <m:sub>
              <m:r>
                <w:rPr>
                  <w:rFonts w:ascii="Cambria Math" w:hAnsi="Cambria Math"/>
                  <w:color w:val="252525"/>
                  <w:szCs w:val="24"/>
                  <w:lang w:val="en-US"/>
                </w:rPr>
                <m:t>r</m:t>
              </m:r>
            </m:sub>
          </m:sSub>
        </m:oMath>
      </m:oMathPara>
    </w:p>
    <w:p w:rsidR="005D624E" w:rsidRDefault="00773E6A" w:rsidP="00022CCB">
      <w:pPr>
        <w:widowControl w:val="0"/>
        <w:autoSpaceDE w:val="0"/>
        <w:autoSpaceDN w:val="0"/>
        <w:adjustRightInd w:val="0"/>
        <w:spacing w:after="240"/>
        <w:rPr>
          <w:b/>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r,g=infra</m:t>
              </m:r>
            </m:sub>
          </m:sSub>
          <m:r>
            <w:rPr>
              <w:rFonts w:ascii="Cambria Math" w:hAnsi="Cambria Math"/>
              <w:color w:val="252525"/>
              <w:szCs w:val="24"/>
              <w:lang w:val="en-US"/>
            </w:rPr>
            <m:t xml:space="preserve">* = </m:t>
          </m:r>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r,g=infra</m:t>
              </m:r>
            </m:sub>
          </m:sSub>
          <m:r>
            <w:rPr>
              <w:rFonts w:ascii="Cambria Math" w:hAnsi="Cambria Math"/>
              <w:color w:val="252525"/>
              <w:szCs w:val="24"/>
              <w:lang w:val="en-US"/>
            </w:rPr>
            <m:t xml:space="preserve">* </m:t>
          </m:r>
          <m:r>
            <m:rPr>
              <m:sty m:val="bi"/>
            </m:rP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GDSInfraSetAside</m:t>
              </m:r>
            </m:e>
            <m:sub>
              <m:r>
                <w:rPr>
                  <w:rFonts w:ascii="Cambria Math" w:hAnsi="Cambria Math"/>
                  <w:color w:val="252525"/>
                  <w:szCs w:val="24"/>
                  <w:lang w:val="en-US"/>
                </w:rPr>
                <m:t>r</m:t>
              </m:r>
            </m:sub>
          </m:sSub>
        </m:oMath>
      </m:oMathPara>
    </w:p>
    <w:p w:rsidR="005D624E" w:rsidRDefault="00773E6A" w:rsidP="00022CCB">
      <w:pPr>
        <w:widowControl w:val="0"/>
        <w:autoSpaceDE w:val="0"/>
        <w:autoSpaceDN w:val="0"/>
        <w:adjustRightInd w:val="0"/>
        <w:spacing w:after="240"/>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r,g=infraother</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r,g=infraother</m:t>
              </m:r>
            </m:sub>
          </m:sSub>
          <m:r>
            <m:rPr>
              <m:sty m:val="bi"/>
            </m:rP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GDSInfraOtherSetAside</m:t>
              </m:r>
            </m:e>
            <m:sub>
              <m:r>
                <w:rPr>
                  <w:rFonts w:ascii="Cambria Math" w:hAnsi="Cambria Math"/>
                  <w:color w:val="252525"/>
                  <w:szCs w:val="24"/>
                  <w:lang w:val="en-US"/>
                </w:rPr>
                <m:t>r</m:t>
              </m:r>
            </m:sub>
          </m:sSub>
        </m:oMath>
      </m:oMathPara>
    </w:p>
    <w:p w:rsidR="00C83018" w:rsidRDefault="00C83018" w:rsidP="00022CCB">
      <w:pPr>
        <w:widowControl w:val="0"/>
        <w:autoSpaceDE w:val="0"/>
        <w:autoSpaceDN w:val="0"/>
        <w:adjustRightInd w:val="0"/>
        <w:spacing w:after="240"/>
        <w:rPr>
          <w:color w:val="252525"/>
          <w:szCs w:val="24"/>
          <w:lang w:val="en-US"/>
        </w:rPr>
      </w:pPr>
      <w:r>
        <w:rPr>
          <w:color w:val="252525"/>
          <w:szCs w:val="24"/>
          <w:lang w:val="en-US"/>
        </w:rPr>
        <w:t xml:space="preserve">At this point it is possible to add the public R&amp;D expenditures back into the </w:t>
      </w:r>
      <w:r w:rsidR="00186111">
        <w:rPr>
          <w:color w:val="252525"/>
          <w:szCs w:val="24"/>
          <w:lang w:val="en-US"/>
        </w:rPr>
        <w:t>variable RANDEXP from which they had earlier been removed (leaving that variable temporarily to hold only private expenditures).</w:t>
      </w:r>
    </w:p>
    <w:p w:rsidR="00C83018" w:rsidRPr="00C83018" w:rsidRDefault="00773E6A" w:rsidP="00022CCB">
      <w:pPr>
        <w:widowControl w:val="0"/>
        <w:autoSpaceDE w:val="0"/>
        <w:autoSpaceDN w:val="0"/>
        <w:adjustRightInd w:val="0"/>
        <w:spacing w:after="240"/>
        <w:rPr>
          <w:color w:val="252525"/>
          <w:szCs w:val="24"/>
          <w:lang w:val="en-US"/>
        </w:rPr>
      </w:pPr>
      <m:oMathPara>
        <m:oMathParaPr>
          <m:jc m:val="left"/>
        </m:oMathParaPr>
        <m:oMath>
          <m:f>
            <m:fPr>
              <m:type m:val="lin"/>
              <m:ctrlPr>
                <w:rPr>
                  <w:rFonts w:ascii="Cambria Math" w:hAnsi="Cambria Math"/>
                  <w:i/>
                  <w:color w:val="252525"/>
                  <w:szCs w:val="24"/>
                  <w:lang w:val="en-US"/>
                </w:rPr>
              </m:ctrlPr>
            </m:fPr>
            <m:num>
              <m:sSub>
                <m:sSubPr>
                  <m:ctrlPr>
                    <w:rPr>
                      <w:rFonts w:ascii="Cambria Math" w:hAnsi="Cambria Math"/>
                      <w:i/>
                      <w:color w:val="252525"/>
                      <w:szCs w:val="24"/>
                      <w:lang w:val="en-US"/>
                    </w:rPr>
                  </m:ctrlPr>
                </m:sSubPr>
                <m:e>
                  <m:sSub>
                    <m:sSubPr>
                      <m:ctrlPr>
                        <w:rPr>
                          <w:rFonts w:ascii="Cambria Math" w:hAnsi="Cambria Math"/>
                          <w:i/>
                          <w:color w:val="252525"/>
                          <w:szCs w:val="24"/>
                          <w:lang w:val="en-US"/>
                        </w:rPr>
                      </m:ctrlPr>
                    </m:sSubPr>
                    <m:e>
                      <m:r>
                        <w:rPr>
                          <w:rFonts w:ascii="Cambria Math" w:hAnsi="Cambria Math"/>
                          <w:color w:val="252525"/>
                          <w:szCs w:val="24"/>
                          <w:lang w:val="en-US"/>
                        </w:rPr>
                        <m:t>RANDDEXP</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RANDDEXP</m:t>
                      </m:r>
                    </m:e>
                    <m:sub>
                      <m:r>
                        <w:rPr>
                          <w:rFonts w:ascii="Cambria Math" w:hAnsi="Cambria Math"/>
                          <w:color w:val="252525"/>
                          <w:szCs w:val="24"/>
                          <w:lang w:val="en-US"/>
                        </w:rPr>
                        <m:t>r</m:t>
                      </m:r>
                    </m:sub>
                  </m:sSub>
                  <m:r>
                    <w:rPr>
                      <w:rFonts w:ascii="Cambria Math" w:hAnsi="Cambria Math"/>
                      <w:color w:val="252525"/>
                      <w:szCs w:val="24"/>
                      <w:lang w:val="en-US"/>
                    </w:rPr>
                    <m:t>+ GDS</m:t>
                  </m:r>
                </m:e>
                <m:sub>
                  <m:r>
                    <w:rPr>
                      <w:rFonts w:ascii="Cambria Math" w:hAnsi="Cambria Math"/>
                      <w:color w:val="252525"/>
                      <w:szCs w:val="24"/>
                      <w:lang w:val="en-US"/>
                    </w:rPr>
                    <m:t>r,g=R&amp;D</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m:t>
                  </m:r>
                </m:sub>
              </m:sSub>
            </m:den>
          </m:f>
          <m:r>
            <w:rPr>
              <w:rFonts w:ascii="Cambria Math" w:hAnsi="Cambria Math"/>
              <w:color w:val="252525"/>
              <w:szCs w:val="24"/>
              <w:lang w:val="en-US"/>
            </w:rPr>
            <m:t>*100</m:t>
          </m:r>
        </m:oMath>
      </m:oMathPara>
    </w:p>
    <w:p w:rsidR="008E3CB0" w:rsidRDefault="00297365" w:rsidP="00022CCB">
      <w:pPr>
        <w:widowControl w:val="0"/>
        <w:autoSpaceDE w:val="0"/>
        <w:autoSpaceDN w:val="0"/>
        <w:adjustRightInd w:val="0"/>
        <w:spacing w:after="240"/>
        <w:rPr>
          <w:color w:val="1C1C1C"/>
          <w:szCs w:val="24"/>
          <w:lang w:val="en-US"/>
        </w:rPr>
      </w:pPr>
      <w:r w:rsidRPr="00B0342F">
        <w:rPr>
          <w:color w:val="1C1C1C"/>
          <w:szCs w:val="24"/>
          <w:lang w:val="en-US"/>
        </w:rPr>
        <w:t xml:space="preserve">There are </w:t>
      </w:r>
      <w:r w:rsidR="008E3CB0">
        <w:rPr>
          <w:color w:val="1C1C1C"/>
          <w:szCs w:val="24"/>
          <w:lang w:val="en-US"/>
        </w:rPr>
        <w:t xml:space="preserve">a number of forward linkages from GDS that are important elsewhere in the </w:t>
      </w:r>
      <w:r w:rsidR="008E3CB0">
        <w:rPr>
          <w:color w:val="1C1C1C"/>
          <w:szCs w:val="24"/>
          <w:lang w:val="en-US"/>
        </w:rPr>
        <w:lastRenderedPageBreak/>
        <w:t>model.</w:t>
      </w:r>
      <w:r w:rsidR="006149ED">
        <w:rPr>
          <w:color w:val="1C1C1C"/>
          <w:szCs w:val="24"/>
          <w:lang w:val="en-US"/>
        </w:rPr>
        <w:t xml:space="preserve"> </w:t>
      </w:r>
      <w:r w:rsidR="008E3CB0">
        <w:rPr>
          <w:color w:val="1C1C1C"/>
          <w:szCs w:val="24"/>
          <w:lang w:val="en-US"/>
        </w:rPr>
        <w:t>The most important of these are linkages to multifactor productivity from human capital. Those are discussed elsewhere in this documentation.</w:t>
      </w:r>
      <w:r w:rsidR="006149ED">
        <w:rPr>
          <w:color w:val="1C1C1C"/>
          <w:szCs w:val="24"/>
          <w:lang w:val="en-US"/>
        </w:rPr>
        <w:t xml:space="preserve"> </w:t>
      </w:r>
      <w:r w:rsidR="007A6149">
        <w:rPr>
          <w:color w:val="1C1C1C"/>
          <w:szCs w:val="24"/>
          <w:lang w:val="en-US"/>
        </w:rPr>
        <w:t xml:space="preserve">Here we note only two such forward linkages, both of which are set up in the same section of code as the computation of GDS. </w:t>
      </w:r>
    </w:p>
    <w:p w:rsidR="00297365" w:rsidRPr="009B0ADC" w:rsidRDefault="007A6149" w:rsidP="00022CCB">
      <w:pPr>
        <w:widowControl w:val="0"/>
        <w:autoSpaceDE w:val="0"/>
        <w:autoSpaceDN w:val="0"/>
        <w:adjustRightInd w:val="0"/>
        <w:spacing w:after="240"/>
        <w:rPr>
          <w:color w:val="1C1C1C"/>
          <w:szCs w:val="24"/>
          <w:lang w:val="en-US"/>
        </w:rPr>
      </w:pPr>
      <w:r>
        <w:rPr>
          <w:color w:val="1C1C1C"/>
          <w:szCs w:val="24"/>
          <w:lang w:val="en-US"/>
        </w:rPr>
        <w:t xml:space="preserve">The first is of a </w:t>
      </w:r>
      <w:r w:rsidR="00297365" w:rsidRPr="00B0342F">
        <w:rPr>
          <w:color w:val="1C1C1C"/>
          <w:szCs w:val="24"/>
          <w:lang w:val="en-US"/>
        </w:rPr>
        <w:t xml:space="preserve">mortality multiplier (MORTMG) </w:t>
      </w:r>
      <w:r>
        <w:rPr>
          <w:color w:val="1C1C1C"/>
          <w:szCs w:val="24"/>
          <w:lang w:val="en-US"/>
        </w:rPr>
        <w:t xml:space="preserve">that </w:t>
      </w:r>
      <w:r w:rsidR="00297365" w:rsidRPr="00B0342F">
        <w:rPr>
          <w:color w:val="1C1C1C"/>
          <w:szCs w:val="24"/>
          <w:lang w:val="en-US"/>
        </w:rPr>
        <w:t>is computed for the demographic model, using changes in health spending from the initial year and a parameter of the impact of that spending (</w:t>
      </w:r>
      <w:r w:rsidR="00297365" w:rsidRPr="007A6149">
        <w:rPr>
          <w:b/>
          <w:i/>
          <w:color w:val="1C1C1C"/>
          <w:szCs w:val="24"/>
          <w:lang w:val="en-US"/>
        </w:rPr>
        <w:t>elashc</w:t>
      </w:r>
      <w:r w:rsidR="00297365" w:rsidRPr="00B0342F">
        <w:rPr>
          <w:color w:val="1C1C1C"/>
          <w:szCs w:val="24"/>
          <w:lang w:val="en-US"/>
        </w:rPr>
        <w:t>).</w:t>
      </w:r>
      <w:r w:rsidR="006149ED">
        <w:rPr>
          <w:color w:val="1C1C1C"/>
          <w:szCs w:val="24"/>
          <w:lang w:val="en-US"/>
        </w:rPr>
        <w:t xml:space="preserve"> </w:t>
      </w:r>
      <w:r>
        <w:rPr>
          <w:color w:val="1C1C1C"/>
          <w:szCs w:val="24"/>
          <w:lang w:val="en-US"/>
        </w:rPr>
        <w:t>This multiplier is now not typically used in the IFs system because the calculation of mortality that it feeds in the population model has been replaced in the default model mode by the entire health model.</w:t>
      </w:r>
    </w:p>
    <w:p w:rsidR="009B0ADC" w:rsidRDefault="00773E6A" w:rsidP="00022CCB">
      <w:pPr>
        <w:widowControl w:val="0"/>
        <w:autoSpaceDE w:val="0"/>
        <w:autoSpaceDN w:val="0"/>
        <w:adjustRightInd w:val="0"/>
        <w:spacing w:after="240"/>
        <w:rPr>
          <w:b/>
          <w:color w:val="1C1C1C"/>
          <w:szCs w:val="24"/>
          <w:lang w:val="en-US"/>
        </w:rPr>
      </w:pPr>
      <m:oMathPara>
        <m:oMathParaPr>
          <m:jc m:val="left"/>
        </m:oMathParaPr>
        <m:oMath>
          <m:sSub>
            <m:sSubPr>
              <m:ctrlPr>
                <w:rPr>
                  <w:rFonts w:ascii="Cambria Math" w:hAnsi="Cambria Math" w:cs="Trebuchet MS"/>
                  <w:i/>
                  <w:color w:val="1C1C1C"/>
                  <w:szCs w:val="24"/>
                  <w:lang w:val="en-US"/>
                </w:rPr>
              </m:ctrlPr>
            </m:sSubPr>
            <m:e>
              <m:r>
                <w:rPr>
                  <w:rFonts w:ascii="Cambria Math" w:hAnsi="Cambria Math" w:cs="Trebuchet MS"/>
                  <w:color w:val="1C1C1C"/>
                  <w:szCs w:val="24"/>
                  <w:lang w:val="en-US"/>
                </w:rPr>
                <m:t>MORTMG</m:t>
              </m:r>
            </m:e>
            <m:sub>
              <m:r>
                <w:rPr>
                  <w:rFonts w:ascii="Cambria Math" w:hAnsi="Cambria Math" w:cs="Trebuchet MS"/>
                  <w:color w:val="1C1C1C"/>
                  <w:szCs w:val="24"/>
                  <w:lang w:val="en-US"/>
                </w:rPr>
                <m:t>r</m:t>
              </m:r>
            </m:sub>
          </m:sSub>
          <m:r>
            <w:rPr>
              <w:rFonts w:ascii="Cambria Math" w:hAnsi="Cambria Math" w:cs="Trebuchet MS"/>
              <w:color w:val="1C1C1C"/>
              <w:szCs w:val="24"/>
              <w:lang w:val="en-US"/>
            </w:rPr>
            <m:t>=1-</m:t>
          </m:r>
          <m:d>
            <m:dPr>
              <m:ctrlPr>
                <w:rPr>
                  <w:rFonts w:ascii="Cambria Math" w:hAnsi="Cambria Math" w:cs="Trebuchet MS"/>
                  <w:i/>
                  <w:color w:val="1C1C1C"/>
                  <w:szCs w:val="24"/>
                  <w:lang w:val="en-US"/>
                </w:rPr>
              </m:ctrlPr>
            </m:dPr>
            <m:e>
              <m:f>
                <m:fPr>
                  <m:ctrlPr>
                    <w:rPr>
                      <w:rFonts w:ascii="Cambria Math" w:hAnsi="Cambria Math" w:cs="Trebuchet MS"/>
                      <w:i/>
                      <w:color w:val="1C1C1C"/>
                      <w:szCs w:val="24"/>
                      <w:lang w:val="en-US"/>
                    </w:rPr>
                  </m:ctrlPr>
                </m:fPr>
                <m:num>
                  <m:sSub>
                    <m:sSubPr>
                      <m:ctrlPr>
                        <w:rPr>
                          <w:rFonts w:ascii="Cambria Math" w:hAnsi="Cambria Math" w:cs="Trebuchet MS"/>
                          <w:i/>
                          <w:color w:val="1C1C1C"/>
                          <w:szCs w:val="24"/>
                          <w:lang w:val="en-US"/>
                        </w:rPr>
                      </m:ctrlPr>
                    </m:sSubPr>
                    <m:e>
                      <m:r>
                        <w:rPr>
                          <w:rFonts w:ascii="Cambria Math" w:hAnsi="Cambria Math" w:cs="Trebuchet MS"/>
                          <w:color w:val="1C1C1C"/>
                          <w:szCs w:val="24"/>
                          <w:lang w:val="en-US"/>
                        </w:rPr>
                        <m:t>GDS</m:t>
                      </m:r>
                    </m:e>
                    <m:sub>
                      <m:r>
                        <w:rPr>
                          <w:rFonts w:ascii="Cambria Math" w:hAnsi="Cambria Math" w:cs="Trebuchet MS"/>
                          <w:color w:val="1C1C1C"/>
                          <w:szCs w:val="24"/>
                          <w:lang w:val="en-US"/>
                        </w:rPr>
                        <m:t>r,g=health</m:t>
                      </m:r>
                    </m:sub>
                  </m:sSub>
                </m:num>
                <m:den>
                  <m:sSub>
                    <m:sSubPr>
                      <m:ctrlPr>
                        <w:rPr>
                          <w:rFonts w:ascii="Cambria Math" w:hAnsi="Cambria Math" w:cs="Trebuchet MS"/>
                          <w:i/>
                          <w:color w:val="1C1C1C"/>
                          <w:szCs w:val="24"/>
                          <w:lang w:val="en-US"/>
                        </w:rPr>
                      </m:ctrlPr>
                    </m:sSubPr>
                    <m:e>
                      <m:r>
                        <w:rPr>
                          <w:rFonts w:ascii="Cambria Math" w:hAnsi="Cambria Math" w:cs="Trebuchet MS"/>
                          <w:color w:val="1C1C1C"/>
                          <w:szCs w:val="24"/>
                          <w:lang w:val="en-US"/>
                        </w:rPr>
                        <m:t>GDP</m:t>
                      </m:r>
                    </m:e>
                    <m:sub>
                      <m:r>
                        <w:rPr>
                          <w:rFonts w:ascii="Cambria Math" w:hAnsi="Cambria Math" w:cs="Trebuchet MS"/>
                          <w:color w:val="1C1C1C"/>
                          <w:szCs w:val="24"/>
                          <w:lang w:val="en-US"/>
                        </w:rPr>
                        <m:t>r</m:t>
                      </m:r>
                    </m:sub>
                  </m:sSub>
                </m:den>
              </m:f>
              <m:r>
                <w:rPr>
                  <w:rFonts w:ascii="Cambria Math" w:hAnsi="Cambria Math" w:cs="Trebuchet MS"/>
                  <w:color w:val="1C1C1C"/>
                  <w:szCs w:val="24"/>
                  <w:lang w:val="en-US"/>
                </w:rPr>
                <m:t>-</m:t>
              </m:r>
              <m:f>
                <m:fPr>
                  <m:ctrlPr>
                    <w:rPr>
                      <w:rFonts w:ascii="Cambria Math" w:hAnsi="Cambria Math" w:cs="Trebuchet MS"/>
                      <w:i/>
                      <w:color w:val="1C1C1C"/>
                      <w:szCs w:val="24"/>
                      <w:lang w:val="en-US"/>
                    </w:rPr>
                  </m:ctrlPr>
                </m:fPr>
                <m:num>
                  <m:sSub>
                    <m:sSubPr>
                      <m:ctrlPr>
                        <w:rPr>
                          <w:rFonts w:ascii="Cambria Math" w:hAnsi="Cambria Math" w:cs="Trebuchet MS"/>
                          <w:i/>
                          <w:color w:val="1C1C1C"/>
                          <w:szCs w:val="24"/>
                          <w:lang w:val="en-US"/>
                        </w:rPr>
                      </m:ctrlPr>
                    </m:sSubPr>
                    <m:e>
                      <m:r>
                        <w:rPr>
                          <w:rFonts w:ascii="Cambria Math" w:hAnsi="Cambria Math" w:cs="Trebuchet MS"/>
                          <w:color w:val="1C1C1C"/>
                          <w:szCs w:val="24"/>
                          <w:lang w:val="en-US"/>
                        </w:rPr>
                        <m:t>GDS</m:t>
                      </m:r>
                    </m:e>
                    <m:sub>
                      <m:r>
                        <w:rPr>
                          <w:rFonts w:ascii="Cambria Math" w:hAnsi="Cambria Math" w:cs="Trebuchet MS"/>
                          <w:color w:val="1C1C1C"/>
                          <w:szCs w:val="24"/>
                          <w:lang w:val="en-US"/>
                        </w:rPr>
                        <m:t>r,g=health,t=1</m:t>
                      </m:r>
                    </m:sub>
                  </m:sSub>
                </m:num>
                <m:den>
                  <m:sSub>
                    <m:sSubPr>
                      <m:ctrlPr>
                        <w:rPr>
                          <w:rFonts w:ascii="Cambria Math" w:hAnsi="Cambria Math" w:cs="Trebuchet MS"/>
                          <w:i/>
                          <w:color w:val="1C1C1C"/>
                          <w:szCs w:val="24"/>
                          <w:lang w:val="en-US"/>
                        </w:rPr>
                      </m:ctrlPr>
                    </m:sSubPr>
                    <m:e>
                      <m:r>
                        <w:rPr>
                          <w:rFonts w:ascii="Cambria Math" w:hAnsi="Cambria Math" w:cs="Trebuchet MS"/>
                          <w:color w:val="1C1C1C"/>
                          <w:szCs w:val="24"/>
                          <w:lang w:val="en-US"/>
                        </w:rPr>
                        <m:t>GDP</m:t>
                      </m:r>
                    </m:e>
                    <m:sub>
                      <m:r>
                        <w:rPr>
                          <w:rFonts w:ascii="Cambria Math" w:hAnsi="Cambria Math" w:cs="Trebuchet MS"/>
                          <w:color w:val="1C1C1C"/>
                          <w:szCs w:val="24"/>
                          <w:lang w:val="en-US"/>
                        </w:rPr>
                        <m:t>r,t=1</m:t>
                      </m:r>
                    </m:sub>
                  </m:sSub>
                </m:den>
              </m:f>
            </m:e>
          </m:d>
          <m:r>
            <w:rPr>
              <w:rFonts w:ascii="Cambria Math" w:hAnsi="Cambria Math" w:cs="Trebuchet MS"/>
              <w:color w:val="1C1C1C"/>
              <w:szCs w:val="24"/>
              <w:lang w:val="en-US"/>
            </w:rPr>
            <m:t>*</m:t>
          </m:r>
          <m:r>
            <m:rPr>
              <m:sty m:val="bi"/>
            </m:rPr>
            <w:rPr>
              <w:rFonts w:ascii="Cambria Math" w:hAnsi="Cambria Math" w:cs="Trebuchet MS"/>
              <w:color w:val="1C1C1C"/>
              <w:szCs w:val="24"/>
              <w:lang w:val="en-US"/>
            </w:rPr>
            <m:t>elashc</m:t>
          </m:r>
        </m:oMath>
      </m:oMathPara>
    </w:p>
    <w:p w:rsidR="007A6149" w:rsidRDefault="007A6149" w:rsidP="00022CCB">
      <w:pPr>
        <w:widowControl w:val="0"/>
        <w:autoSpaceDE w:val="0"/>
        <w:autoSpaceDN w:val="0"/>
        <w:adjustRightInd w:val="0"/>
        <w:spacing w:after="240"/>
        <w:rPr>
          <w:color w:val="1C1C1C"/>
          <w:szCs w:val="24"/>
          <w:lang w:val="en-US"/>
        </w:rPr>
      </w:pPr>
      <w:r>
        <w:rPr>
          <w:color w:val="1C1C1C"/>
          <w:szCs w:val="24"/>
          <w:lang w:val="en-US"/>
        </w:rPr>
        <w:t>The second forward linkage at this point is in the calculation of a saved value of health expenditures as a portion of GDP to be used in the calculation of water and sanitation in the infrastructure model.</w:t>
      </w:r>
      <w:r w:rsidR="006149ED">
        <w:rPr>
          <w:color w:val="1C1C1C"/>
          <w:szCs w:val="24"/>
          <w:lang w:val="en-US"/>
        </w:rPr>
        <w:t xml:space="preserve"> </w:t>
      </w:r>
      <w:r w:rsidR="001229F0">
        <w:rPr>
          <w:color w:val="1C1C1C"/>
          <w:szCs w:val="24"/>
          <w:lang w:val="en-US"/>
        </w:rPr>
        <w:t xml:space="preserve">In the formulation below, if the exogenous multiplier </w:t>
      </w:r>
      <w:r w:rsidR="001229F0" w:rsidRPr="001229F0">
        <w:rPr>
          <w:b/>
          <w:i/>
          <w:color w:val="1C1C1C"/>
          <w:szCs w:val="24"/>
          <w:lang w:val="en-US"/>
        </w:rPr>
        <w:t>gdsm</w:t>
      </w:r>
      <w:r w:rsidR="001229F0">
        <w:rPr>
          <w:color w:val="1C1C1C"/>
          <w:szCs w:val="24"/>
          <w:lang w:val="en-US"/>
        </w:rPr>
        <w:t xml:space="preserve"> for health spending is greater than or equal to 1 (the default), the value of sHlthExpPcntGDP is not allowed to decline over time.</w:t>
      </w:r>
    </w:p>
    <w:p w:rsidR="007A6149" w:rsidRPr="00E84A17"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sHlthExpPcntGDP</m:t>
              </m:r>
            </m:e>
            <m:sub>
              <m:r>
                <w:rPr>
                  <w:rFonts w:ascii="Cambria Math" w:hAnsi="Cambria Math"/>
                  <w:color w:val="252525"/>
                  <w:szCs w:val="24"/>
                  <w:lang w:val="en-US"/>
                </w:rPr>
                <m:t>r</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GDS</m:t>
                  </m:r>
                </m:e>
                <m:sub>
                  <m:r>
                    <w:rPr>
                      <w:rFonts w:ascii="Cambria Math" w:hAnsi="Cambria Math"/>
                      <w:color w:val="252525"/>
                      <w:szCs w:val="24"/>
                      <w:lang w:val="en-US"/>
                    </w:rPr>
                    <m:t>r,g=health</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m:t>
                  </m:r>
                </m:sub>
              </m:sSub>
            </m:den>
          </m:f>
          <m:r>
            <w:rPr>
              <w:rFonts w:ascii="Cambria Math" w:hAnsi="Cambria Math"/>
              <w:color w:val="252525"/>
              <w:szCs w:val="24"/>
              <w:lang w:val="en-US"/>
            </w:rPr>
            <m:t>*100</m:t>
          </m:r>
        </m:oMath>
      </m:oMathPara>
    </w:p>
    <w:p w:rsidR="001C649D" w:rsidRPr="00276CC1" w:rsidRDefault="001C649D" w:rsidP="00022CCB">
      <w:pPr>
        <w:pStyle w:val="Heading3"/>
        <w:keepLines/>
        <w:numPr>
          <w:ilvl w:val="2"/>
          <w:numId w:val="32"/>
        </w:numPr>
        <w:spacing w:after="240"/>
        <w:rPr>
          <w:b/>
          <w:i/>
          <w:szCs w:val="22"/>
          <w:u w:val="none"/>
        </w:rPr>
      </w:pPr>
      <w:bookmarkStart w:id="47" w:name="_Toc423107428"/>
      <w:r w:rsidRPr="00276CC1">
        <w:rPr>
          <w:b/>
          <w:i/>
          <w:szCs w:val="22"/>
          <w:u w:val="none"/>
        </w:rPr>
        <w:t>Government Balances and Dynamics</w:t>
      </w:r>
      <w:bookmarkEnd w:id="47"/>
    </w:p>
    <w:p w:rsidR="001C649D" w:rsidRPr="00AB7617" w:rsidRDefault="001C649D" w:rsidP="00022CCB">
      <w:pPr>
        <w:pStyle w:val="NormalWeb"/>
        <w:shd w:val="clear" w:color="auto" w:fill="FFFFFF"/>
        <w:spacing w:before="0" w:beforeAutospacing="0" w:after="240" w:afterAutospacing="0"/>
        <w:textAlignment w:val="baseline"/>
        <w:rPr>
          <w:color w:val="252525"/>
        </w:rPr>
      </w:pPr>
      <w:r w:rsidRPr="00AB7617">
        <w:t xml:space="preserve"> </w:t>
      </w:r>
      <w:r w:rsidRPr="00AB7617">
        <w:rPr>
          <w:color w:val="252525"/>
        </w:rPr>
        <w:t>Given calculations of government revenue and expenditure, it is possible to compute the government balance, adjusted by foreign aid donations when given (for donors, the sign of AID is negative).</w:t>
      </w:r>
      <w:r w:rsidR="006149ED">
        <w:rPr>
          <w:color w:val="252525"/>
        </w:rPr>
        <w:t xml:space="preserve"> </w:t>
      </w:r>
      <w:r w:rsidR="00571235">
        <w:rPr>
          <w:color w:val="252525"/>
        </w:rPr>
        <w:t>Repayments of loans to the IMF or World Bank also reduce the balance.</w:t>
      </w:r>
    </w:p>
    <w:p w:rsidR="001F7906"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GOVBAL</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GOVREV</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GOVEXP</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AID</m:t>
              </m:r>
            </m:e>
            <m:sub>
              <m:r>
                <w:rPr>
                  <w:rFonts w:ascii="Cambria Math" w:hAnsi="Cambria Math"/>
                  <w:color w:val="252525"/>
                  <w:szCs w:val="24"/>
                  <w:lang w:val="en-US"/>
                </w:rPr>
                <m:t>r</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XIMFCRFOUT</m:t>
              </m:r>
            </m:e>
            <m:sub>
              <m:r>
                <w:rPr>
                  <w:rFonts w:ascii="Cambria Math" w:hAnsi="Cambria Math"/>
                  <w:color w:val="252525"/>
                  <w:szCs w:val="24"/>
                  <w:lang w:val="en-US"/>
                </w:rPr>
                <m:t>r</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XWBLNFOUT</m:t>
              </m:r>
            </m:e>
            <m:sub>
              <m:r>
                <w:rPr>
                  <w:rFonts w:ascii="Cambria Math" w:hAnsi="Cambria Math"/>
                  <w:color w:val="252525"/>
                  <w:szCs w:val="24"/>
                  <w:lang w:val="en-US"/>
                </w:rPr>
                <m:t>r</m:t>
              </m:r>
            </m:sub>
          </m:sSub>
          <m:r>
            <w:rPr>
              <w:rFonts w:ascii="Cambria Math" w:hAnsi="Cambria Math"/>
              <w:color w:val="252525"/>
              <w:szCs w:val="24"/>
              <w:lang w:val="en-US"/>
            </w:rPr>
            <m:t xml:space="preserve"> </m:t>
          </m:r>
        </m:oMath>
      </m:oMathPara>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That allows the update of absolute government debt and a calculation of its magnitude relative to GDP.</w:t>
      </w:r>
      <w:r w:rsidR="006149ED">
        <w:rPr>
          <w:color w:val="252525"/>
          <w:szCs w:val="24"/>
          <w:lang w:val="en-US"/>
        </w:rPr>
        <w:t xml:space="preserve"> </w:t>
      </w:r>
      <w:r w:rsidR="00700ABA">
        <w:rPr>
          <w:color w:val="252525"/>
          <w:szCs w:val="24"/>
          <w:lang w:val="en-US"/>
        </w:rPr>
        <w:t>We use the relative price adjusted GDP because it reflects changes in energy and agricultural prices that can be of considerable significance for countries with heavy dependence on trade in those sectors.</w:t>
      </w:r>
    </w:p>
    <w:p w:rsidR="00FF632D"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Go</m:t>
              </m:r>
              <m:r>
                <w:rPr>
                  <w:rFonts w:ascii="Cambria Math" w:hAnsi="Cambria Math"/>
                  <w:color w:val="252525"/>
                  <w:szCs w:val="24"/>
                  <w:lang w:val="en-US"/>
                </w:rPr>
                <m:t>vDebtAbs</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GovDebtAbs</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GOVBAL</m:t>
              </m:r>
            </m:e>
            <m:sub>
              <m:r>
                <w:rPr>
                  <w:rFonts w:ascii="Cambria Math" w:hAnsi="Cambria Math"/>
                  <w:color w:val="252525"/>
                  <w:szCs w:val="24"/>
                  <w:lang w:val="en-US"/>
                </w:rPr>
                <m:t>r</m:t>
              </m:r>
            </m:sub>
          </m:sSub>
        </m:oMath>
      </m:oMathPara>
    </w:p>
    <w:p w:rsidR="00FF632D"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GOVDEBT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GovDebtAbs</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GDPRPA</m:t>
              </m:r>
            </m:e>
            <m:sub>
              <m:r>
                <w:rPr>
                  <w:rFonts w:ascii="Cambria Math" w:hAnsi="Cambria Math"/>
                  <w:color w:val="252525"/>
                  <w:szCs w:val="24"/>
                  <w:lang w:val="en-US"/>
                </w:rPr>
                <m:t>r</m:t>
              </m:r>
            </m:sub>
          </m:sSub>
        </m:oMath>
      </m:oMathPara>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It is government debt as a percentage of GDP that IFs uses to build equilibrating dynamics for government revenues and expenditures.</w:t>
      </w:r>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 xml:space="preserve">In years beyond the first, the government debt as a percent of GDP will give rise to pressure for higher or lower levels of government revenues and expenditures. Those pressures will be conveyed via two multipliers applied to calculations of taxing and </w:t>
      </w:r>
      <w:r w:rsidRPr="00AB7617">
        <w:rPr>
          <w:color w:val="252525"/>
          <w:szCs w:val="24"/>
          <w:lang w:val="en-US"/>
        </w:rPr>
        <w:lastRenderedPageBreak/>
        <w:t>spending in subsequent years. Those multipliers are set at "1" in the first year, indicating no change in pressures initially. The rest of this section explains how those multipliers are changed over time.</w:t>
      </w:r>
    </w:p>
    <w:p w:rsidR="00FF632D"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MulRev</m:t>
              </m:r>
            </m:e>
            <m:sub>
              <m:r>
                <w:rPr>
                  <w:rFonts w:ascii="Cambria Math" w:hAnsi="Cambria Math"/>
                  <w:color w:val="252525"/>
                  <w:szCs w:val="24"/>
                  <w:lang w:val="en-US"/>
                </w:rPr>
                <m:t>r,t=1</m:t>
              </m:r>
            </m:sub>
          </m:sSub>
          <m:r>
            <w:rPr>
              <w:rFonts w:ascii="Cambria Math" w:hAnsi="Cambria Math"/>
              <w:color w:val="252525"/>
              <w:szCs w:val="24"/>
              <w:lang w:val="en-US"/>
            </w:rPr>
            <m:t>=1</m:t>
          </m:r>
        </m:oMath>
      </m:oMathPara>
    </w:p>
    <w:p w:rsidR="00FF632D"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MulExp</m:t>
              </m:r>
            </m:e>
            <m:sub>
              <m:r>
                <w:rPr>
                  <w:rFonts w:ascii="Cambria Math" w:hAnsi="Cambria Math"/>
                  <w:color w:val="252525"/>
                  <w:szCs w:val="24"/>
                  <w:lang w:val="en-US"/>
                </w:rPr>
                <m:t>r,t=1</m:t>
              </m:r>
            </m:sub>
          </m:sSub>
          <m:r>
            <w:rPr>
              <w:rFonts w:ascii="Cambria Math" w:hAnsi="Cambria Math"/>
              <w:color w:val="252525"/>
              <w:szCs w:val="24"/>
              <w:lang w:val="en-US"/>
            </w:rPr>
            <m:t>=1</m:t>
          </m:r>
        </m:oMath>
      </m:oMathPara>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The first step in feeding back government debt level to pressures for increases or decreases in revenues and expenditures is to compute a target for government debt as a percent of GDP with which to compare the actual level. A function relating typical levels of debt to GDP per capita is</w:t>
      </w:r>
      <w:r w:rsidR="00386950">
        <w:rPr>
          <w:color w:val="252525"/>
          <w:szCs w:val="24"/>
          <w:lang w:val="en-US"/>
        </w:rPr>
        <w:t xml:space="preserve"> used as the foundation of that</w:t>
      </w:r>
      <w:r w:rsidR="00CE2B78">
        <w:rPr>
          <w:color w:val="252525"/>
          <w:szCs w:val="24"/>
          <w:lang w:val="en-US"/>
        </w:rPr>
        <w:t xml:space="preserve"> target.</w:t>
      </w:r>
      <w:r w:rsidR="006149ED">
        <w:rPr>
          <w:color w:val="252525"/>
          <w:szCs w:val="24"/>
          <w:lang w:val="en-US"/>
        </w:rPr>
        <w:t xml:space="preserve"> </w:t>
      </w:r>
      <w:r w:rsidR="00CE2B78">
        <w:rPr>
          <w:color w:val="252525"/>
          <w:szCs w:val="24"/>
          <w:lang w:val="en-US"/>
        </w:rPr>
        <w:t>Dynamically, the target</w:t>
      </w:r>
      <w:r w:rsidR="00386950">
        <w:rPr>
          <w:color w:val="252525"/>
          <w:szCs w:val="24"/>
          <w:lang w:val="en-US"/>
        </w:rPr>
        <w:t xml:space="preserve"> begins as </w:t>
      </w:r>
      <w:r w:rsidRPr="00AB7617">
        <w:rPr>
          <w:color w:val="252525"/>
          <w:szCs w:val="24"/>
          <w:lang w:val="en-US"/>
        </w:rPr>
        <w:t>the initial ratio</w:t>
      </w:r>
      <w:r w:rsidR="00386950">
        <w:rPr>
          <w:color w:val="252525"/>
          <w:szCs w:val="24"/>
          <w:lang w:val="en-US"/>
        </w:rPr>
        <w:t xml:space="preserve"> of debt to potential, relative price adjusted GDP, but we found that it enhanced long-term model behavior to set the target as a moving average of that ratio over time</w:t>
      </w:r>
      <w:r w:rsidRPr="00AB7617">
        <w:rPr>
          <w:color w:val="252525"/>
          <w:szCs w:val="24"/>
          <w:lang w:val="en-US"/>
        </w:rPr>
        <w:t xml:space="preserve">, </w:t>
      </w:r>
      <w:r w:rsidR="00386950">
        <w:rPr>
          <w:color w:val="252525"/>
          <w:szCs w:val="24"/>
          <w:lang w:val="en-US"/>
        </w:rPr>
        <w:t xml:space="preserve">only allowing the moving average to be </w:t>
      </w:r>
      <w:r w:rsidR="00CE2B78">
        <w:rPr>
          <w:color w:val="252525"/>
          <w:szCs w:val="24"/>
          <w:lang w:val="en-US"/>
        </w:rPr>
        <w:t xml:space="preserve">changed </w:t>
      </w:r>
      <w:r w:rsidR="00386950">
        <w:rPr>
          <w:color w:val="252525"/>
          <w:szCs w:val="24"/>
          <w:lang w:val="en-US"/>
        </w:rPr>
        <w:t>over time when the debt to GDP ratio falls</w:t>
      </w:r>
      <w:r w:rsidR="00CE2B78">
        <w:rPr>
          <w:color w:val="252525"/>
          <w:szCs w:val="24"/>
          <w:lang w:val="en-US"/>
        </w:rPr>
        <w:t xml:space="preserve"> (thus reducing the target)</w:t>
      </w:r>
      <w:r w:rsidR="00386950">
        <w:rPr>
          <w:color w:val="252525"/>
          <w:szCs w:val="24"/>
          <w:lang w:val="en-US"/>
        </w:rPr>
        <w:t>.</w:t>
      </w:r>
      <w:r w:rsidR="006149ED">
        <w:rPr>
          <w:color w:val="252525"/>
          <w:szCs w:val="24"/>
          <w:lang w:val="en-US"/>
        </w:rPr>
        <w:t xml:space="preserve"> </w:t>
      </w:r>
      <w:r w:rsidR="00CE2B78">
        <w:rPr>
          <w:color w:val="252525"/>
          <w:szCs w:val="24"/>
          <w:lang w:val="en-US"/>
        </w:rPr>
        <w:t xml:space="preserve">Further the target converges to </w:t>
      </w:r>
      <w:r w:rsidRPr="00AB7617">
        <w:rPr>
          <w:color w:val="252525"/>
          <w:szCs w:val="24"/>
          <w:lang w:val="en-US"/>
        </w:rPr>
        <w:t xml:space="preserve">the minimum of the </w:t>
      </w:r>
      <w:r w:rsidR="00CE2B78">
        <w:rPr>
          <w:color w:val="252525"/>
          <w:szCs w:val="24"/>
          <w:lang w:val="en-US"/>
        </w:rPr>
        <w:t>moving average</w:t>
      </w:r>
      <w:r w:rsidRPr="00AB7617">
        <w:rPr>
          <w:color w:val="252525"/>
          <w:szCs w:val="24"/>
          <w:lang w:val="en-US"/>
        </w:rPr>
        <w:t xml:space="preserve"> and the value from the function.</w:t>
      </w:r>
    </w:p>
    <w:p w:rsidR="00FF632D"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GovDebtTarget%</m:t>
              </m:r>
            </m:e>
            <m:sub>
              <m:r>
                <w:rPr>
                  <w:rFonts w:ascii="Cambria Math" w:hAnsi="Cambria Math"/>
                  <w:color w:val="252525"/>
                  <w:szCs w:val="24"/>
                  <w:lang w:val="en-US"/>
                </w:rPr>
                <m:t>r</m:t>
              </m:r>
            </m:sub>
          </m:sSub>
          <m:r>
            <w:rPr>
              <w:rFonts w:ascii="Cambria Math" w:hAnsi="Cambria Math"/>
              <w:color w:val="252525"/>
              <w:szCs w:val="24"/>
              <w:lang w:val="en-US"/>
            </w:rPr>
            <m:t>=Converge</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GovDebtMA</m:t>
                  </m:r>
                </m:e>
                <m:sub>
                  <m:r>
                    <w:rPr>
                      <w:rFonts w:ascii="Cambria Math" w:hAnsi="Cambria Math"/>
                      <w:color w:val="252525"/>
                      <w:szCs w:val="24"/>
                      <w:lang w:val="en-US"/>
                    </w:rPr>
                    <m:t>r</m:t>
                  </m:r>
                </m:sub>
              </m:sSub>
              <m:r>
                <w:rPr>
                  <w:rFonts w:ascii="Cambria Math" w:hAnsi="Cambria Math"/>
                  <w:color w:val="252525"/>
                  <w:szCs w:val="24"/>
                  <w:lang w:val="en-US"/>
                </w:rPr>
                <m:t>,AMin</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GovDebtMA</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GovDebtComp</m:t>
                      </m:r>
                    </m:e>
                    <m:sub>
                      <m:r>
                        <w:rPr>
                          <w:rFonts w:ascii="Cambria Math" w:hAnsi="Cambria Math"/>
                          <w:color w:val="252525"/>
                          <w:szCs w:val="24"/>
                          <w:lang w:val="en-US"/>
                        </w:rPr>
                        <m:t>r</m:t>
                      </m:r>
                    </m:sub>
                  </m:sSub>
                  <m:r>
                    <w:rPr>
                      <w:rFonts w:ascii="Cambria Math" w:hAnsi="Cambria Math"/>
                      <w:color w:val="252525"/>
                      <w:szCs w:val="24"/>
                      <w:lang w:val="en-US"/>
                    </w:rPr>
                    <m:t>,100</m:t>
                  </m:r>
                </m:e>
              </m:d>
            </m:e>
          </m:d>
        </m:oMath>
      </m:oMathPara>
    </w:p>
    <w:p w:rsidR="00FF632D" w:rsidRPr="00AB7617" w:rsidRDefault="00FF632D" w:rsidP="00022CCB">
      <w:pPr>
        <w:shd w:val="clear" w:color="auto" w:fill="FFFFFF"/>
        <w:spacing w:after="240"/>
        <w:textAlignment w:val="baseline"/>
        <w:rPr>
          <w:i/>
          <w:color w:val="252525"/>
          <w:szCs w:val="24"/>
          <w:lang w:val="en-US"/>
        </w:rPr>
      </w:pPr>
      <w:r w:rsidRPr="00AB7617">
        <w:rPr>
          <w:i/>
          <w:color w:val="252525"/>
          <w:szCs w:val="24"/>
          <w:lang w:val="en-US"/>
        </w:rPr>
        <w:t>where</w:t>
      </w:r>
    </w:p>
    <w:p w:rsidR="00FF632D"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GovDebtComp</m:t>
              </m:r>
            </m:e>
            <m:sub>
              <m:r>
                <w:rPr>
                  <w:rFonts w:ascii="Cambria Math" w:hAnsi="Cambria Math"/>
                  <w:color w:val="252525"/>
                  <w:szCs w:val="24"/>
                  <w:lang w:val="en-US"/>
                </w:rPr>
                <m:t>r</m:t>
              </m:r>
            </m:sub>
          </m:sSub>
          <m:r>
            <w:rPr>
              <w:rFonts w:ascii="Cambria Math" w:hAnsi="Cambria Math"/>
              <w:color w:val="252525"/>
              <w:szCs w:val="24"/>
              <w:lang w:val="en-US"/>
            </w:rPr>
            <m:t>=AnalFunc(</m:t>
          </m:r>
          <m:sSub>
            <m:sSubPr>
              <m:ctrlPr>
                <w:rPr>
                  <w:rFonts w:ascii="Cambria Math" w:hAnsi="Cambria Math"/>
                  <w:i/>
                  <w:color w:val="252525"/>
                  <w:szCs w:val="24"/>
                  <w:lang w:val="en-US"/>
                </w:rPr>
              </m:ctrlPr>
            </m:sSubPr>
            <m:e>
              <m:r>
                <w:rPr>
                  <w:rFonts w:ascii="Cambria Math" w:hAnsi="Cambria Math"/>
                  <w:color w:val="252525"/>
                  <w:szCs w:val="24"/>
                  <w:lang w:val="en-US"/>
                </w:rPr>
                <m:t>GDPPCP</m:t>
              </m:r>
            </m:e>
            <m:sub>
              <m:r>
                <w:rPr>
                  <w:rFonts w:ascii="Cambria Math" w:hAnsi="Cambria Math"/>
                  <w:color w:val="252525"/>
                  <w:szCs w:val="24"/>
                  <w:lang w:val="en-US"/>
                </w:rPr>
                <m:t>r,t</m:t>
              </m:r>
            </m:sub>
          </m:sSub>
          <m:r>
            <w:rPr>
              <w:rFonts w:ascii="Cambria Math" w:hAnsi="Cambria Math"/>
              <w:color w:val="252525"/>
              <w:szCs w:val="24"/>
              <w:lang w:val="en-US"/>
            </w:rPr>
            <m:t>)</m:t>
          </m:r>
        </m:oMath>
      </m:oMathPara>
    </w:p>
    <w:p w:rsidR="00386950" w:rsidRDefault="00386950" w:rsidP="00022CCB">
      <w:pPr>
        <w:shd w:val="clear" w:color="auto" w:fill="FFFFFF"/>
        <w:spacing w:after="240"/>
        <w:textAlignment w:val="baseline"/>
        <w:rPr>
          <w:i/>
          <w:color w:val="252525"/>
          <w:szCs w:val="24"/>
          <w:lang w:val="en-US"/>
        </w:rPr>
      </w:pPr>
      <w:r>
        <w:rPr>
          <w:rFonts w:ascii="Cambria Math" w:hAnsi="Cambria Math"/>
          <w:color w:val="252525"/>
          <w:szCs w:val="24"/>
          <w:lang w:val="en-US"/>
        </w:rPr>
        <w:br/>
      </w: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 xml:space="preserve">and where if </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GovDebtAbs</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GDPPOTRPA</m:t>
                      </m:r>
                    </m:e>
                    <m:sub>
                      <m:r>
                        <w:rPr>
                          <w:rFonts w:ascii="Cambria Math" w:hAnsi="Cambria Math"/>
                          <w:color w:val="252525"/>
                          <w:szCs w:val="24"/>
                          <w:lang w:val="en-US"/>
                        </w:rPr>
                        <m:t>r</m:t>
                      </m:r>
                    </m:sub>
                  </m:sSub>
                </m:den>
              </m:f>
            </m:e>
            <m:sub>
              <m:r>
                <w:rPr>
                  <w:rFonts w:ascii="Cambria Math" w:hAnsi="Cambria Math"/>
                  <w:color w:val="252525"/>
                  <w:szCs w:val="24"/>
                  <w:lang w:val="en-US"/>
                </w:rPr>
                <m:t>r</m:t>
              </m:r>
            </m:sub>
          </m:sSub>
          <m:r>
            <w:rPr>
              <w:rFonts w:ascii="Cambria Math" w:hAnsi="Cambria Math"/>
              <w:color w:val="252525"/>
              <w:szCs w:val="24"/>
              <w:lang w:val="en-US"/>
            </w:rPr>
            <m:t>&lt;</m:t>
          </m:r>
          <m:sSub>
            <m:sSubPr>
              <m:ctrlPr>
                <w:rPr>
                  <w:rFonts w:ascii="Cambria Math" w:hAnsi="Cambria Math"/>
                  <w:i/>
                  <w:color w:val="252525"/>
                  <w:szCs w:val="24"/>
                  <w:lang w:val="en-US"/>
                </w:rPr>
              </m:ctrlPr>
            </m:sSubPr>
            <m:e>
              <m:r>
                <w:rPr>
                  <w:rFonts w:ascii="Cambria Math" w:hAnsi="Cambria Math"/>
                  <w:color w:val="252525"/>
                  <w:szCs w:val="24"/>
                  <w:lang w:val="en-US"/>
                </w:rPr>
                <m:t>GovDebtMA</m:t>
              </m:r>
            </m:e>
            <m:sub>
              <m:r>
                <w:rPr>
                  <w:rFonts w:ascii="Cambria Math" w:hAnsi="Cambria Math"/>
                  <w:color w:val="252525"/>
                  <w:szCs w:val="24"/>
                  <w:lang w:val="en-US"/>
                </w:rPr>
                <m:t>r,t-1</m:t>
              </m:r>
            </m:sub>
          </m:sSub>
          <m:r>
            <w:rPr>
              <w:rFonts w:ascii="Cambria Math" w:hAnsi="Cambria Math"/>
              <w:color w:val="252525"/>
              <w:szCs w:val="24"/>
              <w:lang w:val="en-US"/>
            </w:rPr>
            <m:t xml:space="preserve"> then</m:t>
          </m:r>
        </m:oMath>
      </m:oMathPara>
    </w:p>
    <w:p w:rsidR="005527CE" w:rsidRPr="00B0624C"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GovDebtMA</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GovDebtMA</m:t>
              </m:r>
            </m:e>
            <m:sub>
              <m:r>
                <w:rPr>
                  <w:rFonts w:ascii="Cambria Math" w:hAnsi="Cambria Math"/>
                  <w:color w:val="252525"/>
                  <w:szCs w:val="24"/>
                  <w:lang w:val="en-US"/>
                </w:rPr>
                <m:t>r</m:t>
              </m:r>
            </m:sub>
          </m:sSub>
          <m:r>
            <w:rPr>
              <w:rFonts w:ascii="Cambria Math" w:hAnsi="Cambria Math"/>
              <w:color w:val="252525"/>
              <w:szCs w:val="24"/>
              <w:lang w:val="en-US"/>
            </w:rPr>
            <m:t xml:space="preserve">*0.6+ </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GovDebtAbs</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GDPPOTRPA</m:t>
                  </m:r>
                </m:e>
                <m:sub>
                  <m:r>
                    <w:rPr>
                      <w:rFonts w:ascii="Cambria Math" w:hAnsi="Cambria Math"/>
                      <w:color w:val="252525"/>
                      <w:szCs w:val="24"/>
                      <w:lang w:val="en-US"/>
                    </w:rPr>
                    <m:t>r</m:t>
                  </m:r>
                </m:sub>
              </m:sSub>
            </m:den>
          </m:f>
          <m:r>
            <w:rPr>
              <w:rFonts w:ascii="Cambria Math" w:hAnsi="Cambria Math"/>
              <w:color w:val="252525"/>
              <w:szCs w:val="24"/>
              <w:lang w:val="en-US"/>
            </w:rPr>
            <m:t>*100*0.4</m:t>
          </m:r>
        </m:oMath>
      </m:oMathPara>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 xml:space="preserve">The tricky part is to get a dynamic system to chase the target over time, adjusting revenues and expenditures annually as it does so. IFs does that in this instance and in others by using an adjustment to feedback parameters based on two terms: an integral term (the absolute distance of the system from the target) and a differential term (the change in values of the target relative to the preceding year). Engineers refer to this process as a PID controller. The two terms are computed as Diff1 and Diff2. A potential </w:t>
      </w:r>
      <w:r w:rsidR="00CE2B78">
        <w:rPr>
          <w:color w:val="252525"/>
          <w:szCs w:val="24"/>
          <w:lang w:val="en-US"/>
        </w:rPr>
        <w:t xml:space="preserve">relative price adjusted </w:t>
      </w:r>
      <w:r w:rsidRPr="00AB7617">
        <w:rPr>
          <w:color w:val="252525"/>
          <w:szCs w:val="24"/>
          <w:lang w:val="en-US"/>
        </w:rPr>
        <w:t>GDP term is used rather than the actual GDP of the year in order to protect systemic stability over time (use of GDP in the target term can set up oscillations in some feedback loops also involving GDP).</w:t>
      </w:r>
    </w:p>
    <w:p w:rsidR="00FF632D"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Diff1</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GovDebtAbs</m:t>
              </m:r>
            </m:e>
            <m:sub>
              <m:r>
                <w:rPr>
                  <w:rFonts w:ascii="Cambria Math" w:hAnsi="Cambria Math"/>
                  <w:color w:val="252525"/>
                  <w:szCs w:val="24"/>
                  <w:lang w:val="en-US"/>
                </w:rPr>
                <m:t>r,t</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GovDebtTarget%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GDPPotRPA</m:t>
              </m:r>
            </m:e>
            <m:sub>
              <m:r>
                <w:rPr>
                  <w:rFonts w:ascii="Cambria Math" w:hAnsi="Cambria Math"/>
                  <w:color w:val="252525"/>
                  <w:szCs w:val="24"/>
                  <w:lang w:val="en-US"/>
                </w:rPr>
                <m:t>r</m:t>
              </m:r>
            </m:sub>
          </m:sSub>
        </m:oMath>
      </m:oMathPara>
    </w:p>
    <w:p w:rsidR="00FF632D"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Diff2</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Diff1</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Diff1</m:t>
              </m:r>
            </m:e>
            <m:sub>
              <m:r>
                <w:rPr>
                  <w:rFonts w:ascii="Cambria Math" w:hAnsi="Cambria Math"/>
                  <w:color w:val="252525"/>
                  <w:szCs w:val="24"/>
                  <w:lang w:val="en-US"/>
                </w:rPr>
                <m:t>r,t-1</m:t>
              </m:r>
            </m:sub>
          </m:sSub>
        </m:oMath>
      </m:oMathPara>
    </w:p>
    <w:p w:rsidR="00AF134A" w:rsidRDefault="001C649D" w:rsidP="00022CCB">
      <w:pPr>
        <w:shd w:val="clear" w:color="auto" w:fill="FFFFFF"/>
        <w:spacing w:after="240"/>
        <w:textAlignment w:val="baseline"/>
        <w:rPr>
          <w:color w:val="252525"/>
          <w:szCs w:val="24"/>
          <w:lang w:val="en-US"/>
        </w:rPr>
      </w:pPr>
      <w:r w:rsidRPr="00AB7617">
        <w:rPr>
          <w:color w:val="252525"/>
          <w:szCs w:val="24"/>
          <w:lang w:val="en-US"/>
        </w:rPr>
        <w:lastRenderedPageBreak/>
        <w:t xml:space="preserve">Once the two terms are available, the PID adjuster routine (ADJUSTR), described </w:t>
      </w:r>
      <w:r w:rsidR="00AE6D23">
        <w:rPr>
          <w:color w:val="252525"/>
          <w:szCs w:val="24"/>
          <w:lang w:val="en-US"/>
        </w:rPr>
        <w:t xml:space="preserve">elsewhere </w:t>
      </w:r>
      <w:r w:rsidRPr="00AB7617">
        <w:rPr>
          <w:color w:val="252525"/>
          <w:szCs w:val="24"/>
          <w:lang w:val="en-US"/>
        </w:rPr>
        <w:t>is called by IFs to convert the difference terms, modified by exogenous parameters, into a multiplier on the cumulatively-computed revenue multiplier term used in equations above.</w:t>
      </w:r>
      <w:r w:rsidR="006149ED">
        <w:rPr>
          <w:color w:val="252525"/>
          <w:szCs w:val="24"/>
          <w:lang w:val="en-US"/>
        </w:rPr>
        <w:t xml:space="preserve"> </w:t>
      </w:r>
      <w:r w:rsidR="00AE6D23">
        <w:rPr>
          <w:color w:val="252525"/>
          <w:szCs w:val="24"/>
          <w:lang w:val="en-US"/>
        </w:rPr>
        <w:t xml:space="preserve">(This function historically used the parameters </w:t>
      </w:r>
      <w:r w:rsidR="00AF134A" w:rsidRPr="00AF134A">
        <w:rPr>
          <w:b/>
          <w:i/>
          <w:color w:val="252525"/>
          <w:szCs w:val="24"/>
          <w:lang w:val="en-US"/>
        </w:rPr>
        <w:t>elgrevdebt1</w:t>
      </w:r>
      <w:r w:rsidR="00AF134A">
        <w:rPr>
          <w:color w:val="252525"/>
          <w:szCs w:val="24"/>
          <w:lang w:val="en-US"/>
        </w:rPr>
        <w:t xml:space="preserve"> and </w:t>
      </w:r>
      <w:r w:rsidR="00AF134A" w:rsidRPr="00AF134A">
        <w:rPr>
          <w:b/>
          <w:i/>
          <w:color w:val="252525"/>
          <w:szCs w:val="24"/>
          <w:lang w:val="en-US"/>
        </w:rPr>
        <w:t>elgrevdebt2</w:t>
      </w:r>
      <w:r w:rsidR="00AF134A">
        <w:rPr>
          <w:color w:val="252525"/>
          <w:szCs w:val="24"/>
          <w:lang w:val="en-US"/>
        </w:rPr>
        <w:t xml:space="preserve">, but those are currently hard-coded </w:t>
      </w:r>
      <w:r w:rsidR="00365C93">
        <w:rPr>
          <w:color w:val="252525"/>
          <w:szCs w:val="24"/>
          <w:lang w:val="en-US"/>
        </w:rPr>
        <w:t xml:space="preserve">in the equation below </w:t>
      </w:r>
      <w:r w:rsidR="00AF134A">
        <w:rPr>
          <w:color w:val="252525"/>
          <w:szCs w:val="24"/>
          <w:lang w:val="en-US"/>
        </w:rPr>
        <w:t>as 0.15 and 0.30</w:t>
      </w:r>
      <w:r w:rsidR="00365C93">
        <w:rPr>
          <w:color w:val="252525"/>
          <w:szCs w:val="24"/>
          <w:lang w:val="en-US"/>
        </w:rPr>
        <w:t>)</w:t>
      </w:r>
      <w:r w:rsidR="00AF134A">
        <w:rPr>
          <w:color w:val="252525"/>
          <w:szCs w:val="24"/>
          <w:lang w:val="en-US"/>
        </w:rPr>
        <w:t>.</w:t>
      </w:r>
    </w:p>
    <w:p w:rsidR="00FF632D" w:rsidRPr="00B0624C" w:rsidRDefault="00FF632D" w:rsidP="00022CCB">
      <w:pPr>
        <w:shd w:val="clear" w:color="auto" w:fill="FFFFFF"/>
        <w:spacing w:after="240"/>
        <w:textAlignment w:val="baseline"/>
        <w:rPr>
          <w:color w:val="252525"/>
          <w:szCs w:val="24"/>
          <w:lang w:val="en-US"/>
        </w:rPr>
      </w:pPr>
      <m:oMathPara>
        <m:oMathParaPr>
          <m:jc m:val="left"/>
        </m:oMathParaPr>
        <m:oMath>
          <m:r>
            <w:rPr>
              <w:rFonts w:ascii="Cambria Math" w:hAnsi="Cambria Math"/>
              <w:color w:val="252525"/>
              <w:szCs w:val="24"/>
              <w:lang w:val="en-US"/>
            </w:rPr>
            <m:t>Adjstr(</m:t>
          </m:r>
          <m:sSub>
            <m:sSubPr>
              <m:ctrlPr>
                <w:rPr>
                  <w:rFonts w:ascii="Cambria Math" w:hAnsi="Cambria Math"/>
                  <w:i/>
                  <w:color w:val="252525"/>
                  <w:szCs w:val="24"/>
                  <w:lang w:val="en-US"/>
                </w:rPr>
              </m:ctrlPr>
            </m:sSubPr>
            <m:e>
              <m:r>
                <w:rPr>
                  <w:rFonts w:ascii="Cambria Math" w:hAnsi="Cambria Math"/>
                  <w:color w:val="252525"/>
                  <w:szCs w:val="24"/>
                  <w:lang w:val="en-US"/>
                </w:rPr>
                <m:t>GDPPot</m:t>
              </m:r>
            </m:e>
            <m:sub>
              <m:r>
                <w:rPr>
                  <w:rFonts w:ascii="Cambria Math" w:hAnsi="Cambria Math"/>
                  <w:color w:val="252525"/>
                  <w:szCs w:val="24"/>
                  <w:lang w:val="en-US"/>
                </w:rPr>
                <m:t>r</m:t>
              </m:r>
            </m:sub>
          </m:sSub>
          <m:r>
            <w:rPr>
              <w:rFonts w:ascii="Cambria Math" w:hAnsi="Cambria Math"/>
              <w:color w:val="252525"/>
              <w:szCs w:val="24"/>
              <w:lang w:val="en-US"/>
            </w:rPr>
            <m:t>,Diff1,Diff2,</m:t>
          </m:r>
          <m:r>
            <m:rPr>
              <m:sty m:val="bi"/>
            </m:rPr>
            <w:rPr>
              <w:rFonts w:ascii="Cambria Math" w:hAnsi="Cambria Math"/>
              <w:color w:val="252525"/>
              <w:szCs w:val="24"/>
              <w:lang w:val="en-US"/>
            </w:rPr>
            <m:t>elgrevdebt</m:t>
          </m:r>
          <m:r>
            <m:rPr>
              <m:sty m:val="bi"/>
            </m:rPr>
            <w:rPr>
              <w:rFonts w:ascii="Cambria Math" w:hAnsi="Cambria Math"/>
              <w:color w:val="252525"/>
              <w:szCs w:val="24"/>
              <w:lang w:val="en-US"/>
            </w:rPr>
            <m:t>1</m:t>
          </m:r>
          <m:r>
            <w:rPr>
              <w:rFonts w:ascii="Cambria Math" w:hAnsi="Cambria Math"/>
              <w:color w:val="252525"/>
              <w:szCs w:val="24"/>
              <w:lang w:val="en-US"/>
            </w:rPr>
            <m:t>,</m:t>
          </m:r>
          <m:r>
            <m:rPr>
              <m:sty m:val="bi"/>
            </m:rPr>
            <w:rPr>
              <w:rFonts w:ascii="Cambria Math" w:hAnsi="Cambria Math"/>
              <w:color w:val="252525"/>
              <w:szCs w:val="24"/>
              <w:lang w:val="en-US"/>
            </w:rPr>
            <m:t>elgrevdebt</m:t>
          </m:r>
          <m:r>
            <m:rPr>
              <m:sty m:val="bi"/>
            </m:rPr>
            <w:rPr>
              <w:rFonts w:ascii="Cambria Math" w:hAnsi="Cambria Math"/>
              <w:color w:val="252525"/>
              <w:szCs w:val="24"/>
              <w:lang w:val="en-US"/>
            </w:rPr>
            <m:t>2</m:t>
          </m:r>
          <m:r>
            <w:rPr>
              <w:rFonts w:ascii="Cambria Math" w:hAnsi="Cambria Math"/>
              <w:color w:val="252525"/>
              <w:szCs w:val="24"/>
              <w:lang w:val="en-US"/>
            </w:rPr>
            <m:t>,Mul)</m:t>
          </m:r>
        </m:oMath>
      </m:oMathPara>
    </w:p>
    <w:p w:rsidR="00FF632D"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MulRev</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MulRev</m:t>
              </m:r>
            </m:e>
            <m:sub>
              <m:r>
                <w:rPr>
                  <w:rFonts w:ascii="Cambria Math" w:hAnsi="Cambria Math"/>
                  <w:color w:val="252525"/>
                  <w:szCs w:val="24"/>
                  <w:lang w:val="en-US"/>
                </w:rPr>
                <m:t>r,t-1</m:t>
              </m:r>
            </m:sub>
          </m:sSub>
          <m:r>
            <w:rPr>
              <w:rFonts w:ascii="Cambria Math" w:hAnsi="Cambria Math"/>
              <w:color w:val="252525"/>
              <w:szCs w:val="24"/>
              <w:lang w:val="en-US"/>
            </w:rPr>
            <m:t>*Mul</m:t>
          </m:r>
        </m:oMath>
      </m:oMathPara>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In the above specification, the adjuster uses two elasticities for the difference terms. In completely parallel fashion, adjustment is made to the expenditure multiplier. Tuning of the model reinforced the need for the elasticities on the expenditu</w:t>
      </w:r>
      <w:r w:rsidR="00365C93">
        <w:rPr>
          <w:color w:val="252525"/>
          <w:szCs w:val="24"/>
          <w:lang w:val="en-US"/>
        </w:rPr>
        <w:t>re side normally t</w:t>
      </w:r>
      <w:r w:rsidRPr="00AB7617">
        <w:rPr>
          <w:color w:val="252525"/>
          <w:szCs w:val="24"/>
          <w:lang w:val="en-US"/>
        </w:rPr>
        <w:t>o be lower than those on the revenue side (governments are more likely to adjust revenues than expenditures).</w:t>
      </w:r>
      <w:r w:rsidR="009B33E5">
        <w:rPr>
          <w:color w:val="252525"/>
          <w:szCs w:val="24"/>
          <w:lang w:val="en-US"/>
        </w:rPr>
        <w:t xml:space="preserve"> </w:t>
      </w:r>
      <w:r w:rsidR="009B33E5" w:rsidRPr="009B33E5">
        <w:rPr>
          <w:b/>
          <w:i/>
          <w:color w:val="252525"/>
          <w:szCs w:val="24"/>
          <w:lang w:val="en-US"/>
        </w:rPr>
        <w:t>Elgexdebt1</w:t>
      </w:r>
      <w:r w:rsidR="009B33E5">
        <w:rPr>
          <w:color w:val="252525"/>
          <w:szCs w:val="24"/>
          <w:lang w:val="en-US"/>
        </w:rPr>
        <w:t xml:space="preserve"> and </w:t>
      </w:r>
      <w:r w:rsidR="009B33E5" w:rsidRPr="009B33E5">
        <w:rPr>
          <w:b/>
          <w:i/>
          <w:color w:val="252525"/>
          <w:szCs w:val="24"/>
          <w:lang w:val="en-US"/>
        </w:rPr>
        <w:t>elgexpdebt2</w:t>
      </w:r>
      <w:r w:rsidR="009B33E5">
        <w:rPr>
          <w:color w:val="252525"/>
          <w:szCs w:val="24"/>
          <w:lang w:val="en-US"/>
        </w:rPr>
        <w:t xml:space="preserve"> were set at 0.05 and -0.1, respectively.</w:t>
      </w:r>
      <w:r w:rsidR="006149ED">
        <w:rPr>
          <w:color w:val="252525"/>
          <w:szCs w:val="24"/>
          <w:lang w:val="en-US"/>
        </w:rPr>
        <w:t xml:space="preserve"> </w:t>
      </w:r>
      <w:r w:rsidR="009B33E5">
        <w:rPr>
          <w:color w:val="252525"/>
          <w:szCs w:val="24"/>
          <w:lang w:val="en-US"/>
        </w:rPr>
        <w:t>Yet when revenues and expenditures get substantially out of balance, there are times that some "extra kick" on the expenditure adjustment is needed and that is provided by the elasticity multiplier (ElMul) based on the ratio of revenues an expenditures.</w:t>
      </w:r>
    </w:p>
    <w:p w:rsidR="00FF632D" w:rsidRPr="00B0624C" w:rsidRDefault="00FF632D" w:rsidP="00022CCB">
      <w:pPr>
        <w:shd w:val="clear" w:color="auto" w:fill="FFFFFF"/>
        <w:spacing w:after="240"/>
        <w:textAlignment w:val="baseline"/>
        <w:rPr>
          <w:color w:val="252525"/>
          <w:szCs w:val="24"/>
          <w:lang w:val="en-US"/>
        </w:rPr>
      </w:pPr>
      <m:oMathPara>
        <m:oMathParaPr>
          <m:jc m:val="left"/>
        </m:oMathParaPr>
        <m:oMath>
          <m:r>
            <w:rPr>
              <w:rFonts w:ascii="Cambria Math" w:hAnsi="Cambria Math"/>
              <w:color w:val="252525"/>
              <w:szCs w:val="24"/>
              <w:lang w:val="en-US"/>
            </w:rPr>
            <m:t>Adjstr(</m:t>
          </m:r>
          <m:sSub>
            <m:sSubPr>
              <m:ctrlPr>
                <w:rPr>
                  <w:rFonts w:ascii="Cambria Math" w:hAnsi="Cambria Math"/>
                  <w:i/>
                  <w:color w:val="252525"/>
                  <w:szCs w:val="24"/>
                  <w:lang w:val="en-US"/>
                </w:rPr>
              </m:ctrlPr>
            </m:sSubPr>
            <m:e>
              <m:r>
                <w:rPr>
                  <w:rFonts w:ascii="Cambria Math" w:hAnsi="Cambria Math"/>
                  <w:color w:val="252525"/>
                  <w:szCs w:val="24"/>
                  <w:lang w:val="en-US"/>
                </w:rPr>
                <m:t>GDPPot</m:t>
              </m:r>
            </m:e>
            <m:sub>
              <m:r>
                <w:rPr>
                  <w:rFonts w:ascii="Cambria Math" w:hAnsi="Cambria Math"/>
                  <w:color w:val="252525"/>
                  <w:szCs w:val="24"/>
                  <w:lang w:val="en-US"/>
                </w:rPr>
                <m:t>r</m:t>
              </m:r>
            </m:sub>
          </m:sSub>
          <m:r>
            <w:rPr>
              <w:rFonts w:ascii="Cambria Math" w:hAnsi="Cambria Math"/>
              <w:color w:val="252525"/>
              <w:szCs w:val="24"/>
              <w:lang w:val="en-US"/>
            </w:rPr>
            <m:t>,Diff1,Diff2,</m:t>
          </m:r>
          <m:r>
            <m:rPr>
              <m:sty m:val="bi"/>
            </m:rPr>
            <w:rPr>
              <w:rFonts w:ascii="Cambria Math" w:hAnsi="Cambria Math"/>
              <w:color w:val="252525"/>
              <w:szCs w:val="24"/>
              <w:lang w:val="en-US"/>
            </w:rPr>
            <m:t>elgexpdebt</m:t>
          </m:r>
          <m:r>
            <m:rPr>
              <m:sty m:val="bi"/>
            </m:rPr>
            <w:rPr>
              <w:rFonts w:ascii="Cambria Math" w:hAnsi="Cambria Math"/>
              <w:color w:val="252525"/>
              <w:szCs w:val="24"/>
              <w:lang w:val="en-US"/>
            </w:rPr>
            <m:t>1</m:t>
          </m:r>
          <m:r>
            <m:rPr>
              <m:sty m:val="p"/>
            </m:rP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ElMul</m:t>
              </m:r>
            </m:e>
            <m:sub>
              <m:r>
                <w:rPr>
                  <w:rFonts w:ascii="Cambria Math" w:hAnsi="Cambria Math"/>
                  <w:color w:val="252525"/>
                  <w:szCs w:val="24"/>
                  <w:lang w:val="en-US"/>
                </w:rPr>
                <m:t>r</m:t>
              </m:r>
            </m:sub>
          </m:sSub>
          <m:r>
            <w:rPr>
              <w:rFonts w:ascii="Cambria Math" w:hAnsi="Cambria Math"/>
              <w:color w:val="252525"/>
              <w:szCs w:val="24"/>
              <w:lang w:val="en-US"/>
            </w:rPr>
            <m:t>,</m:t>
          </m:r>
          <m:r>
            <m:rPr>
              <m:sty m:val="bi"/>
            </m:rPr>
            <w:rPr>
              <w:rFonts w:ascii="Cambria Math" w:hAnsi="Cambria Math"/>
              <w:color w:val="252525"/>
              <w:szCs w:val="24"/>
              <w:lang w:val="en-US"/>
            </w:rPr>
            <m:t>elgexpdebt</m:t>
          </m:r>
          <m:r>
            <m:rPr>
              <m:sty m:val="bi"/>
            </m:rPr>
            <w:rPr>
              <w:rFonts w:ascii="Cambria Math" w:hAnsi="Cambria Math"/>
              <w:color w:val="252525"/>
              <w:szCs w:val="24"/>
              <w:lang w:val="en-US"/>
            </w:rPr>
            <m:t>2</m:t>
          </m:r>
          <m:r>
            <m:rPr>
              <m:sty m:val="p"/>
            </m:rP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ElMul</m:t>
              </m:r>
            </m:e>
            <m:sub>
              <m:r>
                <w:rPr>
                  <w:rFonts w:ascii="Cambria Math" w:hAnsi="Cambria Math"/>
                  <w:color w:val="252525"/>
                  <w:szCs w:val="24"/>
                  <w:lang w:val="en-US"/>
                </w:rPr>
                <m:t>r</m:t>
              </m:r>
            </m:sub>
          </m:sSub>
          <m:r>
            <w:rPr>
              <w:rFonts w:ascii="Cambria Math" w:hAnsi="Cambria Math"/>
              <w:color w:val="252525"/>
              <w:szCs w:val="24"/>
              <w:lang w:val="en-US"/>
            </w:rPr>
            <m:t>,Mul)</m:t>
          </m:r>
        </m:oMath>
      </m:oMathPara>
    </w:p>
    <w:p w:rsidR="00FF632D"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MulExp</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MulExp</m:t>
              </m:r>
            </m:e>
            <m:sub>
              <m:r>
                <w:rPr>
                  <w:rFonts w:ascii="Cambria Math" w:hAnsi="Cambria Math"/>
                  <w:color w:val="252525"/>
                  <w:szCs w:val="24"/>
                  <w:lang w:val="en-US"/>
                </w:rPr>
                <m:t>r,t-1</m:t>
              </m:r>
            </m:sub>
          </m:sSub>
          <m:r>
            <w:rPr>
              <w:rFonts w:ascii="Cambria Math" w:hAnsi="Cambria Math"/>
              <w:color w:val="252525"/>
              <w:szCs w:val="24"/>
              <w:lang w:val="en-US"/>
            </w:rPr>
            <m:t>*Mul</m:t>
          </m:r>
        </m:oMath>
      </m:oMathPara>
    </w:p>
    <w:p w:rsidR="00365C93" w:rsidRPr="00365C93" w:rsidRDefault="00365C93" w:rsidP="00022CCB">
      <w:pPr>
        <w:shd w:val="clear" w:color="auto" w:fill="FFFFFF"/>
        <w:spacing w:after="240"/>
        <w:textAlignment w:val="baseline"/>
        <w:rPr>
          <w:i/>
          <w:color w:val="252525"/>
          <w:szCs w:val="24"/>
          <w:lang w:val="en-US"/>
        </w:rPr>
      </w:pPr>
      <w:r w:rsidRPr="00365C93">
        <w:rPr>
          <w:i/>
          <w:color w:val="252525"/>
          <w:szCs w:val="24"/>
          <w:lang w:val="en-US"/>
        </w:rPr>
        <w:t>where</w:t>
      </w:r>
    </w:p>
    <w:p w:rsidR="00365C93"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ElMul</m:t>
              </m:r>
            </m:e>
            <m:sub>
              <m:r>
                <w:rPr>
                  <w:rFonts w:ascii="Cambria Math" w:hAnsi="Cambria Math"/>
                  <w:color w:val="252525"/>
                  <w:szCs w:val="24"/>
                  <w:lang w:val="en-US"/>
                </w:rPr>
                <m:t>r</m:t>
              </m:r>
            </m:sub>
          </m:sSub>
          <m:r>
            <w:rPr>
              <w:rFonts w:ascii="Cambria Math" w:hAnsi="Cambria Math"/>
              <w:color w:val="252525"/>
              <w:szCs w:val="24"/>
              <w:lang w:val="en-US"/>
            </w:rPr>
            <m:t>=AMIN</m:t>
          </m:r>
          <m:d>
            <m:dPr>
              <m:ctrlPr>
                <w:rPr>
                  <w:rFonts w:ascii="Cambria Math" w:hAnsi="Cambria Math"/>
                  <w:i/>
                  <w:color w:val="252525"/>
                  <w:szCs w:val="24"/>
                  <w:lang w:val="en-US"/>
                </w:rPr>
              </m:ctrlPr>
            </m:dPr>
            <m:e>
              <m:r>
                <w:rPr>
                  <w:rFonts w:ascii="Cambria Math" w:hAnsi="Cambria Math"/>
                  <w:color w:val="252525"/>
                  <w:szCs w:val="24"/>
                  <w:lang w:val="en-US"/>
                </w:rPr>
                <m:t>AMAX</m:t>
              </m:r>
              <m:d>
                <m:dPr>
                  <m:ctrlPr>
                    <w:rPr>
                      <w:rFonts w:ascii="Cambria Math" w:hAnsi="Cambria Math"/>
                      <w:i/>
                      <w:color w:val="252525"/>
                      <w:szCs w:val="24"/>
                      <w:lang w:val="en-US"/>
                    </w:rPr>
                  </m:ctrlPr>
                </m:dPr>
                <m:e>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GOVEXP</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GOVREV</m:t>
                          </m:r>
                        </m:e>
                        <m:sub>
                          <m:r>
                            <w:rPr>
                              <w:rFonts w:ascii="Cambria Math" w:hAnsi="Cambria Math"/>
                              <w:color w:val="252525"/>
                              <w:szCs w:val="24"/>
                              <w:lang w:val="en-US"/>
                            </w:rPr>
                            <m:t>r</m:t>
                          </m:r>
                        </m:sub>
                      </m:sSub>
                    </m:den>
                  </m:f>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GOVREV</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GOVEXP</m:t>
                          </m:r>
                        </m:e>
                        <m:sub>
                          <m:r>
                            <w:rPr>
                              <w:rFonts w:ascii="Cambria Math" w:hAnsi="Cambria Math"/>
                              <w:color w:val="252525"/>
                              <w:szCs w:val="24"/>
                              <w:lang w:val="en-US"/>
                            </w:rPr>
                            <m:t>r</m:t>
                          </m:r>
                        </m:sub>
                      </m:sSub>
                    </m:den>
                  </m:f>
                </m:e>
              </m:d>
              <m:r>
                <w:rPr>
                  <w:rFonts w:ascii="Cambria Math" w:hAnsi="Cambria Math"/>
                  <w:color w:val="252525"/>
                  <w:szCs w:val="24"/>
                  <w:lang w:val="en-US"/>
                </w:rPr>
                <m:t>,5</m:t>
              </m:r>
            </m:e>
          </m:d>
        </m:oMath>
      </m:oMathPara>
    </w:p>
    <w:p w:rsidR="001C649D" w:rsidRPr="006761C2" w:rsidRDefault="001C649D" w:rsidP="00022CCB">
      <w:pPr>
        <w:pStyle w:val="Heading3"/>
        <w:keepLines/>
        <w:numPr>
          <w:ilvl w:val="2"/>
          <w:numId w:val="32"/>
        </w:numPr>
        <w:spacing w:after="240"/>
        <w:rPr>
          <w:b/>
          <w:i/>
          <w:szCs w:val="22"/>
          <w:u w:val="none"/>
        </w:rPr>
      </w:pPr>
      <w:bookmarkStart w:id="48" w:name="_Toc423107429"/>
      <w:r w:rsidRPr="006761C2">
        <w:rPr>
          <w:b/>
          <w:i/>
          <w:szCs w:val="22"/>
          <w:u w:val="none"/>
        </w:rPr>
        <w:t>Household and Firm Income</w:t>
      </w:r>
      <w:bookmarkEnd w:id="48"/>
    </w:p>
    <w:p w:rsidR="001C649D" w:rsidRPr="00AB7617" w:rsidRDefault="001C649D" w:rsidP="00022CCB">
      <w:pPr>
        <w:pStyle w:val="NormalWeb"/>
        <w:shd w:val="clear" w:color="auto" w:fill="FFFFFF"/>
        <w:spacing w:before="0" w:beforeAutospacing="0" w:after="240" w:afterAutospacing="0"/>
        <w:textAlignment w:val="baseline"/>
        <w:rPr>
          <w:color w:val="252525"/>
        </w:rPr>
      </w:pPr>
      <w:r w:rsidRPr="00AB7617">
        <w:t xml:space="preserve"> </w:t>
      </w:r>
      <w:r w:rsidRPr="00AB7617">
        <w:rPr>
          <w:color w:val="252525"/>
        </w:rPr>
        <w:t xml:space="preserve">It is possible to compute household income (before taxes and transfers) by sector, and as important, to divide household income into skilled and unskilled categories. The labor coefficients (LaborF) computed from the GTAP </w:t>
      </w:r>
      <w:r w:rsidR="00FF632D" w:rsidRPr="00AB7617">
        <w:rPr>
          <w:color w:val="252525"/>
        </w:rPr>
        <w:t>database</w:t>
      </w:r>
      <w:r w:rsidRPr="00AB7617">
        <w:rPr>
          <w:color w:val="252525"/>
        </w:rPr>
        <w:t xml:space="preserve"> allow that</w:t>
      </w:r>
      <w:r w:rsidR="006D35C6">
        <w:rPr>
          <w:color w:val="252525"/>
        </w:rPr>
        <w:t>; the IFs IO threshold system creates average</w:t>
      </w:r>
      <w:r w:rsidR="00AF3A02">
        <w:rPr>
          <w:color w:val="252525"/>
        </w:rPr>
        <w:t xml:space="preserve"> versions at across countries of input-output</w:t>
      </w:r>
      <w:r w:rsidR="006D35C6">
        <w:rPr>
          <w:color w:val="252525"/>
        </w:rPr>
        <w:t xml:space="preserve"> matrices and also labor skill levels </w:t>
      </w:r>
      <w:r w:rsidR="00AF3A02">
        <w:rPr>
          <w:color w:val="252525"/>
        </w:rPr>
        <w:t xml:space="preserve">at increasing levels of </w:t>
      </w:r>
      <w:r w:rsidR="006D35C6">
        <w:rPr>
          <w:color w:val="252525"/>
        </w:rPr>
        <w:t>GDP per capita at PPP</w:t>
      </w:r>
      <w:r w:rsidR="00AF3A02">
        <w:rPr>
          <w:color w:val="252525"/>
        </w:rPr>
        <w:t>, and then uses GDPPCP</w:t>
      </w:r>
      <w:r w:rsidR="006D35C6">
        <w:rPr>
          <w:color w:val="252525"/>
        </w:rPr>
        <w:t xml:space="preserve"> to </w:t>
      </w:r>
      <w:r w:rsidR="00AF3A02">
        <w:rPr>
          <w:color w:val="252525"/>
        </w:rPr>
        <w:t>fill country-holes in initialization and to change the skill level profile as GDPPCP changes over time</w:t>
      </w:r>
      <w:r w:rsidRPr="00AB7617">
        <w:rPr>
          <w:color w:val="252525"/>
        </w:rPr>
        <w:t xml:space="preserve">. Those sector-specific coefficients are weighted by sector-specific value added to compute the total </w:t>
      </w:r>
      <w:r w:rsidR="00B6193C">
        <w:rPr>
          <w:color w:val="252525"/>
        </w:rPr>
        <w:t xml:space="preserve">relative-price-adjusted </w:t>
      </w:r>
      <w:r w:rsidRPr="00AB7617">
        <w:rPr>
          <w:color w:val="252525"/>
        </w:rPr>
        <w:t xml:space="preserve">value added </w:t>
      </w:r>
      <w:r w:rsidR="00B6193C">
        <w:rPr>
          <w:color w:val="252525"/>
        </w:rPr>
        <w:t xml:space="preserve">(VADDRPA) </w:t>
      </w:r>
      <w:r w:rsidRPr="00AB7617">
        <w:rPr>
          <w:color w:val="252525"/>
        </w:rPr>
        <w:t>going to unskilled and skilled households, respectively (VADDHHU and VADDHHS).</w:t>
      </w:r>
      <w:r w:rsidR="006149ED">
        <w:rPr>
          <w:color w:val="252525"/>
        </w:rPr>
        <w:t xml:space="preserve"> </w:t>
      </w:r>
      <w:r w:rsidRPr="00AB7617">
        <w:rPr>
          <w:color w:val="252525"/>
        </w:rPr>
        <w:t>Those shares are then summed to provide household income for each household type (HHINC). Firm income is the remaining GDP (equivalent to the capital share), augmented by any foreign direct investment (XFDIFIN) or portfolio investment (XPORTFIN).</w:t>
      </w:r>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 xml:space="preserve">The income share computation also introduces a skill shift term (SkillShiftMul). The basis for the term is a presumption that over time there is a greater demand for skilled labor and a commensurately lower demand for unskilled labor. The rate of annual change </w:t>
      </w:r>
      <w:r w:rsidRPr="00AB7617">
        <w:rPr>
          <w:color w:val="252525"/>
          <w:szCs w:val="24"/>
          <w:lang w:val="en-US"/>
        </w:rPr>
        <w:lastRenderedPageBreak/>
        <w:t xml:space="preserve">has been initially set at </w:t>
      </w:r>
      <w:r w:rsidR="00E41380">
        <w:rPr>
          <w:color w:val="252525"/>
          <w:szCs w:val="24"/>
          <w:lang w:val="en-US"/>
        </w:rPr>
        <w:t>0</w:t>
      </w:r>
      <w:r w:rsidRPr="00AB7617">
        <w:rPr>
          <w:color w:val="252525"/>
          <w:szCs w:val="24"/>
          <w:lang w:val="en-US"/>
        </w:rPr>
        <w:t xml:space="preserve">.3 to </w:t>
      </w:r>
      <w:r w:rsidR="00E41380">
        <w:rPr>
          <w:color w:val="252525"/>
          <w:szCs w:val="24"/>
          <w:lang w:val="en-US"/>
        </w:rPr>
        <w:t>0</w:t>
      </w:r>
      <w:r w:rsidRPr="00AB7617">
        <w:rPr>
          <w:color w:val="252525"/>
          <w:szCs w:val="24"/>
          <w:lang w:val="en-US"/>
        </w:rPr>
        <w:t>.4%, corresponding approximately to the core level of change in multifactor productivity (analysis suggests that the rate might be a little low). There is much room for endogenization and refinement of this highly aggregate and rough specification. The importance of it lies in the re-allocation of household income away from unskilled households to skilled households. Because of the great growth in education around the world, and therefore the proportionately faster growth of skilled households, there is, in fact, credential inflation; in the absence of it, the supply of skilled labor would be increasing much faster than the demand for it and the price of it relative to unskilled labor would drop sharply. That is not happening in the world.</w:t>
      </w:r>
    </w:p>
    <w:p w:rsidR="00FF632D"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VADDHHU</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VADDRPA</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LaborF</m:t>
              </m:r>
            </m:e>
            <m:sub>
              <m:r>
                <w:rPr>
                  <w:rFonts w:ascii="Cambria Math" w:hAnsi="Cambria Math"/>
                  <w:color w:val="252525"/>
                  <w:szCs w:val="24"/>
                  <w:lang w:val="en-US"/>
                </w:rPr>
                <m:t>r,h=</m:t>
              </m:r>
              <m:r>
                <w:rPr>
                  <w:rFonts w:ascii="Cambria Math" w:hAnsi="Cambria Math"/>
                  <w:color w:val="252525"/>
                  <w:szCs w:val="24"/>
                  <w:lang w:val="en-US"/>
                </w:rPr>
                <m:t>1,s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SkillShiftMul</m:t>
              </m:r>
            </m:e>
            <m:sub>
              <m:r>
                <w:rPr>
                  <w:rFonts w:ascii="Cambria Math" w:hAnsi="Cambria Math"/>
                  <w:color w:val="252525"/>
                  <w:szCs w:val="24"/>
                  <w:lang w:val="en-US"/>
                </w:rPr>
                <m:t>r</m:t>
              </m:r>
            </m:sub>
          </m:sSub>
        </m:oMath>
      </m:oMathPara>
    </w:p>
    <w:p w:rsidR="00277736"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VADDHHS</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VADDRPA</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LaborF</m:t>
              </m:r>
            </m:e>
            <m:sub>
              <m:r>
                <w:rPr>
                  <w:rFonts w:ascii="Cambria Math" w:hAnsi="Cambria Math"/>
                  <w:color w:val="252525"/>
                  <w:szCs w:val="24"/>
                  <w:lang w:val="en-US"/>
                </w:rPr>
                <m:t>r,h=</m:t>
              </m:r>
              <m:r>
                <w:rPr>
                  <w:rFonts w:ascii="Cambria Math" w:hAnsi="Cambria Math"/>
                  <w:color w:val="252525"/>
                  <w:szCs w:val="24"/>
                  <w:lang w:val="en-US"/>
                </w:rPr>
                <m:t>2,s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SkillShiftMul</m:t>
              </m:r>
            </m:e>
            <m:sub>
              <m:r>
                <w:rPr>
                  <w:rFonts w:ascii="Cambria Math" w:hAnsi="Cambria Math"/>
                  <w:color w:val="252525"/>
                  <w:szCs w:val="24"/>
                  <w:lang w:val="en-US"/>
                </w:rPr>
                <m:t>r</m:t>
              </m:r>
            </m:sub>
          </m:sSub>
        </m:oMath>
      </m:oMathPara>
    </w:p>
    <w:p w:rsidR="00277736" w:rsidRDefault="00277736" w:rsidP="00022CCB">
      <w:pPr>
        <w:shd w:val="clear" w:color="auto" w:fill="FFFFFF"/>
        <w:spacing w:after="240"/>
        <w:textAlignment w:val="baseline"/>
        <w:rPr>
          <w:i/>
          <w:color w:val="252525"/>
          <w:szCs w:val="24"/>
          <w:lang w:val="en-US"/>
        </w:rPr>
      </w:pPr>
      <w:r w:rsidRPr="00AB7617">
        <w:rPr>
          <w:i/>
          <w:color w:val="252525"/>
          <w:szCs w:val="24"/>
          <w:lang w:val="en-US"/>
        </w:rPr>
        <w:t>where</w:t>
      </w:r>
    </w:p>
    <w:p w:rsidR="006D35C6" w:rsidRPr="00AB7617"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LaborF</m:t>
              </m:r>
            </m:e>
            <m:sub>
              <m:r>
                <w:rPr>
                  <w:rFonts w:ascii="Cambria Math" w:hAnsi="Cambria Math"/>
                  <w:color w:val="252525"/>
                  <w:szCs w:val="24"/>
                  <w:lang w:val="en-US"/>
                </w:rPr>
                <m:t>r,h,s</m:t>
              </m:r>
            </m:sub>
          </m:sSub>
          <m:r>
            <w:rPr>
              <w:rFonts w:ascii="Cambria Math" w:hAnsi="Cambria Math"/>
              <w:color w:val="252525"/>
              <w:szCs w:val="24"/>
              <w:lang w:val="en-US"/>
            </w:rPr>
            <m:t xml:space="preserve">=F(GTAP labor skill data with IO matrices, IFs IO threshold system, </m:t>
          </m:r>
          <m:sSub>
            <m:sSubPr>
              <m:ctrlPr>
                <w:rPr>
                  <w:rFonts w:ascii="Cambria Math" w:hAnsi="Cambria Math"/>
                  <w:i/>
                  <w:color w:val="252525"/>
                  <w:szCs w:val="24"/>
                  <w:lang w:val="en-US"/>
                </w:rPr>
              </m:ctrlPr>
            </m:sSubPr>
            <m:e>
              <m:r>
                <w:rPr>
                  <w:rFonts w:ascii="Cambria Math" w:hAnsi="Cambria Math"/>
                  <w:color w:val="252525"/>
                  <w:szCs w:val="24"/>
                  <w:lang w:val="en-US"/>
                </w:rPr>
                <m:t>GDPPCP</m:t>
              </m:r>
            </m:e>
            <m:sub>
              <m:r>
                <w:rPr>
                  <w:rFonts w:ascii="Cambria Math" w:hAnsi="Cambria Math"/>
                  <w:color w:val="252525"/>
                  <w:szCs w:val="24"/>
                  <w:lang w:val="en-US"/>
                </w:rPr>
                <m:t>r</m:t>
              </m:r>
            </m:sub>
          </m:sSub>
          <m:r>
            <w:rPr>
              <w:rFonts w:ascii="Cambria Math" w:hAnsi="Cambria Math"/>
              <w:color w:val="252525"/>
              <w:szCs w:val="24"/>
              <w:lang w:val="en-US"/>
            </w:rPr>
            <m:t>)</m:t>
          </m:r>
        </m:oMath>
      </m:oMathPara>
    </w:p>
    <w:p w:rsidR="001C649D" w:rsidRPr="00B0624C" w:rsidRDefault="00773E6A" w:rsidP="00022CCB">
      <w:pPr>
        <w:shd w:val="clear" w:color="auto" w:fill="FFFFFF"/>
        <w:spacing w:after="240"/>
        <w:textAlignment w:val="baseline"/>
        <w:rPr>
          <w:i/>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SkillShiftMul</m:t>
            </m:r>
          </m:e>
          <m:sub>
            <m:r>
              <w:rPr>
                <w:rFonts w:ascii="Cambria Math" w:hAnsi="Cambria Math"/>
                <w:color w:val="252525"/>
                <w:szCs w:val="24"/>
                <w:lang w:val="en-US"/>
              </w:rPr>
              <m:t>r</m:t>
            </m:r>
          </m:sub>
        </m:sSub>
        <m:r>
          <w:rPr>
            <w:rFonts w:ascii="Cambria Math" w:hAnsi="Cambria Math"/>
            <w:color w:val="252525"/>
            <w:szCs w:val="24"/>
            <w:lang w:val="en-US"/>
          </w:rPr>
          <m:t>=</m:t>
        </m:r>
        <m:sSubSup>
          <m:sSubSupPr>
            <m:ctrlPr>
              <w:rPr>
                <w:rFonts w:ascii="Cambria Math" w:hAnsi="Cambria Math"/>
                <w:i/>
                <w:color w:val="252525"/>
                <w:szCs w:val="24"/>
                <w:lang w:val="en-US"/>
              </w:rPr>
            </m:ctrlPr>
          </m:sSubSupPr>
          <m:e>
            <m:r>
              <w:rPr>
                <w:rFonts w:ascii="Cambria Math" w:hAnsi="Cambria Math"/>
                <w:color w:val="252525"/>
                <w:szCs w:val="24"/>
                <w:lang w:val="en-US"/>
              </w:rPr>
              <m:t>SkillShiftMul</m:t>
            </m:r>
          </m:e>
          <m:sub>
            <m:r>
              <w:rPr>
                <w:rFonts w:ascii="Cambria Math" w:hAnsi="Cambria Math"/>
                <w:color w:val="252525"/>
                <w:szCs w:val="24"/>
                <w:lang w:val="en-US"/>
              </w:rPr>
              <m:t>r,t-1</m:t>
            </m:r>
          </m:sub>
          <m:sup>
            <m:r>
              <w:rPr>
                <w:rFonts w:ascii="Cambria Math" w:hAnsi="Cambria Math"/>
                <w:color w:val="252525"/>
                <w:szCs w:val="24"/>
                <w:lang w:val="en-US"/>
              </w:rPr>
              <m:t>1.004 to 1.003</m:t>
            </m:r>
          </m:sup>
        </m:sSubSup>
      </m:oMath>
      <w:r w:rsidR="00B6193C">
        <w:rPr>
          <w:i/>
          <w:color w:val="252525"/>
          <w:szCs w:val="24"/>
          <w:lang w:val="en-US"/>
        </w:rPr>
        <w:t xml:space="preserve"> where exponent decreases with GDPPCP</w:t>
      </w:r>
    </w:p>
    <w:p w:rsidR="00277736"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HHINCShr</m:t>
              </m:r>
            </m:e>
            <m:sub>
              <m:r>
                <w:rPr>
                  <w:rFonts w:ascii="Cambria Math" w:hAnsi="Cambria Math"/>
                  <w:color w:val="252525"/>
                  <w:szCs w:val="24"/>
                  <w:lang w:val="en-US"/>
                </w:rPr>
                <m:t>r,h=</m:t>
              </m:r>
              <m:r>
                <w:rPr>
                  <w:rFonts w:ascii="Cambria Math" w:hAnsi="Cambria Math"/>
                  <w:color w:val="252525"/>
                  <w:szCs w:val="24"/>
                  <w:lang w:val="en-US"/>
                </w:rPr>
                <m:t>1</m:t>
              </m:r>
            </m:sub>
          </m:sSub>
          <m:r>
            <w:rPr>
              <w:rFonts w:ascii="Cambria Math" w:hAnsi="Cambria Math"/>
              <w:color w:val="252525"/>
              <w:szCs w:val="24"/>
              <w:lang w:val="en-US"/>
            </w:rPr>
            <m:t>=</m:t>
          </m:r>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S</m:t>
              </m:r>
            </m:sup>
            <m:e>
              <m:sSub>
                <m:sSubPr>
                  <m:ctrlPr>
                    <w:rPr>
                      <w:rFonts w:ascii="Cambria Math" w:hAnsi="Cambria Math"/>
                      <w:i/>
                      <w:color w:val="252525"/>
                      <w:szCs w:val="24"/>
                      <w:lang w:val="en-US"/>
                    </w:rPr>
                  </m:ctrlPr>
                </m:sSubPr>
                <m:e>
                  <m:r>
                    <w:rPr>
                      <w:rFonts w:ascii="Cambria Math" w:hAnsi="Cambria Math"/>
                      <w:color w:val="252525"/>
                      <w:szCs w:val="24"/>
                      <w:lang w:val="en-US"/>
                    </w:rPr>
                    <m:t>VADDHHU</m:t>
                  </m:r>
                </m:e>
                <m:sub>
                  <m:r>
                    <w:rPr>
                      <w:rFonts w:ascii="Cambria Math" w:hAnsi="Cambria Math"/>
                      <w:color w:val="252525"/>
                      <w:szCs w:val="24"/>
                      <w:lang w:val="en-US"/>
                    </w:rPr>
                    <m:t>r,s</m:t>
                  </m:r>
                </m:sub>
              </m:sSub>
            </m:e>
          </m:nary>
        </m:oMath>
      </m:oMathPara>
    </w:p>
    <w:p w:rsidR="001C649D"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HHINCShr</m:t>
              </m:r>
            </m:e>
            <m:sub>
              <m:r>
                <w:rPr>
                  <w:rFonts w:ascii="Cambria Math" w:hAnsi="Cambria Math"/>
                  <w:color w:val="252525"/>
                  <w:szCs w:val="24"/>
                  <w:lang w:val="en-US"/>
                </w:rPr>
                <m:t>r,h=</m:t>
              </m:r>
              <m:r>
                <w:rPr>
                  <w:rFonts w:ascii="Cambria Math" w:hAnsi="Cambria Math"/>
                  <w:color w:val="252525"/>
                  <w:szCs w:val="24"/>
                  <w:lang w:val="en-US"/>
                </w:rPr>
                <m:t>2</m:t>
              </m:r>
            </m:sub>
          </m:sSub>
          <m:r>
            <w:rPr>
              <w:rFonts w:ascii="Cambria Math" w:hAnsi="Cambria Math"/>
              <w:color w:val="252525"/>
              <w:szCs w:val="24"/>
              <w:lang w:val="en-US"/>
            </w:rPr>
            <m:t>=</m:t>
          </m:r>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S</m:t>
              </m:r>
            </m:sup>
            <m:e>
              <m:sSub>
                <m:sSubPr>
                  <m:ctrlPr>
                    <w:rPr>
                      <w:rFonts w:ascii="Cambria Math" w:hAnsi="Cambria Math"/>
                      <w:i/>
                      <w:color w:val="252525"/>
                      <w:szCs w:val="24"/>
                      <w:lang w:val="en-US"/>
                    </w:rPr>
                  </m:ctrlPr>
                </m:sSubPr>
                <m:e>
                  <m:r>
                    <w:rPr>
                      <w:rFonts w:ascii="Cambria Math" w:hAnsi="Cambria Math"/>
                      <w:color w:val="252525"/>
                      <w:szCs w:val="24"/>
                      <w:lang w:val="en-US"/>
                    </w:rPr>
                    <m:t>VADDHHS</m:t>
                  </m:r>
                </m:e>
                <m:sub>
                  <m:r>
                    <w:rPr>
                      <w:rFonts w:ascii="Cambria Math" w:hAnsi="Cambria Math"/>
                      <w:color w:val="252525"/>
                      <w:szCs w:val="24"/>
                      <w:lang w:val="en-US"/>
                    </w:rPr>
                    <m:t>r,s</m:t>
                  </m:r>
                </m:sub>
              </m:sSub>
            </m:e>
          </m:nary>
        </m:oMath>
      </m:oMathPara>
    </w:p>
    <w:p w:rsidR="00277736"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HHIncBTT</m:t>
              </m:r>
            </m:e>
            <m:sub>
              <m:r>
                <w:rPr>
                  <w:rFonts w:ascii="Cambria Math" w:hAnsi="Cambria Math"/>
                  <w:color w:val="252525"/>
                  <w:szCs w:val="24"/>
                  <w:lang w:val="en-US"/>
                </w:rPr>
                <m:t>r,h=</m:t>
              </m:r>
              <m:r>
                <w:rPr>
                  <w:rFonts w:ascii="Cambria Math" w:hAnsi="Cambria Math"/>
                  <w:color w:val="252525"/>
                  <w:szCs w:val="24"/>
                  <w:lang w:val="en-US"/>
                </w:rPr>
                <m:t>1</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HHINCSHR</m:t>
                  </m:r>
                </m:e>
                <m:sub>
                  <m:r>
                    <w:rPr>
                      <w:rFonts w:ascii="Cambria Math" w:hAnsi="Cambria Math"/>
                      <w:color w:val="252525"/>
                      <w:szCs w:val="24"/>
                      <w:lang w:val="en-US"/>
                    </w:rPr>
                    <m:t>r,h=</m:t>
                  </m:r>
                  <m:r>
                    <w:rPr>
                      <w:rFonts w:ascii="Cambria Math" w:hAnsi="Cambria Math"/>
                      <w:color w:val="252525"/>
                      <w:szCs w:val="24"/>
                      <w:lang w:val="en-US"/>
                    </w:rPr>
                    <m: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HHINCSHR</m:t>
                  </m:r>
                </m:e>
                <m:sub>
                  <m:r>
                    <w:rPr>
                      <w:rFonts w:ascii="Cambria Math" w:hAnsi="Cambria Math"/>
                      <w:color w:val="252525"/>
                      <w:szCs w:val="24"/>
                      <w:lang w:val="en-US"/>
                    </w:rPr>
                    <m:t>r,h=</m:t>
                  </m:r>
                  <m:r>
                    <w:rPr>
                      <w:rFonts w:ascii="Cambria Math" w:hAnsi="Cambria Math"/>
                      <w:color w:val="252525"/>
                      <w:szCs w:val="24"/>
                      <w:lang w:val="en-US"/>
                    </w:rPr>
                    <m: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HHINCSHR</m:t>
                  </m:r>
                </m:e>
                <m:sub>
                  <m:r>
                    <w:rPr>
                      <w:rFonts w:ascii="Cambria Math" w:hAnsi="Cambria Math"/>
                      <w:color w:val="252525"/>
                      <w:szCs w:val="24"/>
                      <w:lang w:val="en-US"/>
                    </w:rPr>
                    <m:t>r,h=</m:t>
                  </m:r>
                  <m:r>
                    <w:rPr>
                      <w:rFonts w:ascii="Cambria Math" w:hAnsi="Cambria Math"/>
                      <w:color w:val="252525"/>
                      <w:szCs w:val="24"/>
                      <w:lang w:val="en-US"/>
                    </w:rPr>
                    <m:t>2</m:t>
                  </m:r>
                </m:sub>
              </m:sSub>
            </m:den>
          </m:f>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m:t>
              </m:r>
            </m:sub>
          </m:sSub>
          <m:r>
            <w:rPr>
              <w:rFonts w:ascii="Cambria Math" w:hAnsi="Cambria Math"/>
              <w:color w:val="252525"/>
              <w:szCs w:val="24"/>
              <w:lang w:val="en-US"/>
            </w:rPr>
            <m:t>*(1-</m:t>
          </m:r>
          <m:sSub>
            <m:sSubPr>
              <m:ctrlPr>
                <w:rPr>
                  <w:rFonts w:ascii="Cambria Math" w:hAnsi="Cambria Math"/>
                  <w:i/>
                  <w:color w:val="252525"/>
                  <w:szCs w:val="24"/>
                  <w:lang w:val="en-US"/>
                </w:rPr>
              </m:ctrlPr>
            </m:sSubPr>
            <m:e>
              <m:r>
                <w:rPr>
                  <w:rFonts w:ascii="Cambria Math" w:hAnsi="Cambria Math"/>
                  <w:color w:val="252525"/>
                  <w:szCs w:val="24"/>
                  <w:lang w:val="en-US"/>
                </w:rPr>
                <m:t>CDALF</m:t>
              </m:r>
            </m:e>
            <m:sub>
              <m:r>
                <w:rPr>
                  <w:rFonts w:ascii="Cambria Math" w:hAnsi="Cambria Math"/>
                  <w:color w:val="252525"/>
                  <w:szCs w:val="24"/>
                  <w:lang w:val="en-US"/>
                </w:rPr>
                <m:t>r</m:t>
              </m:r>
            </m:sub>
          </m:sSub>
          <m:r>
            <w:rPr>
              <w:rFonts w:ascii="Cambria Math" w:hAnsi="Cambria Math"/>
              <w:color w:val="252525"/>
              <w:szCs w:val="24"/>
              <w:lang w:val="en-US"/>
            </w:rPr>
            <m:t>)</m:t>
          </m:r>
        </m:oMath>
      </m:oMathPara>
    </w:p>
    <w:p w:rsidR="001C649D"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HHIncBTT</m:t>
              </m:r>
            </m:e>
            <m:sub>
              <m:r>
                <w:rPr>
                  <w:rFonts w:ascii="Cambria Math" w:hAnsi="Cambria Math"/>
                  <w:color w:val="252525"/>
                  <w:szCs w:val="24"/>
                  <w:lang w:val="en-US"/>
                </w:rPr>
                <m:t>r,h=</m:t>
              </m:r>
              <m:r>
                <w:rPr>
                  <w:rFonts w:ascii="Cambria Math" w:hAnsi="Cambria Math"/>
                  <w:color w:val="252525"/>
                  <w:szCs w:val="24"/>
                  <w:lang w:val="en-US"/>
                </w:rPr>
                <m:t>2</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HHINCSHR</m:t>
                  </m:r>
                </m:e>
                <m:sub>
                  <m:r>
                    <w:rPr>
                      <w:rFonts w:ascii="Cambria Math" w:hAnsi="Cambria Math"/>
                      <w:color w:val="252525"/>
                      <w:szCs w:val="24"/>
                      <w:lang w:val="en-US"/>
                    </w:rPr>
                    <m:t>r,h=</m:t>
                  </m:r>
                  <m:r>
                    <w:rPr>
                      <w:rFonts w:ascii="Cambria Math" w:hAnsi="Cambria Math"/>
                      <w:color w:val="252525"/>
                      <w:szCs w:val="24"/>
                      <w:lang w:val="en-US"/>
                    </w:rPr>
                    <m:t>2</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HHINCSHR</m:t>
                  </m:r>
                </m:e>
                <m:sub>
                  <m:r>
                    <w:rPr>
                      <w:rFonts w:ascii="Cambria Math" w:hAnsi="Cambria Math"/>
                      <w:color w:val="252525"/>
                      <w:szCs w:val="24"/>
                      <w:lang w:val="en-US"/>
                    </w:rPr>
                    <m:t>r,h=</m:t>
                  </m:r>
                  <m:r>
                    <w:rPr>
                      <w:rFonts w:ascii="Cambria Math" w:hAnsi="Cambria Math"/>
                      <w:color w:val="252525"/>
                      <w:szCs w:val="24"/>
                      <w:lang w:val="en-US"/>
                    </w:rPr>
                    <m: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HHINCSHR</m:t>
                  </m:r>
                </m:e>
                <m:sub>
                  <m:r>
                    <w:rPr>
                      <w:rFonts w:ascii="Cambria Math" w:hAnsi="Cambria Math"/>
                      <w:color w:val="252525"/>
                      <w:szCs w:val="24"/>
                      <w:lang w:val="en-US"/>
                    </w:rPr>
                    <m:t>r,h=</m:t>
                  </m:r>
                  <m:r>
                    <w:rPr>
                      <w:rFonts w:ascii="Cambria Math" w:hAnsi="Cambria Math"/>
                      <w:color w:val="252525"/>
                      <w:szCs w:val="24"/>
                      <w:lang w:val="en-US"/>
                    </w:rPr>
                    <m:t>2</m:t>
                  </m:r>
                </m:sub>
              </m:sSub>
            </m:den>
          </m:f>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m:t>
              </m:r>
            </m:sub>
          </m:sSub>
          <m:r>
            <w:rPr>
              <w:rFonts w:ascii="Cambria Math" w:hAnsi="Cambria Math"/>
              <w:color w:val="252525"/>
              <w:szCs w:val="24"/>
              <w:lang w:val="en-US"/>
            </w:rPr>
            <m:t>*(1-</m:t>
          </m:r>
          <m:sSub>
            <m:sSubPr>
              <m:ctrlPr>
                <w:rPr>
                  <w:rFonts w:ascii="Cambria Math" w:hAnsi="Cambria Math"/>
                  <w:i/>
                  <w:color w:val="252525"/>
                  <w:szCs w:val="24"/>
                  <w:lang w:val="en-US"/>
                </w:rPr>
              </m:ctrlPr>
            </m:sSubPr>
            <m:e>
              <m:r>
                <w:rPr>
                  <w:rFonts w:ascii="Cambria Math" w:hAnsi="Cambria Math"/>
                  <w:color w:val="252525"/>
                  <w:szCs w:val="24"/>
                  <w:lang w:val="en-US"/>
                </w:rPr>
                <m:t>CDALF</m:t>
              </m:r>
            </m:e>
            <m:sub>
              <m:r>
                <w:rPr>
                  <w:rFonts w:ascii="Cambria Math" w:hAnsi="Cambria Math"/>
                  <w:color w:val="252525"/>
                  <w:szCs w:val="24"/>
                  <w:lang w:val="en-US"/>
                </w:rPr>
                <m:t>r</m:t>
              </m:r>
            </m:sub>
          </m:sSub>
          <m:r>
            <w:rPr>
              <w:rFonts w:ascii="Cambria Math" w:hAnsi="Cambria Math"/>
              <w:color w:val="252525"/>
              <w:szCs w:val="24"/>
              <w:lang w:val="en-US"/>
            </w:rPr>
            <m:t>)</m:t>
          </m:r>
        </m:oMath>
      </m:oMathPara>
    </w:p>
    <w:p w:rsidR="00277736"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VADDF</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VADDRPA</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VADDHHU</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VADDHHS</m:t>
              </m:r>
            </m:e>
            <m:sub>
              <m:r>
                <w:rPr>
                  <w:rFonts w:ascii="Cambria Math" w:hAnsi="Cambria Math"/>
                  <w:color w:val="252525"/>
                  <w:szCs w:val="24"/>
                  <w:lang w:val="en-US"/>
                </w:rPr>
                <m:t>r,s</m:t>
              </m:r>
            </m:sub>
          </m:sSub>
        </m:oMath>
      </m:oMathPara>
    </w:p>
    <w:p w:rsidR="00277736"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FIRMINC</m:t>
              </m:r>
            </m:e>
            <m:sub>
              <m:r>
                <w:rPr>
                  <w:rFonts w:ascii="Cambria Math" w:hAnsi="Cambria Math"/>
                  <w:color w:val="252525"/>
                  <w:szCs w:val="24"/>
                  <w:lang w:val="en-US"/>
                </w:rPr>
                <m:t>r</m:t>
              </m:r>
            </m:sub>
          </m:sSub>
          <m:r>
            <w:rPr>
              <w:rFonts w:ascii="Cambria Math" w:hAnsi="Cambria Math"/>
              <w:color w:val="252525"/>
              <w:szCs w:val="24"/>
              <w:lang w:val="en-US"/>
            </w:rPr>
            <m:t>=</m:t>
          </m:r>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S</m:t>
              </m:r>
            </m:sup>
            <m:e>
              <m:sSub>
                <m:sSubPr>
                  <m:ctrlPr>
                    <w:rPr>
                      <w:rFonts w:ascii="Cambria Math" w:hAnsi="Cambria Math"/>
                      <w:i/>
                      <w:color w:val="252525"/>
                      <w:szCs w:val="24"/>
                      <w:lang w:val="en-US"/>
                    </w:rPr>
                  </m:ctrlPr>
                </m:sSubPr>
                <m:e>
                  <m:r>
                    <w:rPr>
                      <w:rFonts w:ascii="Cambria Math" w:hAnsi="Cambria Math"/>
                      <w:color w:val="252525"/>
                      <w:szCs w:val="24"/>
                      <w:lang w:val="en-US"/>
                    </w:rPr>
                    <m:t>VADDF</m:t>
                  </m:r>
                </m:e>
                <m:sub>
                  <m:r>
                    <w:rPr>
                      <w:rFonts w:ascii="Cambria Math" w:hAnsi="Cambria Math"/>
                      <w:color w:val="252525"/>
                      <w:szCs w:val="24"/>
                      <w:lang w:val="en-US"/>
                    </w:rPr>
                    <m:t>r,s</m:t>
                  </m:r>
                </m:sub>
              </m:sSub>
            </m:e>
          </m:nary>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XFDIFIN</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XPORTFIN</m:t>
              </m:r>
            </m:e>
            <m:sub>
              <m:r>
                <w:rPr>
                  <w:rFonts w:ascii="Cambria Math" w:hAnsi="Cambria Math"/>
                  <w:color w:val="252525"/>
                  <w:szCs w:val="24"/>
                  <w:lang w:val="en-US"/>
                </w:rPr>
                <m:t>r</m:t>
              </m:r>
            </m:sub>
          </m:sSub>
        </m:oMath>
      </m:oMathPara>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w:t>
      </w:r>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We need also to know the net flow of funds from firms to households, and how that is split between the two types of households. A simplifying intermediate step is to compute firm income after taxes</w:t>
      </w:r>
      <w:r w:rsidR="0036515D">
        <w:rPr>
          <w:color w:val="252525"/>
          <w:szCs w:val="24"/>
          <w:lang w:val="en-US"/>
        </w:rPr>
        <w:t xml:space="preserve"> (see the discussions of government revenues and expenditures for explanations of terms such as FIRMTAX, FIRMGOVSS, INDIRECTAX, HHTAX,GOVHHTRNWEL</w:t>
      </w:r>
      <w:r w:rsidRPr="00AB7617">
        <w:rPr>
          <w:color w:val="252525"/>
          <w:szCs w:val="24"/>
          <w:lang w:val="en-US"/>
        </w:rPr>
        <w:t>.</w:t>
      </w:r>
    </w:p>
    <w:p w:rsidR="00277736"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FirmIncomeAfterTaxes</m:t>
              </m:r>
            </m:e>
            <m:sub>
              <m:r>
                <w:rPr>
                  <w:rFonts w:ascii="Cambria Math" w:hAnsi="Cambria Math"/>
                  <w:color w:val="252525"/>
                  <w:szCs w:val="24"/>
                  <w:lang w:val="en-US"/>
                </w:rPr>
                <m:t>r</m:t>
              </m:r>
            </m:sub>
          </m:sSub>
          <m:r>
            <w:rPr>
              <w:rFonts w:ascii="Cambria Math" w:hAnsi="Cambria Math"/>
              <w:color w:val="252525"/>
              <w:szCs w:val="24"/>
              <w:lang w:val="en-US"/>
            </w:rPr>
            <m:t>=F</m:t>
          </m:r>
          <m:sSub>
            <m:sSubPr>
              <m:ctrlPr>
                <w:rPr>
                  <w:rFonts w:ascii="Cambria Math" w:hAnsi="Cambria Math"/>
                  <w:i/>
                  <w:color w:val="252525"/>
                  <w:szCs w:val="24"/>
                  <w:lang w:val="en-US"/>
                </w:rPr>
              </m:ctrlPr>
            </m:sSubPr>
            <m:e>
              <m:r>
                <w:rPr>
                  <w:rFonts w:ascii="Cambria Math" w:hAnsi="Cambria Math"/>
                  <w:color w:val="252525"/>
                  <w:szCs w:val="24"/>
                  <w:lang w:val="en-US"/>
                </w:rPr>
                <m:t>IRMINC</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FIRMTAX</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FIRMGOVSS</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INDIRECTTAX</m:t>
              </m:r>
            </m:e>
            <m:sub>
              <m:r>
                <w:rPr>
                  <w:rFonts w:ascii="Cambria Math" w:hAnsi="Cambria Math"/>
                  <w:color w:val="252525"/>
                  <w:szCs w:val="24"/>
                  <w:lang w:val="en-US"/>
                </w:rPr>
                <m:t>r</m:t>
              </m:r>
            </m:sub>
          </m:sSub>
        </m:oMath>
      </m:oMathPara>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 xml:space="preserve">IFs computes in the first year a firm investment ratio (FirmInvRI) as a general estimate of the portion of firm income after taxes that is used for gross capital formation. The residual </w:t>
      </w:r>
      <w:r w:rsidR="004563E9">
        <w:rPr>
          <w:color w:val="252525"/>
          <w:szCs w:val="24"/>
          <w:lang w:val="en-US"/>
        </w:rPr>
        <w:t xml:space="preserve">after capital formation (investment) </w:t>
      </w:r>
      <w:r w:rsidRPr="00AB7617">
        <w:rPr>
          <w:color w:val="252525"/>
          <w:szCs w:val="24"/>
          <w:lang w:val="en-US"/>
        </w:rPr>
        <w:t>is the portion that is passed back to households as dividends and interest. In the absence of data on the distribution of dividends and interests between unskilled and skilled labor-based households, equations arbitrarily assign the overwhelming share of it, namely 90%, to skilled households.</w:t>
      </w:r>
    </w:p>
    <w:p w:rsidR="00277736"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HHDivInt</m:t>
              </m:r>
            </m:e>
            <m:sub>
              <m:r>
                <w:rPr>
                  <w:rFonts w:ascii="Cambria Math" w:hAnsi="Cambria Math"/>
                  <w:color w:val="252525"/>
                  <w:szCs w:val="24"/>
                  <w:lang w:val="en-US"/>
                </w:rPr>
                <m:t>r,h=</m:t>
              </m:r>
              <m:r>
                <w:rPr>
                  <w:rFonts w:ascii="Cambria Math" w:hAnsi="Cambria Math"/>
                  <w:color w:val="252525"/>
                  <w:szCs w:val="24"/>
                  <w:lang w:val="en-US"/>
                </w:rPr>
                <m: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FirmIncomeAfterTax</m:t>
              </m:r>
              <m:r>
                <w:rPr>
                  <w:rFonts w:ascii="Cambria Math" w:hAnsi="Cambria Math"/>
                  <w:color w:val="252525"/>
                  <w:szCs w:val="24"/>
                  <w:lang w:val="en-US"/>
                </w:rPr>
                <m:t>es</m:t>
              </m:r>
            </m:e>
            <m:sub>
              <m:r>
                <w:rPr>
                  <w:rFonts w:ascii="Cambria Math" w:hAnsi="Cambria Math"/>
                  <w:color w:val="252525"/>
                  <w:szCs w:val="24"/>
                  <w:lang w:val="en-US"/>
                </w:rPr>
                <m:t>r</m:t>
              </m:r>
            </m:sub>
          </m:sSub>
          <m:r>
            <w:rPr>
              <w:rFonts w:ascii="Cambria Math" w:hAnsi="Cambria Math"/>
              <w:color w:val="252525"/>
              <w:szCs w:val="24"/>
              <w:lang w:val="en-US"/>
            </w:rPr>
            <m:t>*(1-</m:t>
          </m:r>
          <m:sSub>
            <m:sSubPr>
              <m:ctrlPr>
                <w:rPr>
                  <w:rFonts w:ascii="Cambria Math" w:hAnsi="Cambria Math"/>
                  <w:i/>
                  <w:color w:val="252525"/>
                  <w:szCs w:val="24"/>
                  <w:lang w:val="en-US"/>
                </w:rPr>
              </m:ctrlPr>
            </m:sSubPr>
            <m:e>
              <m:r>
                <w:rPr>
                  <w:rFonts w:ascii="Cambria Math" w:hAnsi="Cambria Math"/>
                  <w:color w:val="252525"/>
                  <w:szCs w:val="24"/>
                  <w:lang w:val="en-US"/>
                </w:rPr>
                <m:t>FirmInvRI</m:t>
              </m:r>
            </m:e>
            <m:sub>
              <m:r>
                <w:rPr>
                  <w:rFonts w:ascii="Cambria Math" w:hAnsi="Cambria Math"/>
                  <w:color w:val="252525"/>
                  <w:szCs w:val="24"/>
                  <w:lang w:val="en-US"/>
                </w:rPr>
                <m:t>r,t=1</m:t>
              </m:r>
            </m:sub>
          </m:sSub>
          <m:r>
            <w:rPr>
              <w:rFonts w:ascii="Cambria Math" w:hAnsi="Cambria Math"/>
              <w:color w:val="252525"/>
              <w:szCs w:val="24"/>
              <w:lang w:val="en-US"/>
            </w:rPr>
            <m:t>)*.1</m:t>
          </m:r>
        </m:oMath>
      </m:oMathPara>
    </w:p>
    <w:p w:rsidR="00277736"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HHDivInt</m:t>
              </m:r>
            </m:e>
            <m:sub>
              <m:r>
                <w:rPr>
                  <w:rFonts w:ascii="Cambria Math" w:hAnsi="Cambria Math"/>
                  <w:color w:val="252525"/>
                  <w:szCs w:val="24"/>
                  <w:lang w:val="en-US"/>
                </w:rPr>
                <m:t>r,h=</m:t>
              </m:r>
              <m:r>
                <w:rPr>
                  <w:rFonts w:ascii="Cambria Math" w:hAnsi="Cambria Math"/>
                  <w:color w:val="252525"/>
                  <w:szCs w:val="24"/>
                  <w:lang w:val="en-US"/>
                </w:rPr>
                <m:t>2</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FirmIncomeAfterTaxes</m:t>
              </m:r>
            </m:e>
            <m:sub>
              <m:r>
                <w:rPr>
                  <w:rFonts w:ascii="Cambria Math" w:hAnsi="Cambria Math"/>
                  <w:color w:val="252525"/>
                  <w:szCs w:val="24"/>
                  <w:lang w:val="en-US"/>
                </w:rPr>
                <m:t>r</m:t>
              </m:r>
            </m:sub>
          </m:sSub>
          <m:r>
            <w:rPr>
              <w:rFonts w:ascii="Cambria Math" w:hAnsi="Cambria Math"/>
              <w:color w:val="252525"/>
              <w:szCs w:val="24"/>
              <w:lang w:val="en-US"/>
            </w:rPr>
            <m:t>*(1-</m:t>
          </m:r>
          <m:sSub>
            <m:sSubPr>
              <m:ctrlPr>
                <w:rPr>
                  <w:rFonts w:ascii="Cambria Math" w:hAnsi="Cambria Math"/>
                  <w:i/>
                  <w:color w:val="252525"/>
                  <w:szCs w:val="24"/>
                  <w:lang w:val="en-US"/>
                </w:rPr>
              </m:ctrlPr>
            </m:sSubPr>
            <m:e>
              <m:r>
                <w:rPr>
                  <w:rFonts w:ascii="Cambria Math" w:hAnsi="Cambria Math"/>
                  <w:color w:val="252525"/>
                  <w:szCs w:val="24"/>
                  <w:lang w:val="en-US"/>
                </w:rPr>
                <m:t>FirmInvRI</m:t>
              </m:r>
            </m:e>
            <m:sub>
              <m:r>
                <w:rPr>
                  <w:rFonts w:ascii="Cambria Math" w:hAnsi="Cambria Math"/>
                  <w:color w:val="252525"/>
                  <w:szCs w:val="24"/>
                  <w:lang w:val="en-US"/>
                </w:rPr>
                <m:t>r,t=1</m:t>
              </m:r>
            </m:sub>
          </m:sSub>
          <m:r>
            <w:rPr>
              <w:rFonts w:ascii="Cambria Math" w:hAnsi="Cambria Math"/>
              <w:color w:val="252525"/>
              <w:szCs w:val="24"/>
              <w:lang w:val="en-US"/>
            </w:rPr>
            <m:t>)*.9</m:t>
          </m:r>
        </m:oMath>
      </m:oMathPara>
    </w:p>
    <w:p w:rsidR="00277736" w:rsidRPr="00AB7617" w:rsidRDefault="00277736" w:rsidP="00022CCB">
      <w:pPr>
        <w:shd w:val="clear" w:color="auto" w:fill="FFFFFF"/>
        <w:spacing w:after="240"/>
        <w:textAlignment w:val="baseline"/>
        <w:rPr>
          <w:i/>
          <w:color w:val="252525"/>
          <w:szCs w:val="24"/>
          <w:lang w:val="en-US"/>
        </w:rPr>
      </w:pPr>
      <w:r w:rsidRPr="00AB7617">
        <w:rPr>
          <w:i/>
          <w:color w:val="252525"/>
          <w:szCs w:val="24"/>
          <w:lang w:val="en-US"/>
        </w:rPr>
        <w:t>where</w:t>
      </w:r>
    </w:p>
    <w:p w:rsidR="00277736" w:rsidRPr="00B0624C"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FirmInvRI</m:t>
              </m:r>
            </m:e>
            <m:sub>
              <m:r>
                <w:rPr>
                  <w:rFonts w:ascii="Cambria Math" w:hAnsi="Cambria Math"/>
                  <w:color w:val="252525"/>
                  <w:szCs w:val="24"/>
                  <w:lang w:val="en-US"/>
                </w:rPr>
                <m:t>r,t=1</m:t>
              </m:r>
            </m:sub>
          </m:sSub>
          <m:r>
            <w:rPr>
              <w:rFonts w:ascii="Cambria Math" w:hAnsi="Cambria Math"/>
              <w:color w:val="252525"/>
              <w:szCs w:val="24"/>
              <w:lang w:val="en-US"/>
            </w:rPr>
            <m:t>=Amin(1,</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I</m:t>
                  </m:r>
                </m:e>
                <m:sub>
                  <m:r>
                    <w:rPr>
                      <w:rFonts w:ascii="Cambria Math" w:hAnsi="Cambria Math"/>
                      <w:color w:val="252525"/>
                      <w:szCs w:val="24"/>
                      <w:lang w:val="en-US"/>
                    </w:rPr>
                    <m:t>r,t=1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FirmIncomeAfterTaxes</m:t>
                  </m:r>
                </m:e>
                <m:sub>
                  <m:r>
                    <w:rPr>
                      <w:rFonts w:ascii="Cambria Math" w:hAnsi="Cambria Math"/>
                      <w:color w:val="252525"/>
                      <w:szCs w:val="24"/>
                      <w:lang w:val="en-US"/>
                    </w:rPr>
                    <m:t>r,t=1</m:t>
                  </m:r>
                </m:sub>
              </m:sSub>
            </m:den>
          </m:f>
          <m:r>
            <w:rPr>
              <w:rFonts w:ascii="Cambria Math" w:hAnsi="Cambria Math"/>
              <w:color w:val="252525"/>
              <w:szCs w:val="24"/>
              <w:lang w:val="en-US"/>
            </w:rPr>
            <m:t>)</m:t>
          </m:r>
        </m:oMath>
      </m:oMathPara>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 xml:space="preserve">At this point it is possible to compute household income adjusted by all transfer payments from government and </w:t>
      </w:r>
      <w:r w:rsidR="004612B7">
        <w:rPr>
          <w:color w:val="252525"/>
          <w:szCs w:val="24"/>
          <w:lang w:val="en-US"/>
        </w:rPr>
        <w:t xml:space="preserve">firm's </w:t>
      </w:r>
      <w:r w:rsidRPr="00AB7617">
        <w:rPr>
          <w:color w:val="252525"/>
          <w:szCs w:val="24"/>
          <w:lang w:val="en-US"/>
        </w:rPr>
        <w:t>dividends. Household disp</w:t>
      </w:r>
      <w:r w:rsidR="004612B7">
        <w:rPr>
          <w:color w:val="252525"/>
          <w:szCs w:val="24"/>
          <w:lang w:val="en-US"/>
        </w:rPr>
        <w:t>osable income (HHDispInc) is that</w:t>
      </w:r>
      <w:r w:rsidRPr="00AB7617">
        <w:rPr>
          <w:color w:val="252525"/>
          <w:szCs w:val="24"/>
          <w:lang w:val="en-US"/>
        </w:rPr>
        <w:t xml:space="preserve"> gross income minus taxes. It is disposable income that IFs takes to the calculation of consumption and, as a residual, net savings.</w:t>
      </w:r>
    </w:p>
    <w:p w:rsidR="00DC6C5A"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HHINC</m:t>
              </m:r>
            </m:e>
            <m:sub>
              <m:r>
                <w:rPr>
                  <w:rFonts w:ascii="Cambria Math" w:hAnsi="Cambria Math"/>
                  <w:color w:val="252525"/>
                  <w:szCs w:val="24"/>
                  <w:lang w:val="en-US"/>
                </w:rPr>
                <m:t>r,h</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HHIncBTT</m:t>
              </m:r>
            </m:e>
            <m:sub>
              <m:r>
                <w:rPr>
                  <w:rFonts w:ascii="Cambria Math" w:hAnsi="Cambria Math"/>
                  <w:color w:val="252525"/>
                  <w:szCs w:val="24"/>
                  <w:lang w:val="en-US"/>
                </w:rPr>
                <m:t>r,h</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GOVHHTRNWEL</m:t>
              </m:r>
            </m:e>
            <m:sub>
              <m:r>
                <w:rPr>
                  <w:rFonts w:ascii="Cambria Math" w:hAnsi="Cambria Math"/>
                  <w:color w:val="252525"/>
                  <w:szCs w:val="24"/>
                  <w:lang w:val="en-US"/>
                </w:rPr>
                <m:t>r,h</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GOVHHTRNWEL</m:t>
              </m:r>
            </m:e>
            <m:sub>
              <m:r>
                <w:rPr>
                  <w:rFonts w:ascii="Cambria Math" w:hAnsi="Cambria Math"/>
                  <w:color w:val="252525"/>
                  <w:szCs w:val="24"/>
                  <w:lang w:val="en-US"/>
                </w:rPr>
                <m:t>r,h</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HDDivInt</m:t>
              </m:r>
            </m:e>
            <m:sub>
              <m:r>
                <w:rPr>
                  <w:rFonts w:ascii="Cambria Math" w:hAnsi="Cambria Math"/>
                  <w:color w:val="252525"/>
                  <w:szCs w:val="24"/>
                  <w:lang w:val="en-US"/>
                </w:rPr>
                <m:t>r,h</m:t>
              </m:r>
            </m:sub>
          </m:sSub>
        </m:oMath>
      </m:oMathPara>
    </w:p>
    <w:p w:rsidR="00DC6C5A"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HHDispInc</m:t>
              </m:r>
            </m:e>
            <m:sub>
              <m:r>
                <w:rPr>
                  <w:rFonts w:ascii="Cambria Math" w:hAnsi="Cambria Math"/>
                  <w:color w:val="252525"/>
                  <w:szCs w:val="24"/>
                  <w:lang w:val="en-US"/>
                </w:rPr>
                <m:t>r,h</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HHINC</m:t>
              </m:r>
            </m:e>
            <m:sub>
              <m:r>
                <w:rPr>
                  <w:rFonts w:ascii="Cambria Math" w:hAnsi="Cambria Math"/>
                  <w:color w:val="252525"/>
                  <w:szCs w:val="24"/>
                  <w:lang w:val="en-US"/>
                </w:rPr>
                <m:t>r,h</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HHTAX</m:t>
              </m:r>
            </m:e>
            <m:sub>
              <m:r>
                <w:rPr>
                  <w:rFonts w:ascii="Cambria Math" w:hAnsi="Cambria Math"/>
                  <w:color w:val="252525"/>
                  <w:szCs w:val="24"/>
                  <w:lang w:val="en-US"/>
                </w:rPr>
                <m:t>r,h</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HHGOVSS</m:t>
              </m:r>
            </m:e>
            <m:sub>
              <m:r>
                <w:rPr>
                  <w:rFonts w:ascii="Cambria Math" w:hAnsi="Cambria Math"/>
                  <w:color w:val="252525"/>
                  <w:szCs w:val="24"/>
                  <w:lang w:val="en-US"/>
                </w:rPr>
                <m:t>r,h</m:t>
              </m:r>
            </m:sub>
          </m:sSub>
        </m:oMath>
      </m:oMathPara>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It is also desirable to know the household income per capita (HHINCPC), which requires knowing the size of the household population (HHPOP) in each household type</w:t>
      </w:r>
      <w:r w:rsidR="004612B7">
        <w:rPr>
          <w:color w:val="252525"/>
          <w:szCs w:val="24"/>
          <w:lang w:val="en-US"/>
        </w:rPr>
        <w:t xml:space="preserve"> (that is, skilled and unskilled)</w:t>
      </w:r>
      <w:r w:rsidRPr="00AB7617">
        <w:rPr>
          <w:color w:val="252525"/>
          <w:szCs w:val="24"/>
          <w:lang w:val="en-US"/>
        </w:rPr>
        <w:t>. The model assigns total population to households based on the labor supply (LABSUP) in each household type, thereby assuming equal household sizes.</w:t>
      </w:r>
    </w:p>
    <w:p w:rsidR="00DC6C5A"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HHPOP</m:t>
              </m:r>
            </m:e>
            <m:sub>
              <m:r>
                <w:rPr>
                  <w:rFonts w:ascii="Cambria Math" w:hAnsi="Cambria Math"/>
                  <w:color w:val="252525"/>
                  <w:szCs w:val="24"/>
                  <w:lang w:val="en-US"/>
                </w:rPr>
                <m:t>r,h</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POP</m:t>
              </m:r>
            </m:e>
            <m:sub>
              <m:r>
                <w:rPr>
                  <w:rFonts w:ascii="Cambria Math" w:hAnsi="Cambria Math"/>
                  <w:color w:val="252525"/>
                  <w:szCs w:val="24"/>
                  <w:lang w:val="en-US"/>
                </w:rPr>
                <m:t>r</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LABSUP</m:t>
                  </m:r>
                </m:e>
                <m:sub>
                  <m:r>
                    <w:rPr>
                      <w:rFonts w:ascii="Cambria Math" w:hAnsi="Cambria Math"/>
                      <w:color w:val="252525"/>
                      <w:szCs w:val="24"/>
                      <w:lang w:val="en-US"/>
                    </w:rPr>
                    <m:t>r,h</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LAB</m:t>
                  </m:r>
                </m:e>
                <m:sub>
                  <m:r>
                    <w:rPr>
                      <w:rFonts w:ascii="Cambria Math" w:hAnsi="Cambria Math"/>
                      <w:color w:val="252525"/>
                      <w:szCs w:val="24"/>
                      <w:lang w:val="en-US"/>
                    </w:rPr>
                    <m:t>r</m:t>
                  </m:r>
                </m:sub>
              </m:sSub>
            </m:den>
          </m:f>
        </m:oMath>
      </m:oMathPara>
    </w:p>
    <w:p w:rsidR="00DC6C5A"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HHINCPC</m:t>
              </m:r>
            </m:e>
            <m:sub>
              <m:r>
                <w:rPr>
                  <w:rFonts w:ascii="Cambria Math" w:hAnsi="Cambria Math"/>
                  <w:color w:val="252525"/>
                  <w:szCs w:val="24"/>
                  <w:lang w:val="en-US"/>
                </w:rPr>
                <m:t>r,h</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HHINC</m:t>
                  </m:r>
                </m:e>
                <m:sub>
                  <m:r>
                    <w:rPr>
                      <w:rFonts w:ascii="Cambria Math" w:hAnsi="Cambria Math"/>
                      <w:color w:val="252525"/>
                      <w:szCs w:val="24"/>
                      <w:lang w:val="en-US"/>
                    </w:rPr>
                    <m:t>r,h</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HHPOP</m:t>
                  </m:r>
                </m:e>
                <m:sub>
                  <m:r>
                    <w:rPr>
                      <w:rFonts w:ascii="Cambria Math" w:hAnsi="Cambria Math"/>
                      <w:color w:val="252525"/>
                      <w:szCs w:val="24"/>
                      <w:lang w:val="en-US"/>
                    </w:rPr>
                    <m:t>r,h</m:t>
                  </m:r>
                </m:sub>
              </m:sSub>
            </m:den>
          </m:f>
        </m:oMath>
      </m:oMathPara>
    </w:p>
    <w:p w:rsidR="001C649D" w:rsidRPr="006761C2" w:rsidRDefault="001C649D" w:rsidP="00022CCB">
      <w:pPr>
        <w:pStyle w:val="Heading3"/>
        <w:keepLines/>
        <w:numPr>
          <w:ilvl w:val="2"/>
          <w:numId w:val="32"/>
        </w:numPr>
        <w:spacing w:after="240"/>
        <w:rPr>
          <w:b/>
          <w:i/>
          <w:szCs w:val="22"/>
          <w:u w:val="none"/>
        </w:rPr>
      </w:pPr>
      <w:bookmarkStart w:id="49" w:name="_Toc423107430"/>
      <w:r w:rsidRPr="006761C2">
        <w:rPr>
          <w:b/>
          <w:i/>
          <w:szCs w:val="22"/>
          <w:u w:val="none"/>
        </w:rPr>
        <w:t>Household Consumption and Net Savings</w:t>
      </w:r>
      <w:bookmarkEnd w:id="49"/>
    </w:p>
    <w:p w:rsidR="00CD7CF2" w:rsidRDefault="001C649D" w:rsidP="00022CCB">
      <w:pPr>
        <w:pStyle w:val="NormalWeb"/>
        <w:shd w:val="clear" w:color="auto" w:fill="FFFFFF"/>
        <w:spacing w:before="0" w:beforeAutospacing="0" w:after="240" w:afterAutospacing="0"/>
        <w:textAlignment w:val="baseline"/>
        <w:rPr>
          <w:color w:val="252525"/>
        </w:rPr>
      </w:pPr>
      <w:r w:rsidRPr="00AB7617">
        <w:t xml:space="preserve"> </w:t>
      </w:r>
      <w:r w:rsidRPr="00AB7617">
        <w:rPr>
          <w:color w:val="252525"/>
        </w:rPr>
        <w:t>One of the key behavioral relationships for households</w:t>
      </w:r>
      <w:r w:rsidR="00CD7CF2">
        <w:rPr>
          <w:color w:val="252525"/>
        </w:rPr>
        <w:t xml:space="preserve"> (and a very important one for the larger model)</w:t>
      </w:r>
      <w:r w:rsidRPr="00AB7617">
        <w:rPr>
          <w:color w:val="252525"/>
        </w:rPr>
        <w:t xml:space="preserve"> is the division of income between household consumption, C, and household savings (HHSAV).</w:t>
      </w:r>
      <w:r w:rsidR="006149ED">
        <w:rPr>
          <w:color w:val="252525"/>
        </w:rPr>
        <w:t xml:space="preserve"> </w:t>
      </w:r>
      <w:r w:rsidR="00CD7CF2">
        <w:rPr>
          <w:color w:val="252525"/>
        </w:rPr>
        <w:t xml:space="preserve">Many factors affect that division including </w:t>
      </w:r>
      <w:r w:rsidR="008A2D1F">
        <w:rPr>
          <w:color w:val="252525"/>
        </w:rPr>
        <w:t>(1) an inertial element of consumption in the face of changing household income, (2</w:t>
      </w:r>
      <w:r w:rsidR="00CD7CF2">
        <w:rPr>
          <w:color w:val="252525"/>
        </w:rPr>
        <w:t>) the relationship between GDP per capita and the propensity of households to consume from inco</w:t>
      </w:r>
      <w:r w:rsidR="008A2D1F">
        <w:rPr>
          <w:color w:val="252525"/>
        </w:rPr>
        <w:t xml:space="preserve">me (it </w:t>
      </w:r>
      <w:r w:rsidR="008A2D1F">
        <w:rPr>
          <w:color w:val="252525"/>
        </w:rPr>
        <w:lastRenderedPageBreak/>
        <w:t>tends to drop slowly), (3</w:t>
      </w:r>
      <w:r w:rsidR="00CD7CF2">
        <w:rPr>
          <w:color w:val="252525"/>
        </w:rPr>
        <w:t>) the age structure of the population (people tend to consume a smaller proportion of income in th</w:t>
      </w:r>
      <w:r w:rsidR="008A2D1F">
        <w:rPr>
          <w:color w:val="252525"/>
        </w:rPr>
        <w:t>e mid working years of life), (4</w:t>
      </w:r>
      <w:r w:rsidR="00CD7CF2">
        <w:rPr>
          <w:color w:val="252525"/>
        </w:rPr>
        <w:t>) interest rates (high rates di</w:t>
      </w:r>
      <w:r w:rsidR="008A2D1F">
        <w:rPr>
          <w:color w:val="252525"/>
        </w:rPr>
        <w:t>vert some income to savings), (5</w:t>
      </w:r>
      <w:r w:rsidR="00CD7CF2">
        <w:rPr>
          <w:color w:val="252525"/>
        </w:rPr>
        <w:t>) life expectancy (longer life expectancy beyond retirement age should lead increase savings propensity)</w:t>
      </w:r>
      <w:r w:rsidR="009A35C9">
        <w:rPr>
          <w:color w:val="252525"/>
        </w:rPr>
        <w:t>.</w:t>
      </w:r>
      <w:r w:rsidR="006149ED">
        <w:rPr>
          <w:color w:val="252525"/>
        </w:rPr>
        <w:t xml:space="preserve"> </w:t>
      </w:r>
      <w:r w:rsidR="009A35C9">
        <w:rPr>
          <w:color w:val="252525"/>
        </w:rPr>
        <w:t>This section will address each of these</w:t>
      </w:r>
      <w:r w:rsidR="00EE1C16">
        <w:rPr>
          <w:color w:val="252525"/>
        </w:rPr>
        <w:t xml:space="preserve"> in turn</w:t>
      </w:r>
      <w:r w:rsidR="009A35C9">
        <w:rPr>
          <w:color w:val="252525"/>
        </w:rPr>
        <w:t>.</w:t>
      </w:r>
    </w:p>
    <w:p w:rsidR="002F2A44" w:rsidRPr="00775149" w:rsidRDefault="002F2A44" w:rsidP="00022CCB">
      <w:pPr>
        <w:shd w:val="clear" w:color="auto" w:fill="FFFFFF"/>
        <w:spacing w:after="240"/>
        <w:textAlignment w:val="baseline"/>
        <w:rPr>
          <w:color w:val="252525"/>
          <w:szCs w:val="24"/>
          <w:lang w:val="en-US"/>
        </w:rPr>
      </w:pPr>
      <w:r w:rsidRPr="00AB7617">
        <w:rPr>
          <w:color w:val="252525"/>
          <w:szCs w:val="24"/>
          <w:lang w:val="en-US"/>
        </w:rPr>
        <w:t xml:space="preserve">It is, however, not </w:t>
      </w:r>
      <w:r>
        <w:rPr>
          <w:color w:val="252525"/>
          <w:szCs w:val="24"/>
          <w:lang w:val="en-US"/>
        </w:rPr>
        <w:t xml:space="preserve">fully </w:t>
      </w:r>
      <w:r w:rsidRPr="00AB7617">
        <w:rPr>
          <w:color w:val="252525"/>
          <w:szCs w:val="24"/>
          <w:lang w:val="en-US"/>
        </w:rPr>
        <w:t>possible to conceptualize household consumption independent of other expenditure components (government consumption, investment, and net trade). There are equilibrating mechanisms that cross over the goods and services market and influence agent behavior with respect to consumption, investment and savings.</w:t>
      </w:r>
      <w:r>
        <w:rPr>
          <w:color w:val="252525"/>
          <w:szCs w:val="24"/>
          <w:lang w:val="en-US"/>
        </w:rPr>
        <w:t xml:space="preserve"> Other topics cover those interacting representations.</w:t>
      </w:r>
    </w:p>
    <w:p w:rsidR="008A2D1F" w:rsidRPr="006761C2" w:rsidRDefault="008A2D1F" w:rsidP="00022CCB">
      <w:pPr>
        <w:pStyle w:val="Heading4"/>
        <w:keepLines/>
        <w:spacing w:after="240"/>
        <w:rPr>
          <w:sz w:val="22"/>
          <w:szCs w:val="22"/>
        </w:rPr>
      </w:pPr>
      <w:bookmarkStart w:id="50" w:name="_Toc423107431"/>
      <w:r w:rsidRPr="006761C2">
        <w:rPr>
          <w:sz w:val="22"/>
          <w:szCs w:val="22"/>
          <w:u w:val="none"/>
        </w:rPr>
        <w:t>3.3.7.1</w:t>
      </w:r>
      <w:r w:rsidR="006149ED" w:rsidRPr="006761C2">
        <w:rPr>
          <w:sz w:val="22"/>
          <w:szCs w:val="22"/>
          <w:u w:val="none"/>
        </w:rPr>
        <w:t xml:space="preserve"> </w:t>
      </w:r>
      <w:r w:rsidR="00B64081" w:rsidRPr="006761C2">
        <w:rPr>
          <w:sz w:val="22"/>
          <w:szCs w:val="22"/>
        </w:rPr>
        <w:t>The permanent income</w:t>
      </w:r>
      <w:r w:rsidRPr="006761C2">
        <w:rPr>
          <w:sz w:val="22"/>
          <w:szCs w:val="22"/>
        </w:rPr>
        <w:t xml:space="preserve"> foundation of consumption</w:t>
      </w:r>
      <w:bookmarkEnd w:id="50"/>
    </w:p>
    <w:p w:rsidR="00AC4A90" w:rsidRDefault="003F3B50" w:rsidP="00022CCB">
      <w:pPr>
        <w:pStyle w:val="NormalWeb"/>
        <w:shd w:val="clear" w:color="auto" w:fill="FFFFFF"/>
        <w:spacing w:before="0" w:beforeAutospacing="0" w:after="240" w:afterAutospacing="0"/>
        <w:textAlignment w:val="baseline"/>
        <w:rPr>
          <w:color w:val="252525"/>
        </w:rPr>
      </w:pPr>
      <w:r>
        <w:rPr>
          <w:color w:val="252525"/>
        </w:rPr>
        <w:t>Households have ongoing consumption needs and patte</w:t>
      </w:r>
      <w:r w:rsidR="00B64081">
        <w:rPr>
          <w:color w:val="252525"/>
        </w:rPr>
        <w:t>rns.</w:t>
      </w:r>
      <w:r w:rsidR="006149ED">
        <w:rPr>
          <w:color w:val="252525"/>
        </w:rPr>
        <w:t xml:space="preserve"> </w:t>
      </w:r>
      <w:r w:rsidR="00B64081">
        <w:rPr>
          <w:color w:val="252525"/>
        </w:rPr>
        <w:t>Thus their consumption tends</w:t>
      </w:r>
      <w:r>
        <w:rPr>
          <w:color w:val="252525"/>
        </w:rPr>
        <w:t xml:space="preserve"> not swing as widely as does income.</w:t>
      </w:r>
      <w:r w:rsidR="006149ED">
        <w:rPr>
          <w:color w:val="252525"/>
        </w:rPr>
        <w:t xml:space="preserve"> </w:t>
      </w:r>
      <w:r>
        <w:rPr>
          <w:color w:val="252525"/>
        </w:rPr>
        <w:t>For that reason we begin by computing an internal model variable defined</w:t>
      </w:r>
      <w:r w:rsidR="008062B2">
        <w:rPr>
          <w:color w:val="252525"/>
        </w:rPr>
        <w:t xml:space="preserve"> in the literature (e.g. Pistaferri 2001)</w:t>
      </w:r>
      <w:r>
        <w:rPr>
          <w:color w:val="252525"/>
        </w:rPr>
        <w:t xml:space="preserve"> as permanent household income (HHDisIncPerm)</w:t>
      </w:r>
      <w:r w:rsidR="00B64081">
        <w:rPr>
          <w:color w:val="252525"/>
        </w:rPr>
        <w:t xml:space="preserve">. The computation </w:t>
      </w:r>
      <w:r>
        <w:rPr>
          <w:color w:val="252525"/>
        </w:rPr>
        <w:t>uses a weighte</w:t>
      </w:r>
      <w:r w:rsidR="00B64081">
        <w:rPr>
          <w:color w:val="252525"/>
        </w:rPr>
        <w:t>d average to smooth changes of permanent</w:t>
      </w:r>
      <w:r>
        <w:rPr>
          <w:color w:val="252525"/>
        </w:rPr>
        <w:t xml:space="preserve"> income in the face of changes in actual annual</w:t>
      </w:r>
      <w:r w:rsidR="00077522">
        <w:rPr>
          <w:color w:val="252525"/>
        </w:rPr>
        <w:t xml:space="preserve"> disposable</w:t>
      </w:r>
      <w:r>
        <w:rPr>
          <w:color w:val="252525"/>
        </w:rPr>
        <w:t xml:space="preserve"> income</w:t>
      </w:r>
      <w:r w:rsidR="00077522">
        <w:rPr>
          <w:color w:val="252525"/>
        </w:rPr>
        <w:t xml:space="preserve"> (HHDispInc</w:t>
      </w:r>
      <w:r>
        <w:rPr>
          <w:color w:val="252525"/>
        </w:rPr>
        <w:t>).</w:t>
      </w:r>
    </w:p>
    <w:p w:rsidR="00AC4A90"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HHDisIncPerm</m:t>
              </m:r>
            </m:e>
            <m:sub>
              <m:r>
                <w:rPr>
                  <w:rFonts w:ascii="Cambria Math" w:hAnsi="Cambria Math"/>
                  <w:color w:val="252525"/>
                  <w:szCs w:val="24"/>
                  <w:lang w:val="en-US"/>
                </w:rPr>
                <m:t>r,h</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HHDisIncPerm</m:t>
              </m:r>
            </m:e>
            <m:sub>
              <m:r>
                <w:rPr>
                  <w:rFonts w:ascii="Cambria Math" w:hAnsi="Cambria Math"/>
                  <w:color w:val="252525"/>
                  <w:szCs w:val="24"/>
                  <w:lang w:val="en-US"/>
                </w:rPr>
                <m:t>r,h,t-1</m:t>
              </m:r>
            </m:sub>
          </m:sSub>
          <m:r>
            <w:rPr>
              <w:rFonts w:ascii="Cambria Math" w:hAnsi="Cambria Math"/>
              <w:color w:val="252525"/>
              <w:szCs w:val="24"/>
              <w:lang w:val="en-US"/>
            </w:rPr>
            <m:t>*</m:t>
          </m:r>
          <m:d>
            <m:dPr>
              <m:ctrlPr>
                <w:rPr>
                  <w:rFonts w:ascii="Cambria Math" w:hAnsi="Cambria Math"/>
                  <w:i/>
                  <w:color w:val="252525"/>
                  <w:szCs w:val="24"/>
                  <w:lang w:val="en-US"/>
                </w:rPr>
              </m:ctrlPr>
            </m:dPr>
            <m:e>
              <m:r>
                <w:rPr>
                  <w:rFonts w:ascii="Cambria Math" w:hAnsi="Cambria Math"/>
                  <w:color w:val="252525"/>
                  <w:szCs w:val="24"/>
                  <w:lang w:val="en-US"/>
                </w:rPr>
                <m:t>1+</m:t>
              </m:r>
              <m:sSub>
                <m:sSubPr>
                  <m:ctrlPr>
                    <w:rPr>
                      <w:rFonts w:ascii="Cambria Math" w:hAnsi="Cambria Math"/>
                      <w:i/>
                      <w:color w:val="252525"/>
                      <w:szCs w:val="24"/>
                      <w:lang w:val="en-US"/>
                    </w:rPr>
                  </m:ctrlPr>
                </m:sSubPr>
                <m:e>
                  <m:r>
                    <w:rPr>
                      <w:rFonts w:ascii="Cambria Math" w:hAnsi="Cambria Math"/>
                      <w:color w:val="252525"/>
                      <w:szCs w:val="24"/>
                      <w:lang w:val="en-US"/>
                    </w:rPr>
                    <m:t>IGDPRCOR</m:t>
                  </m:r>
                </m:e>
                <m:sub>
                  <m:r>
                    <w:rPr>
                      <w:rFonts w:ascii="Cambria Math" w:hAnsi="Cambria Math"/>
                      <w:color w:val="252525"/>
                      <w:szCs w:val="24"/>
                      <w:lang w:val="en-US"/>
                    </w:rPr>
                    <m:t>r</m:t>
                  </m:r>
                </m:sub>
              </m:sSub>
            </m:e>
          </m:d>
          <m:r>
            <w:rPr>
              <w:rFonts w:ascii="Cambria Math" w:hAnsi="Cambria Math"/>
              <w:color w:val="252525"/>
              <w:szCs w:val="24"/>
              <w:lang w:val="en-US"/>
            </w:rPr>
            <m:t>*.7+</m:t>
          </m:r>
          <m:sSub>
            <m:sSubPr>
              <m:ctrlPr>
                <w:rPr>
                  <w:rFonts w:ascii="Cambria Math" w:hAnsi="Cambria Math"/>
                  <w:i/>
                  <w:color w:val="252525"/>
                  <w:szCs w:val="24"/>
                  <w:lang w:val="en-US"/>
                </w:rPr>
              </m:ctrlPr>
            </m:sSubPr>
            <m:e>
              <m:r>
                <w:rPr>
                  <w:rFonts w:ascii="Cambria Math" w:hAnsi="Cambria Math"/>
                  <w:color w:val="252525"/>
                  <w:szCs w:val="24"/>
                  <w:lang w:val="en-US"/>
                </w:rPr>
                <m:t>HDDispInc</m:t>
              </m:r>
            </m:e>
            <m:sub>
              <m:r>
                <w:rPr>
                  <w:rFonts w:ascii="Cambria Math" w:hAnsi="Cambria Math"/>
                  <w:color w:val="252525"/>
                  <w:szCs w:val="24"/>
                  <w:lang w:val="en-US"/>
                </w:rPr>
                <m:t>r,h</m:t>
              </m:r>
            </m:sub>
          </m:sSub>
          <m:r>
            <w:rPr>
              <w:rFonts w:ascii="Cambria Math" w:hAnsi="Cambria Math"/>
              <w:color w:val="252525"/>
              <w:szCs w:val="24"/>
              <w:lang w:val="en-US"/>
            </w:rPr>
            <m:t>*.3</m:t>
          </m:r>
        </m:oMath>
      </m:oMathPara>
    </w:p>
    <w:p w:rsidR="00AC4A90" w:rsidRDefault="00077522" w:rsidP="00022CCB">
      <w:pPr>
        <w:pStyle w:val="NormalWeb"/>
        <w:shd w:val="clear" w:color="auto" w:fill="FFFFFF"/>
        <w:spacing w:before="0" w:beforeAutospacing="0" w:after="240" w:afterAutospacing="0"/>
        <w:textAlignment w:val="baseline"/>
        <w:rPr>
          <w:color w:val="252525"/>
        </w:rPr>
      </w:pPr>
      <w:r>
        <w:rPr>
          <w:color w:val="252525"/>
        </w:rPr>
        <w:t>The sum permanent income across household types yields total household permanent income (TotHHIncPerm).</w:t>
      </w:r>
    </w:p>
    <w:p w:rsidR="00E45925" w:rsidRPr="006761C2" w:rsidRDefault="008A2D1F" w:rsidP="00022CCB">
      <w:pPr>
        <w:pStyle w:val="Heading4"/>
        <w:keepLines/>
        <w:spacing w:after="240"/>
        <w:rPr>
          <w:sz w:val="22"/>
          <w:szCs w:val="22"/>
        </w:rPr>
      </w:pPr>
      <w:bookmarkStart w:id="51" w:name="_Toc307557507"/>
      <w:bookmarkStart w:id="52" w:name="_Toc344298442"/>
      <w:bookmarkStart w:id="53" w:name="_Toc368094454"/>
      <w:bookmarkStart w:id="54" w:name="_Toc423107432"/>
      <w:r w:rsidRPr="006761C2">
        <w:rPr>
          <w:sz w:val="22"/>
          <w:szCs w:val="22"/>
          <w:u w:val="none"/>
        </w:rPr>
        <w:t>3.3.7.2</w:t>
      </w:r>
      <w:r w:rsidR="006149ED" w:rsidRPr="006761C2">
        <w:rPr>
          <w:sz w:val="22"/>
          <w:szCs w:val="22"/>
          <w:u w:val="none"/>
        </w:rPr>
        <w:t xml:space="preserve"> </w:t>
      </w:r>
      <w:bookmarkEnd w:id="51"/>
      <w:bookmarkEnd w:id="52"/>
      <w:bookmarkEnd w:id="53"/>
      <w:r w:rsidR="00E45925" w:rsidRPr="006761C2">
        <w:rPr>
          <w:sz w:val="22"/>
          <w:szCs w:val="22"/>
        </w:rPr>
        <w:t xml:space="preserve">Basic </w:t>
      </w:r>
      <w:r w:rsidR="00CC5478" w:rsidRPr="006761C2">
        <w:rPr>
          <w:sz w:val="22"/>
          <w:szCs w:val="22"/>
        </w:rPr>
        <w:t>c</w:t>
      </w:r>
      <w:r w:rsidR="00E45925" w:rsidRPr="006761C2">
        <w:rPr>
          <w:sz w:val="22"/>
          <w:szCs w:val="22"/>
        </w:rPr>
        <w:t xml:space="preserve">onsumption </w:t>
      </w:r>
      <w:r w:rsidR="00CC5478" w:rsidRPr="006761C2">
        <w:rPr>
          <w:sz w:val="22"/>
          <w:szCs w:val="22"/>
        </w:rPr>
        <w:t xml:space="preserve">computation and </w:t>
      </w:r>
      <w:r w:rsidR="00372891" w:rsidRPr="006761C2">
        <w:rPr>
          <w:sz w:val="22"/>
          <w:szCs w:val="22"/>
        </w:rPr>
        <w:t xml:space="preserve">the </w:t>
      </w:r>
      <w:r w:rsidR="00CC5478" w:rsidRPr="006761C2">
        <w:rPr>
          <w:sz w:val="22"/>
          <w:szCs w:val="22"/>
        </w:rPr>
        <w:t>a</w:t>
      </w:r>
      <w:r w:rsidR="00E45925" w:rsidRPr="006761C2">
        <w:rPr>
          <w:sz w:val="22"/>
          <w:szCs w:val="22"/>
        </w:rPr>
        <w:t>ffect of GDP per capita</w:t>
      </w:r>
      <w:bookmarkEnd w:id="54"/>
    </w:p>
    <w:p w:rsidR="002E544D" w:rsidRDefault="001C649D" w:rsidP="00022CCB">
      <w:pPr>
        <w:shd w:val="clear" w:color="auto" w:fill="FFFFFF"/>
        <w:spacing w:after="240"/>
        <w:textAlignment w:val="baseline"/>
        <w:rPr>
          <w:color w:val="252525"/>
          <w:szCs w:val="24"/>
          <w:lang w:val="en-US"/>
        </w:rPr>
      </w:pPr>
      <w:r w:rsidRPr="00AB7617">
        <w:rPr>
          <w:color w:val="252525"/>
          <w:szCs w:val="24"/>
          <w:lang w:val="en-US"/>
        </w:rPr>
        <w:t>The core of t</w:t>
      </w:r>
      <w:r w:rsidR="002E544D">
        <w:rPr>
          <w:color w:val="252525"/>
          <w:szCs w:val="24"/>
          <w:lang w:val="en-US"/>
        </w:rPr>
        <w:t xml:space="preserve">he consumption equation involves </w:t>
      </w:r>
      <w:r w:rsidRPr="00AB7617">
        <w:rPr>
          <w:color w:val="252525"/>
          <w:szCs w:val="24"/>
          <w:lang w:val="en-US"/>
        </w:rPr>
        <w:t>calculating a preliminary estimate of household consumption</w:t>
      </w:r>
      <w:r w:rsidR="00553C21">
        <w:rPr>
          <w:color w:val="252525"/>
          <w:szCs w:val="24"/>
          <w:lang w:val="en-US"/>
        </w:rPr>
        <w:t xml:space="preserve"> for each of the two household types</w:t>
      </w:r>
      <w:r w:rsidRPr="00AB7617">
        <w:rPr>
          <w:color w:val="252525"/>
          <w:szCs w:val="24"/>
          <w:lang w:val="en-US"/>
        </w:rPr>
        <w:t xml:space="preserve"> (ConsumHHPrel)</w:t>
      </w:r>
      <w:r w:rsidR="002E544D">
        <w:rPr>
          <w:color w:val="252525"/>
          <w:szCs w:val="24"/>
          <w:lang w:val="en-US"/>
        </w:rPr>
        <w:t xml:space="preserve"> by multiplying</w:t>
      </w:r>
      <w:r w:rsidRPr="00AB7617">
        <w:rPr>
          <w:color w:val="252525"/>
          <w:szCs w:val="24"/>
          <w:lang w:val="en-US"/>
        </w:rPr>
        <w:t xml:space="preserve"> a consumption ratio (CRA) as a portion of </w:t>
      </w:r>
      <w:r w:rsidR="002E544D">
        <w:rPr>
          <w:color w:val="252525"/>
          <w:szCs w:val="24"/>
          <w:lang w:val="en-US"/>
        </w:rPr>
        <w:t xml:space="preserve">permanent </w:t>
      </w:r>
      <w:r w:rsidRPr="00AB7617">
        <w:rPr>
          <w:color w:val="252525"/>
          <w:szCs w:val="24"/>
          <w:lang w:val="en-US"/>
        </w:rPr>
        <w:t>disposable household income times that income.</w:t>
      </w:r>
      <w:r w:rsidR="006149ED">
        <w:rPr>
          <w:color w:val="252525"/>
          <w:szCs w:val="24"/>
          <w:lang w:val="en-US"/>
        </w:rPr>
        <w:t xml:space="preserve"> </w:t>
      </w:r>
      <w:r w:rsidR="00B64081">
        <w:rPr>
          <w:color w:val="252525"/>
          <w:szCs w:val="24"/>
          <w:lang w:val="en-US"/>
        </w:rPr>
        <w:t xml:space="preserve">The consumption ratio is carried along from year-to-year, providing an additional inertial but moving element of </w:t>
      </w:r>
      <w:r w:rsidR="00372891">
        <w:rPr>
          <w:color w:val="252525"/>
          <w:szCs w:val="24"/>
          <w:lang w:val="en-US"/>
        </w:rPr>
        <w:t>consumption (we will update it after finalizing the computation of consumption).</w:t>
      </w:r>
    </w:p>
    <w:p w:rsidR="002E544D"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ConsumHHPrel</m:t>
              </m:r>
            </m:e>
            <m:sub>
              <m:r>
                <w:rPr>
                  <w:rFonts w:ascii="Cambria Math" w:hAnsi="Cambria Math"/>
                  <w:color w:val="252525"/>
                  <w:szCs w:val="24"/>
                  <w:lang w:val="en-US"/>
                </w:rPr>
                <m:t>r,h</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HDDispIncPerm</m:t>
              </m:r>
            </m:e>
            <m:sub>
              <m:r>
                <w:rPr>
                  <w:rFonts w:ascii="Cambria Math" w:hAnsi="Cambria Math"/>
                  <w:color w:val="252525"/>
                  <w:szCs w:val="24"/>
                  <w:lang w:val="en-US"/>
                </w:rPr>
                <m:t>r,h</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CRA</m:t>
              </m:r>
            </m:e>
            <m:sub>
              <m:r>
                <w:rPr>
                  <w:rFonts w:ascii="Cambria Math" w:hAnsi="Cambria Math"/>
                  <w:color w:val="252525"/>
                  <w:szCs w:val="24"/>
                  <w:lang w:val="en-US"/>
                </w:rPr>
                <m:t>r,h,t-1</m:t>
              </m:r>
            </m:sub>
          </m:sSub>
        </m:oMath>
      </m:oMathPara>
    </w:p>
    <w:p w:rsidR="002E544D" w:rsidRPr="00AB7617" w:rsidRDefault="00372891" w:rsidP="00022CCB">
      <w:pPr>
        <w:pStyle w:val="NormalWeb"/>
        <w:shd w:val="clear" w:color="auto" w:fill="FFFFFF"/>
        <w:spacing w:before="0" w:beforeAutospacing="0" w:after="240" w:afterAutospacing="0"/>
        <w:textAlignment w:val="baseline"/>
        <w:rPr>
          <w:color w:val="252525"/>
        </w:rPr>
      </w:pPr>
      <w:r>
        <w:rPr>
          <w:color w:val="252525"/>
        </w:rPr>
        <w:t>Our own cross-sectional analysis confirms a tendency for the consumption share of income to decline somewhat with increases in GDP per capita.</w:t>
      </w:r>
      <w:r w:rsidR="006149ED">
        <w:rPr>
          <w:color w:val="252525"/>
        </w:rPr>
        <w:t xml:space="preserve"> </w:t>
      </w:r>
      <w:r>
        <w:rPr>
          <w:color w:val="252525"/>
        </w:rPr>
        <w:t xml:space="preserve">We use that function to calculate the </w:t>
      </w:r>
      <w:r w:rsidR="002E544D" w:rsidRPr="00AB7617">
        <w:rPr>
          <w:color w:val="252525"/>
        </w:rPr>
        <w:t>average household consumption propensity</w:t>
      </w:r>
      <w:r w:rsidR="002E544D">
        <w:rPr>
          <w:color w:val="252525"/>
        </w:rPr>
        <w:t xml:space="preserve"> (HHCProp)</w:t>
      </w:r>
      <w:r w:rsidR="002E544D" w:rsidRPr="00AB7617">
        <w:rPr>
          <w:color w:val="252525"/>
        </w:rPr>
        <w:t>.</w:t>
      </w:r>
      <w:r>
        <w:rPr>
          <w:color w:val="252525"/>
        </w:rPr>
        <w:t xml:space="preserve"> The second term in the computation of consumption (C) adjusts the preliminary computation by household with the change of this propensity over time.</w:t>
      </w:r>
      <w:r w:rsidR="006149ED">
        <w:rPr>
          <w:color w:val="252525"/>
        </w:rPr>
        <w:t xml:space="preserve"> </w:t>
      </w:r>
      <w:r w:rsidR="001257B9">
        <w:rPr>
          <w:color w:val="252525"/>
        </w:rPr>
        <w:t xml:space="preserve">The third term adjusts </w:t>
      </w:r>
      <w:r w:rsidR="00FD5AA9">
        <w:rPr>
          <w:color w:val="252525"/>
        </w:rPr>
        <w:t xml:space="preserve">this consumption term based on change over time </w:t>
      </w:r>
      <w:r w:rsidR="00B94E88">
        <w:rPr>
          <w:color w:val="252525"/>
        </w:rPr>
        <w:t xml:space="preserve">in the ratio (PenShrInc) of </w:t>
      </w:r>
      <w:r w:rsidR="00FD5AA9">
        <w:rPr>
          <w:color w:val="252525"/>
        </w:rPr>
        <w:t xml:space="preserve">government to household pension transfers (GOVHHPENT) </w:t>
      </w:r>
      <w:r w:rsidR="00B57ECE">
        <w:rPr>
          <w:color w:val="252525"/>
        </w:rPr>
        <w:t>to</w:t>
      </w:r>
      <w:r w:rsidR="00FD5AA9">
        <w:rPr>
          <w:color w:val="252525"/>
        </w:rPr>
        <w:t xml:space="preserve"> the total permanent income</w:t>
      </w:r>
      <w:r w:rsidR="00B57ECE">
        <w:rPr>
          <w:color w:val="252525"/>
        </w:rPr>
        <w:t>, assuming that pensions are mostly consumed</w:t>
      </w:r>
      <w:r w:rsidR="00FD5AA9">
        <w:rPr>
          <w:color w:val="252525"/>
        </w:rPr>
        <w:t>.</w:t>
      </w:r>
    </w:p>
    <w:p w:rsidR="00B63076"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C</m:t>
              </m:r>
            </m:e>
            <m:sub>
              <m:r>
                <w:rPr>
                  <w:rFonts w:ascii="Cambria Math" w:hAnsi="Cambria Math"/>
                  <w:color w:val="252525"/>
                  <w:szCs w:val="24"/>
                  <w:lang w:val="en-US"/>
                </w:rPr>
                <m:t>r</m:t>
              </m:r>
            </m:sub>
          </m:sSub>
          <m:r>
            <w:rPr>
              <w:rFonts w:ascii="Cambria Math" w:hAnsi="Cambria Math"/>
              <w:color w:val="252525"/>
              <w:szCs w:val="24"/>
              <w:lang w:val="en-US"/>
            </w:rPr>
            <m:t>=</m:t>
          </m:r>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H</m:t>
              </m:r>
            </m:sup>
            <m:e>
              <m:sSub>
                <m:sSubPr>
                  <m:ctrlPr>
                    <w:rPr>
                      <w:rFonts w:ascii="Cambria Math" w:hAnsi="Cambria Math"/>
                      <w:i/>
                      <w:color w:val="252525"/>
                      <w:szCs w:val="24"/>
                      <w:lang w:val="en-US"/>
                    </w:rPr>
                  </m:ctrlPr>
                </m:sSubPr>
                <m:e>
                  <m:r>
                    <w:rPr>
                      <w:rFonts w:ascii="Cambria Math" w:hAnsi="Cambria Math"/>
                      <w:color w:val="252525"/>
                      <w:szCs w:val="24"/>
                      <w:lang w:val="en-US"/>
                    </w:rPr>
                    <m:t>ConsumHHPrel</m:t>
                  </m:r>
                </m:e>
                <m:sub>
                  <m:r>
                    <w:rPr>
                      <w:rFonts w:ascii="Cambria Math" w:hAnsi="Cambria Math"/>
                      <w:color w:val="252525"/>
                      <w:szCs w:val="24"/>
                      <w:lang w:val="en-US"/>
                    </w:rPr>
                    <m:t>r,h</m:t>
                  </m:r>
                </m:sub>
              </m:sSub>
            </m:e>
          </m:nary>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HHCProp</m:t>
                  </m:r>
                </m:e>
                <m:sub>
                  <m:r>
                    <w:rPr>
                      <w:rFonts w:ascii="Cambria Math" w:hAnsi="Cambria Math"/>
                      <w:color w:val="252525"/>
                      <w:szCs w:val="24"/>
                      <w:lang w:val="en-US"/>
                    </w:rPr>
                    <m:t>r,t</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HHCProp</m:t>
                  </m:r>
                </m:e>
                <m:sub>
                  <m:r>
                    <w:rPr>
                      <w:rFonts w:ascii="Cambria Math" w:hAnsi="Cambria Math"/>
                      <w:color w:val="252525"/>
                      <w:szCs w:val="24"/>
                      <w:lang w:val="en-US"/>
                    </w:rPr>
                    <m:t>r,t=1</m:t>
                  </m:r>
                </m:sub>
              </m:sSub>
            </m:den>
          </m:f>
          <m:r>
            <w:rPr>
              <w:rFonts w:ascii="Cambria Math" w:hAnsi="Cambria Math"/>
              <w:color w:val="252525"/>
              <w:szCs w:val="24"/>
              <w:lang w:val="en-US"/>
            </w:rPr>
            <m:t xml:space="preserve">+ </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PenShrInc</m:t>
                  </m:r>
                </m:e>
                <m:sub>
                  <m:r>
                    <w:rPr>
                      <w:rFonts w:ascii="Cambria Math" w:hAnsi="Cambria Math"/>
                      <w:color w:val="252525"/>
                      <w:szCs w:val="24"/>
                      <w:lang w:val="en-US"/>
                    </w:rPr>
                    <m:t>r,t</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PenShrInc</m:t>
                  </m:r>
                </m:e>
                <m:sub>
                  <m:r>
                    <w:rPr>
                      <w:rFonts w:ascii="Cambria Math" w:hAnsi="Cambria Math"/>
                      <w:color w:val="252525"/>
                      <w:szCs w:val="24"/>
                      <w:lang w:val="en-US"/>
                    </w:rPr>
                    <m:t>r,t=1</m:t>
                  </m:r>
                </m:sub>
              </m:sSub>
            </m:e>
          </m:d>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TotHHIncPerm</m:t>
              </m:r>
            </m:e>
            <m:sub>
              <m:r>
                <w:rPr>
                  <w:rFonts w:ascii="Cambria Math" w:hAnsi="Cambria Math"/>
                  <w:color w:val="252525"/>
                  <w:szCs w:val="24"/>
                  <w:lang w:val="en-US"/>
                </w:rPr>
                <m:t>r</m:t>
              </m:r>
            </m:sub>
          </m:sSub>
        </m:oMath>
      </m:oMathPara>
    </w:p>
    <w:p w:rsidR="00B63076" w:rsidRDefault="00B63076" w:rsidP="00022CCB">
      <w:pPr>
        <w:shd w:val="clear" w:color="auto" w:fill="FFFFFF"/>
        <w:spacing w:after="240"/>
        <w:textAlignment w:val="baseline"/>
        <w:rPr>
          <w:i/>
          <w:color w:val="252525"/>
          <w:szCs w:val="24"/>
          <w:lang w:val="en-US"/>
        </w:rPr>
      </w:pPr>
      <w:r w:rsidRPr="00AB7617">
        <w:rPr>
          <w:i/>
          <w:color w:val="252525"/>
          <w:szCs w:val="24"/>
          <w:lang w:val="en-US"/>
        </w:rPr>
        <w:t>where</w:t>
      </w:r>
    </w:p>
    <w:p w:rsidR="00B63076"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HHCProp</m:t>
              </m:r>
            </m:e>
            <m:sub>
              <m:r>
                <w:rPr>
                  <w:rFonts w:ascii="Cambria Math" w:hAnsi="Cambria Math"/>
                  <w:color w:val="252525"/>
                  <w:szCs w:val="24"/>
                  <w:lang w:val="en-US"/>
                </w:rPr>
                <m:t>r</m:t>
              </m:r>
            </m:sub>
          </m:sSub>
          <m:r>
            <w:rPr>
              <w:rFonts w:ascii="Cambria Math" w:hAnsi="Cambria Math"/>
              <w:color w:val="252525"/>
              <w:szCs w:val="24"/>
              <w:lang w:val="en-US"/>
            </w:rPr>
            <m:t>=AnalFunc(</m:t>
          </m:r>
          <m:sSub>
            <m:sSubPr>
              <m:ctrlPr>
                <w:rPr>
                  <w:rFonts w:ascii="Cambria Math" w:hAnsi="Cambria Math"/>
                  <w:i/>
                  <w:color w:val="252525"/>
                  <w:szCs w:val="24"/>
                  <w:lang w:val="en-US"/>
                </w:rPr>
              </m:ctrlPr>
            </m:sSubPr>
            <m:e>
              <m:r>
                <w:rPr>
                  <w:rFonts w:ascii="Cambria Math" w:hAnsi="Cambria Math"/>
                  <w:color w:val="252525"/>
                  <w:szCs w:val="24"/>
                  <w:lang w:val="en-US"/>
                </w:rPr>
                <m:t>GDPPCP</m:t>
              </m:r>
            </m:e>
            <m:sub>
              <m:r>
                <w:rPr>
                  <w:rFonts w:ascii="Cambria Math" w:hAnsi="Cambria Math"/>
                  <w:color w:val="252525"/>
                  <w:szCs w:val="24"/>
                  <w:lang w:val="en-US"/>
                </w:rPr>
                <m:t>r</m:t>
              </m:r>
            </m:sub>
          </m:sSub>
          <m:r>
            <w:rPr>
              <w:rFonts w:ascii="Cambria Math" w:hAnsi="Cambria Math"/>
              <w:color w:val="252525"/>
              <w:szCs w:val="24"/>
              <w:lang w:val="en-US"/>
            </w:rPr>
            <m:t>)</m:t>
          </m:r>
        </m:oMath>
      </m:oMathPara>
    </w:p>
    <w:p w:rsidR="00683783"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PenShrInc</m:t>
              </m:r>
            </m:e>
            <m:sub>
              <m:r>
                <w:rPr>
                  <w:rFonts w:ascii="Cambria Math" w:hAnsi="Cambria Math"/>
                  <w:color w:val="252525"/>
                  <w:szCs w:val="24"/>
                  <w:lang w:val="en-US"/>
                </w:rPr>
                <m:t>r</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GOVHHPENT</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TotHHIncPerm</m:t>
                  </m:r>
                </m:e>
                <m:sub>
                  <m:r>
                    <w:rPr>
                      <w:rFonts w:ascii="Cambria Math" w:hAnsi="Cambria Math"/>
                      <w:color w:val="252525"/>
                      <w:szCs w:val="24"/>
                      <w:lang w:val="en-US"/>
                    </w:rPr>
                    <m:t>r</m:t>
                  </m:r>
                </m:sub>
              </m:sSub>
            </m:den>
          </m:f>
        </m:oMath>
      </m:oMathPara>
    </w:p>
    <w:p w:rsidR="00CF6500" w:rsidRDefault="00CF6500" w:rsidP="00022CCB">
      <w:pPr>
        <w:shd w:val="clear" w:color="auto" w:fill="FFFFFF"/>
        <w:spacing w:after="240"/>
        <w:textAlignment w:val="baseline"/>
        <w:rPr>
          <w:color w:val="252525"/>
        </w:rPr>
      </w:pPr>
      <w:r>
        <w:rPr>
          <w:color w:val="252525"/>
        </w:rPr>
        <w:t>Many countries have initial consumption shares of GDP that are especially high or low for a variety of historical reasons (high receipt of external assistance or remittances can boost C and governmentally-induced savings can reduce it).</w:t>
      </w:r>
      <w:r w:rsidR="006149ED">
        <w:rPr>
          <w:color w:val="252525"/>
        </w:rPr>
        <w:t xml:space="preserve"> </w:t>
      </w:r>
      <w:r>
        <w:rPr>
          <w:color w:val="252525"/>
        </w:rPr>
        <w:t>So we also set up a very slow convergence of C toward the more typical cross-sectional pattern for it, using again the household propensity to consume to drive C toward that target value (CTarget)</w:t>
      </w:r>
      <w:r w:rsidR="00C71812">
        <w:rPr>
          <w:color w:val="252525"/>
        </w:rPr>
        <w:t xml:space="preserve"> in one of our standard IFs functions, </w:t>
      </w:r>
      <w:r w:rsidR="00C71812" w:rsidRPr="00C71812">
        <w:rPr>
          <w:i/>
          <w:color w:val="252525"/>
        </w:rPr>
        <w:t>ConvergeOverTime</w:t>
      </w:r>
      <w:r>
        <w:rPr>
          <w:color w:val="252525"/>
        </w:rPr>
        <w:t>.</w:t>
      </w:r>
      <w:r w:rsidR="006149ED">
        <w:rPr>
          <w:color w:val="252525"/>
        </w:rPr>
        <w:t xml:space="preserve"> </w:t>
      </w:r>
      <w:r w:rsidR="00C71812">
        <w:rPr>
          <w:color w:val="252525"/>
        </w:rPr>
        <w:t>The target is a portion of the potential, relative price adjusted GDP (GDPPOTRPA), again adjusted by changes in pensions.</w:t>
      </w:r>
    </w:p>
    <w:p w:rsidR="00CF6500"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C</m:t>
              </m:r>
            </m:e>
            <m:sub>
              <m:r>
                <w:rPr>
                  <w:rFonts w:ascii="Cambria Math" w:hAnsi="Cambria Math"/>
                  <w:color w:val="252525"/>
                  <w:szCs w:val="24"/>
                  <w:lang w:val="en-US"/>
                </w:rPr>
                <m:t>r</m:t>
              </m:r>
            </m:sub>
          </m:sSub>
          <m:r>
            <w:rPr>
              <w:rFonts w:ascii="Cambria Math" w:hAnsi="Cambria Math"/>
              <w:color w:val="252525"/>
              <w:szCs w:val="24"/>
              <w:lang w:val="en-US"/>
            </w:rPr>
            <m:t>=ConvergeOverTime</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C</m:t>
                  </m:r>
                </m:e>
                <m:sub>
                  <m:r>
                    <w:rPr>
                      <w:rFonts w:ascii="Cambria Math" w:hAnsi="Cambria Math"/>
                      <w:color w:val="252525"/>
                      <w:szCs w:val="24"/>
                      <w:lang w:val="en-US"/>
                    </w:rPr>
                    <m:t>r</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CTarget</m:t>
                  </m:r>
                </m:e>
                <m:sub>
                  <m:r>
                    <w:rPr>
                      <w:rFonts w:ascii="Cambria Math" w:hAnsi="Cambria Math"/>
                      <w:color w:val="252525"/>
                      <w:szCs w:val="24"/>
                      <w:lang w:val="en-US"/>
                    </w:rPr>
                    <m:t>r</m:t>
                  </m:r>
                </m:sub>
              </m:sSub>
              <m:r>
                <w:rPr>
                  <w:rFonts w:ascii="Cambria Math" w:hAnsi="Cambria Math"/>
                  <w:color w:val="252525"/>
                  <w:szCs w:val="24"/>
                  <w:lang w:val="en-US"/>
                </w:rPr>
                <m:t xml:space="preserve"> ,150</m:t>
              </m:r>
            </m:e>
          </m:d>
        </m:oMath>
      </m:oMathPara>
    </w:p>
    <w:p w:rsidR="00CF6500" w:rsidRDefault="00CF6500" w:rsidP="00022CCB">
      <w:pPr>
        <w:shd w:val="clear" w:color="auto" w:fill="FFFFFF"/>
        <w:spacing w:after="240"/>
        <w:textAlignment w:val="baseline"/>
        <w:rPr>
          <w:i/>
          <w:color w:val="252525"/>
          <w:szCs w:val="24"/>
          <w:lang w:val="en-US"/>
        </w:rPr>
      </w:pPr>
      <w:r w:rsidRPr="00AB7617">
        <w:rPr>
          <w:i/>
          <w:color w:val="252525"/>
          <w:szCs w:val="24"/>
          <w:lang w:val="en-US"/>
        </w:rPr>
        <w:t>where</w:t>
      </w:r>
    </w:p>
    <w:p w:rsidR="00034FB9"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CDTarget</m:t>
              </m:r>
            </m:e>
            <m:sub>
              <m:r>
                <w:rPr>
                  <w:rFonts w:ascii="Cambria Math" w:hAnsi="Cambria Math"/>
                  <w:color w:val="252525"/>
                  <w:szCs w:val="24"/>
                  <w:lang w:val="en-US"/>
                </w:rPr>
                <m:t>r</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HHCProp</m:t>
                  </m:r>
                </m:e>
                <m:sub>
                  <m:r>
                    <w:rPr>
                      <w:rFonts w:ascii="Cambria Math" w:hAnsi="Cambria Math"/>
                      <w:color w:val="252525"/>
                      <w:szCs w:val="24"/>
                      <w:lang w:val="en-US"/>
                    </w:rPr>
                    <m:t>r</m:t>
                  </m:r>
                </m:sub>
              </m:sSub>
            </m:num>
            <m:den>
              <m:r>
                <w:rPr>
                  <w:rFonts w:ascii="Cambria Math" w:hAnsi="Cambria Math"/>
                  <w:color w:val="252525"/>
                  <w:szCs w:val="24"/>
                  <w:lang w:val="en-US"/>
                </w:rPr>
                <m:t>100</m:t>
              </m:r>
            </m:den>
          </m:f>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GDPPOTRPA</m:t>
              </m:r>
            </m:e>
            <m:sub>
              <m:r>
                <w:rPr>
                  <w:rFonts w:ascii="Cambria Math" w:hAnsi="Cambria Math"/>
                  <w:color w:val="252525"/>
                  <w:szCs w:val="24"/>
                  <w:lang w:val="en-US"/>
                </w:rPr>
                <m:t>r</m:t>
              </m:r>
            </m:sub>
          </m:sSub>
          <m:r>
            <w:rPr>
              <w:rFonts w:ascii="Cambria Math" w:hAnsi="Cambria Math"/>
              <w:color w:val="252525"/>
              <w:szCs w:val="24"/>
              <w:lang w:val="en-US"/>
            </w:rPr>
            <m:t xml:space="preserve">+ </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PenShrInc</m:t>
                  </m:r>
                </m:e>
                <m:sub>
                  <m:r>
                    <w:rPr>
                      <w:rFonts w:ascii="Cambria Math" w:hAnsi="Cambria Math"/>
                      <w:color w:val="252525"/>
                      <w:szCs w:val="24"/>
                      <w:lang w:val="en-US"/>
                    </w:rPr>
                    <m:t>r,t</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PenShrInc</m:t>
                  </m:r>
                </m:e>
                <m:sub>
                  <m:r>
                    <w:rPr>
                      <w:rFonts w:ascii="Cambria Math" w:hAnsi="Cambria Math"/>
                      <w:color w:val="252525"/>
                      <w:szCs w:val="24"/>
                      <w:lang w:val="en-US"/>
                    </w:rPr>
                    <m:t>r,t=1</m:t>
                  </m:r>
                </m:sub>
              </m:sSub>
            </m:e>
          </m:d>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TotHHIncPerm</m:t>
              </m:r>
            </m:e>
            <m:sub>
              <m:r>
                <w:rPr>
                  <w:rFonts w:ascii="Cambria Math" w:hAnsi="Cambria Math"/>
                  <w:color w:val="252525"/>
                  <w:szCs w:val="24"/>
                  <w:lang w:val="en-US"/>
                </w:rPr>
                <m:t>r</m:t>
              </m:r>
            </m:sub>
          </m:sSub>
        </m:oMath>
      </m:oMathPara>
    </w:p>
    <w:p w:rsidR="00E45925" w:rsidRPr="006761C2" w:rsidRDefault="008A2D1F" w:rsidP="00022CCB">
      <w:pPr>
        <w:pStyle w:val="Heading4"/>
        <w:keepLines/>
        <w:spacing w:after="240"/>
        <w:rPr>
          <w:sz w:val="22"/>
          <w:szCs w:val="22"/>
        </w:rPr>
      </w:pPr>
      <w:bookmarkStart w:id="55" w:name="_Toc423107433"/>
      <w:r w:rsidRPr="006761C2">
        <w:rPr>
          <w:sz w:val="22"/>
          <w:szCs w:val="22"/>
          <w:u w:val="none"/>
        </w:rPr>
        <w:t>3.3.7.3</w:t>
      </w:r>
      <w:r w:rsidR="006149ED" w:rsidRPr="006761C2">
        <w:rPr>
          <w:sz w:val="22"/>
          <w:szCs w:val="22"/>
          <w:u w:val="none"/>
        </w:rPr>
        <w:t xml:space="preserve"> </w:t>
      </w:r>
      <w:r w:rsidR="00E45925" w:rsidRPr="006761C2">
        <w:rPr>
          <w:sz w:val="22"/>
          <w:szCs w:val="22"/>
        </w:rPr>
        <w:t>The impact of age structure on consumption</w:t>
      </w:r>
      <w:bookmarkEnd w:id="55"/>
    </w:p>
    <w:p w:rsidR="00FB52CD" w:rsidRDefault="008250A4" w:rsidP="00022CCB">
      <w:pPr>
        <w:shd w:val="clear" w:color="auto" w:fill="FFFFFF"/>
        <w:spacing w:after="240"/>
        <w:textAlignment w:val="baseline"/>
        <w:rPr>
          <w:color w:val="252525"/>
          <w:szCs w:val="24"/>
          <w:lang w:val="en-US"/>
        </w:rPr>
      </w:pPr>
      <w:r>
        <w:rPr>
          <w:color w:val="252525"/>
          <w:szCs w:val="24"/>
          <w:lang w:val="en-US"/>
        </w:rPr>
        <w:t>Modigliani (1976) sketched the pattern of life-cycle savings and consumption and many others have followed (e.g. Lee and Miller 1992, Zhang and Zhang 2005, Zhang and Zhang 2009</w:t>
      </w:r>
      <w:r w:rsidR="00FD20F1">
        <w:rPr>
          <w:color w:val="252525"/>
          <w:szCs w:val="24"/>
          <w:lang w:val="en-US"/>
        </w:rPr>
        <w:t>, Lee and Mason 2011</w:t>
      </w:r>
      <w:r>
        <w:rPr>
          <w:color w:val="252525"/>
          <w:szCs w:val="24"/>
          <w:lang w:val="en-US"/>
        </w:rPr>
        <w:t>).</w:t>
      </w:r>
      <w:r w:rsidR="006149ED">
        <w:rPr>
          <w:color w:val="252525"/>
          <w:szCs w:val="24"/>
          <w:lang w:val="en-US"/>
        </w:rPr>
        <w:t xml:space="preserve"> </w:t>
      </w:r>
      <w:r w:rsidR="004C13A7">
        <w:rPr>
          <w:color w:val="252525"/>
          <w:szCs w:val="24"/>
          <w:lang w:val="en-US"/>
        </w:rPr>
        <w:t>Consumption as a portion of income tends to be lowest during the peak working years and higher for the young and the old and/or retired.</w:t>
      </w:r>
      <w:r w:rsidR="00FB52CD">
        <w:rPr>
          <w:color w:val="252525"/>
          <w:szCs w:val="24"/>
          <w:lang w:val="en-US"/>
        </w:rPr>
        <w:t xml:space="preserve"> </w:t>
      </w:r>
    </w:p>
    <w:p w:rsidR="006546F5" w:rsidRDefault="00FB52CD" w:rsidP="00022CCB">
      <w:pPr>
        <w:shd w:val="clear" w:color="auto" w:fill="FFFFFF"/>
        <w:spacing w:after="240"/>
        <w:textAlignment w:val="baseline"/>
        <w:rPr>
          <w:color w:val="252525"/>
          <w:szCs w:val="24"/>
          <w:lang w:val="en-US"/>
        </w:rPr>
      </w:pPr>
      <w:r>
        <w:rPr>
          <w:color w:val="252525"/>
          <w:szCs w:val="24"/>
          <w:lang w:val="en-US"/>
        </w:rPr>
        <w:t xml:space="preserve">Drawing especially on Lee and Mason (2011) we structured a relationship </w:t>
      </w:r>
      <w:r w:rsidR="00110CBE">
        <w:rPr>
          <w:color w:val="252525"/>
          <w:szCs w:val="24"/>
          <w:lang w:val="en-US"/>
        </w:rPr>
        <w:t xml:space="preserve">between </w:t>
      </w:r>
      <w:r>
        <w:rPr>
          <w:color w:val="252525"/>
          <w:szCs w:val="24"/>
          <w:lang w:val="en-US"/>
        </w:rPr>
        <w:t>marginal propensity to consume</w:t>
      </w:r>
      <w:r w:rsidR="00110CBE">
        <w:rPr>
          <w:color w:val="252525"/>
          <w:szCs w:val="24"/>
          <w:lang w:val="en-US"/>
        </w:rPr>
        <w:t xml:space="preserve"> and age (the percentage portion of additional household income that would typically be consumed</w:t>
      </w:r>
      <w:r w:rsidR="00D767A8">
        <w:rPr>
          <w:color w:val="252525"/>
          <w:szCs w:val="24"/>
          <w:lang w:val="en-US"/>
        </w:rPr>
        <w:t xml:space="preserve"> at different ages</w:t>
      </w:r>
      <w:r w:rsidR="00110CBE">
        <w:rPr>
          <w:color w:val="252525"/>
          <w:szCs w:val="24"/>
          <w:lang w:val="en-US"/>
        </w:rPr>
        <w:t>)</w:t>
      </w:r>
      <w:r>
        <w:rPr>
          <w:color w:val="252525"/>
          <w:szCs w:val="24"/>
          <w:lang w:val="en-US"/>
        </w:rPr>
        <w:t>.</w:t>
      </w:r>
      <w:r w:rsidR="006149ED">
        <w:rPr>
          <w:color w:val="252525"/>
          <w:szCs w:val="24"/>
          <w:lang w:val="en-US"/>
        </w:rPr>
        <w:t xml:space="preserve"> </w:t>
      </w:r>
      <w:r>
        <w:rPr>
          <w:color w:val="252525"/>
          <w:szCs w:val="24"/>
          <w:lang w:val="en-US"/>
        </w:rPr>
        <w:t>We use that to differentiate</w:t>
      </w:r>
      <w:r w:rsidR="00110CBE">
        <w:rPr>
          <w:color w:val="252525"/>
          <w:szCs w:val="24"/>
          <w:lang w:val="en-US"/>
        </w:rPr>
        <w:t xml:space="preserve"> consumption demands or needs of the population</w:t>
      </w:r>
      <w:r>
        <w:rPr>
          <w:color w:val="252525"/>
          <w:szCs w:val="24"/>
          <w:lang w:val="en-US"/>
        </w:rPr>
        <w:t xml:space="preserve"> prior to working years (CPREWORK), during working years (CWORKING) and in retirement (CRETIRE).</w:t>
      </w:r>
      <w:r w:rsidR="000F6CB1">
        <w:rPr>
          <w:color w:val="252525"/>
          <w:szCs w:val="24"/>
          <w:lang w:val="en-US"/>
        </w:rPr>
        <w:t xml:space="preserve"> The function is used to compute an estimate of the percentage of </w:t>
      </w:r>
      <w:r w:rsidR="0027573C">
        <w:rPr>
          <w:color w:val="252525"/>
          <w:szCs w:val="24"/>
          <w:lang w:val="en-US"/>
        </w:rPr>
        <w:t>additional income</w:t>
      </w:r>
      <w:r w:rsidR="000F6CB1">
        <w:rPr>
          <w:color w:val="252525"/>
          <w:szCs w:val="24"/>
          <w:lang w:val="en-US"/>
        </w:rPr>
        <w:t xml:space="preserve"> that each of the three groups consumes (YouthCon, WorkerCon, and PensionCon).</w:t>
      </w:r>
    </w:p>
    <w:p w:rsidR="006546F5"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YouthCon</m:t>
              </m:r>
            </m:e>
            <m:sub>
              <m:r>
                <w:rPr>
                  <w:rFonts w:ascii="Cambria Math" w:hAnsi="Cambria Math"/>
                  <w:color w:val="252525"/>
                  <w:szCs w:val="24"/>
                  <w:lang w:val="en-US"/>
                </w:rPr>
                <m:t>r</m:t>
              </m:r>
            </m:sub>
          </m:sSub>
          <m:r>
            <w:rPr>
              <w:rFonts w:ascii="Cambria Math" w:hAnsi="Cambria Math"/>
              <w:color w:val="252525"/>
              <w:szCs w:val="24"/>
              <w:lang w:val="en-US"/>
            </w:rPr>
            <m:t>=AnalFunc(</m:t>
          </m:r>
          <m:sSub>
            <m:sSubPr>
              <m:ctrlPr>
                <w:rPr>
                  <w:rFonts w:ascii="Cambria Math" w:hAnsi="Cambria Math"/>
                  <w:i/>
                  <w:color w:val="252525"/>
                  <w:szCs w:val="24"/>
                  <w:lang w:val="en-US"/>
                </w:rPr>
              </m:ctrlPr>
            </m:sSubPr>
            <m:e>
              <m:r>
                <w:rPr>
                  <w:rFonts w:ascii="Cambria Math" w:hAnsi="Cambria Math"/>
                  <w:color w:val="252525"/>
                  <w:szCs w:val="24"/>
                  <w:lang w:val="en-US"/>
                </w:rPr>
                <m:t>workageentry</m:t>
              </m:r>
            </m:e>
            <m:sub>
              <m:r>
                <w:rPr>
                  <w:rFonts w:ascii="Cambria Math" w:hAnsi="Cambria Math"/>
                  <w:color w:val="252525"/>
                  <w:szCs w:val="24"/>
                  <w:lang w:val="en-US"/>
                </w:rPr>
                <m:t xml:space="preserve">r </m:t>
              </m:r>
            </m:sub>
          </m:sSub>
          <m:r>
            <w:rPr>
              <w:rFonts w:ascii="Cambria Math" w:hAnsi="Cambria Math"/>
              <w:color w:val="252525"/>
              <w:szCs w:val="24"/>
              <w:lang w:val="en-US"/>
            </w:rPr>
            <m:t>/2)</m:t>
          </m:r>
        </m:oMath>
      </m:oMathPara>
    </w:p>
    <w:p w:rsidR="006546F5"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WorkerCon</m:t>
              </m:r>
            </m:e>
            <m:sub>
              <m:r>
                <w:rPr>
                  <w:rFonts w:ascii="Cambria Math" w:hAnsi="Cambria Math"/>
                  <w:color w:val="252525"/>
                  <w:szCs w:val="24"/>
                  <w:lang w:val="en-US"/>
                </w:rPr>
                <m:t>r</m:t>
              </m:r>
            </m:sub>
          </m:sSub>
          <m:r>
            <w:rPr>
              <w:rFonts w:ascii="Cambria Math" w:hAnsi="Cambria Math"/>
              <w:color w:val="252525"/>
              <w:szCs w:val="24"/>
              <w:lang w:val="en-US"/>
            </w:rPr>
            <m:t>=AnalFunc(</m:t>
          </m:r>
          <m:sSub>
            <m:sSubPr>
              <m:ctrlPr>
                <w:rPr>
                  <w:rFonts w:ascii="Cambria Math" w:hAnsi="Cambria Math"/>
                  <w:i/>
                  <w:color w:val="252525"/>
                  <w:szCs w:val="24"/>
                  <w:lang w:val="en-US"/>
                </w:rPr>
              </m:ctrlPr>
            </m:sSubPr>
            <m:e>
              <m:r>
                <w:rPr>
                  <w:rFonts w:ascii="Cambria Math" w:hAnsi="Cambria Math"/>
                  <w:color w:val="252525"/>
                  <w:szCs w:val="24"/>
                  <w:lang w:val="en-US"/>
                </w:rPr>
                <m:t>(workageentry</m:t>
              </m:r>
            </m:e>
            <m:sub>
              <m:r>
                <w:rPr>
                  <w:rFonts w:ascii="Cambria Math" w:hAnsi="Cambria Math"/>
                  <w:color w:val="252525"/>
                  <w:szCs w:val="24"/>
                  <w:lang w:val="en-US"/>
                </w:rPr>
                <m:t xml:space="preserve">r </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workagretire</m:t>
              </m:r>
            </m:e>
            <m:sub>
              <m:r>
                <w:rPr>
                  <w:rFonts w:ascii="Cambria Math" w:hAnsi="Cambria Math"/>
                  <w:color w:val="252525"/>
                  <w:szCs w:val="24"/>
                  <w:lang w:val="en-US"/>
                </w:rPr>
                <m:t xml:space="preserve">r </m:t>
              </m:r>
            </m:sub>
          </m:sSub>
          <m:r>
            <w:rPr>
              <w:rFonts w:ascii="Cambria Math" w:hAnsi="Cambria Math"/>
              <w:color w:val="252525"/>
              <w:szCs w:val="24"/>
              <w:lang w:val="en-US"/>
            </w:rPr>
            <m:t>)/2)</m:t>
          </m:r>
        </m:oMath>
      </m:oMathPara>
    </w:p>
    <w:p w:rsidR="006546F5"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PensionCon</m:t>
              </m:r>
            </m:e>
            <m:sub>
              <m:r>
                <w:rPr>
                  <w:rFonts w:ascii="Cambria Math" w:hAnsi="Cambria Math"/>
                  <w:color w:val="252525"/>
                  <w:szCs w:val="24"/>
                  <w:lang w:val="en-US"/>
                </w:rPr>
                <m:t>r</m:t>
              </m:r>
            </m:sub>
          </m:sSub>
          <m:r>
            <w:rPr>
              <w:rFonts w:ascii="Cambria Math" w:hAnsi="Cambria Math"/>
              <w:color w:val="252525"/>
              <w:szCs w:val="24"/>
              <w:lang w:val="en-US"/>
            </w:rPr>
            <m:t xml:space="preserve">=AnalFunc( </m:t>
          </m:r>
          <m:sSub>
            <m:sSubPr>
              <m:ctrlPr>
                <w:rPr>
                  <w:rFonts w:ascii="Cambria Math" w:hAnsi="Cambria Math"/>
                  <w:i/>
                  <w:color w:val="252525"/>
                  <w:szCs w:val="24"/>
                  <w:lang w:val="en-US"/>
                </w:rPr>
              </m:ctrlPr>
            </m:sSubPr>
            <m:e>
              <m:r>
                <w:rPr>
                  <w:rFonts w:ascii="Cambria Math" w:hAnsi="Cambria Math"/>
                  <w:color w:val="252525"/>
                  <w:szCs w:val="24"/>
                  <w:lang w:val="en-US"/>
                </w:rPr>
                <m:t>workagretire</m:t>
              </m:r>
            </m:e>
            <m:sub>
              <m:r>
                <w:rPr>
                  <w:rFonts w:ascii="Cambria Math" w:hAnsi="Cambria Math"/>
                  <w:color w:val="252525"/>
                  <w:szCs w:val="24"/>
                  <w:lang w:val="en-US"/>
                </w:rPr>
                <m:t xml:space="preserve">r </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LIVEXP</m:t>
              </m:r>
            </m:e>
            <m:sub>
              <m:r>
                <w:rPr>
                  <w:rFonts w:ascii="Cambria Math" w:hAnsi="Cambria Math"/>
                  <w:color w:val="252525"/>
                  <w:szCs w:val="24"/>
                  <w:lang w:val="en-US"/>
                </w:rPr>
                <m:t>r,t-1</m:t>
              </m:r>
            </m:sub>
          </m:sSub>
          <m:r>
            <w:rPr>
              <w:rFonts w:ascii="Cambria Math" w:hAnsi="Cambria Math"/>
              <w:color w:val="252525"/>
              <w:szCs w:val="24"/>
              <w:lang w:val="en-US"/>
            </w:rPr>
            <m:t>)/2)</m:t>
          </m:r>
        </m:oMath>
      </m:oMathPara>
    </w:p>
    <w:p w:rsidR="00086F4B" w:rsidRDefault="00086F4B" w:rsidP="00022CCB">
      <w:pPr>
        <w:shd w:val="clear" w:color="auto" w:fill="FFFFFF"/>
        <w:spacing w:after="240"/>
        <w:textAlignment w:val="baseline"/>
        <w:rPr>
          <w:color w:val="252525"/>
          <w:szCs w:val="24"/>
          <w:lang w:val="en-US"/>
        </w:rPr>
      </w:pPr>
      <w:r>
        <w:rPr>
          <w:color w:val="252525"/>
          <w:szCs w:val="24"/>
          <w:lang w:val="en-US"/>
        </w:rPr>
        <w:lastRenderedPageBreak/>
        <w:t xml:space="preserve">At this point there is a potential diversion from the normal flow of computation is the parameter </w:t>
      </w:r>
      <w:r w:rsidRPr="006761C2">
        <w:rPr>
          <w:b/>
          <w:i/>
          <w:color w:val="252525"/>
          <w:szCs w:val="24"/>
          <w:lang w:val="en-US"/>
        </w:rPr>
        <w:t>cpctnduse</w:t>
      </w:r>
      <w:r>
        <w:rPr>
          <w:color w:val="252525"/>
          <w:szCs w:val="24"/>
          <w:lang w:val="en-US"/>
        </w:rPr>
        <w:t xml:space="preserve"> </w:t>
      </w:r>
      <w:r w:rsidR="00B71272">
        <w:rPr>
          <w:color w:val="252525"/>
          <w:szCs w:val="24"/>
          <w:lang w:val="en-US"/>
        </w:rPr>
        <w:t xml:space="preserve">(C percent response to balance between the savings need and expected availability for use) </w:t>
      </w:r>
      <w:r>
        <w:rPr>
          <w:color w:val="252525"/>
          <w:szCs w:val="24"/>
          <w:lang w:val="en-US"/>
        </w:rPr>
        <w:t>has been assigned a value larger than its normal 0.0.</w:t>
      </w:r>
      <w:r w:rsidR="00772A7C">
        <w:rPr>
          <w:color w:val="252525"/>
          <w:szCs w:val="24"/>
          <w:lang w:val="en-US"/>
        </w:rPr>
        <w:t xml:space="preserve"> If the value is positive, SavingsNew and SavingsOld terms are calculated </w:t>
      </w:r>
      <w:r w:rsidR="006C39F2">
        <w:rPr>
          <w:color w:val="252525"/>
          <w:szCs w:val="24"/>
          <w:lang w:val="en-US"/>
        </w:rPr>
        <w:t>using an annuity formula (</w:t>
      </w:r>
      <w:r w:rsidR="006C39F2" w:rsidRPr="006C39F2">
        <w:rPr>
          <w:color w:val="252525"/>
          <w:szCs w:val="24"/>
          <w:lang w:val="en-US"/>
        </w:rPr>
        <w:t>PV = C * [(1-(1+i)^-n)/i]</w:t>
      </w:r>
      <w:r w:rsidR="006C39F2">
        <w:rPr>
          <w:color w:val="252525"/>
          <w:szCs w:val="24"/>
          <w:lang w:val="en-US"/>
        </w:rPr>
        <w:t>) that is meant to assure adequate retirement income when C is set to 20.</w:t>
      </w:r>
    </w:p>
    <w:p w:rsidR="00E934C8"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Sa</m:t>
              </m:r>
              <m:r>
                <w:rPr>
                  <w:rFonts w:ascii="Cambria Math" w:hAnsi="Cambria Math"/>
                  <w:color w:val="252525"/>
                  <w:szCs w:val="24"/>
                  <w:lang w:val="en-US"/>
                </w:rPr>
                <m:t>vingsNew</m:t>
              </m:r>
            </m:e>
            <m:sub>
              <m:r>
                <w:rPr>
                  <w:rFonts w:ascii="Cambria Math" w:hAnsi="Cambria Math"/>
                  <w:color w:val="252525"/>
                  <w:szCs w:val="24"/>
                  <w:lang w:val="en-US"/>
                </w:rPr>
                <m:t>r</m:t>
              </m:r>
            </m:sub>
          </m:sSub>
          <m:r>
            <w:rPr>
              <w:rFonts w:ascii="Cambria Math" w:hAnsi="Cambria Math"/>
              <w:color w:val="252525"/>
              <w:szCs w:val="24"/>
              <w:lang w:val="en-US"/>
            </w:rPr>
            <m:t xml:space="preserve">=20* </m:t>
          </m:r>
          <m:d>
            <m:dPr>
              <m:ctrlPr>
                <w:rPr>
                  <w:rFonts w:ascii="Cambria Math" w:hAnsi="Cambria Math"/>
                  <w:i/>
                  <w:color w:val="252525"/>
                  <w:szCs w:val="24"/>
                  <w:lang w:val="en-US"/>
                </w:rPr>
              </m:ctrlPr>
            </m:dPr>
            <m:e>
              <m:d>
                <m:dPr>
                  <m:ctrlPr>
                    <w:rPr>
                      <w:rFonts w:ascii="Cambria Math" w:hAnsi="Cambria Math"/>
                      <w:i/>
                      <w:color w:val="252525"/>
                      <w:szCs w:val="24"/>
                      <w:lang w:val="en-US"/>
                    </w:rPr>
                  </m:ctrlPr>
                </m:dPr>
                <m:e>
                  <m:r>
                    <w:rPr>
                      <w:rFonts w:ascii="Cambria Math" w:hAnsi="Cambria Math"/>
                      <w:color w:val="252525"/>
                      <w:szCs w:val="24"/>
                      <w:lang w:val="en-US"/>
                    </w:rPr>
                    <m:t>1-</m:t>
                  </m:r>
                  <m:sSup>
                    <m:sSupPr>
                      <m:ctrlPr>
                        <w:rPr>
                          <w:rFonts w:ascii="Cambria Math" w:hAnsi="Cambria Math"/>
                          <w:i/>
                          <w:color w:val="252525"/>
                          <w:szCs w:val="24"/>
                          <w:lang w:val="en-US"/>
                        </w:rPr>
                      </m:ctrlPr>
                    </m:sSupPr>
                    <m:e>
                      <m:d>
                        <m:dPr>
                          <m:ctrlPr>
                            <w:rPr>
                              <w:rFonts w:ascii="Cambria Math" w:hAnsi="Cambria Math"/>
                              <w:i/>
                              <w:color w:val="252525"/>
                              <w:szCs w:val="24"/>
                              <w:lang w:val="en-US"/>
                            </w:rPr>
                          </m:ctrlPr>
                        </m:dPr>
                        <m:e>
                          <m:r>
                            <w:rPr>
                              <w:rFonts w:ascii="Cambria Math" w:hAnsi="Cambria Math"/>
                              <w:color w:val="252525"/>
                              <w:szCs w:val="24"/>
                              <w:lang w:val="en-US"/>
                            </w:rPr>
                            <m:t>1+</m:t>
                          </m:r>
                          <m:sSub>
                            <m:sSubPr>
                              <m:ctrlPr>
                                <w:rPr>
                                  <w:rFonts w:ascii="Cambria Math" w:hAnsi="Cambria Math"/>
                                  <w:i/>
                                  <w:color w:val="252525"/>
                                  <w:szCs w:val="24"/>
                                  <w:lang w:val="en-US"/>
                                </w:rPr>
                              </m:ctrlPr>
                            </m:sSubPr>
                            <m:e>
                              <m:r>
                                <w:rPr>
                                  <w:rFonts w:ascii="Cambria Math" w:hAnsi="Cambria Math"/>
                                  <w:color w:val="252525"/>
                                  <w:szCs w:val="24"/>
                                  <w:lang w:val="en-US"/>
                                </w:rPr>
                                <m:t>savdingsdiscountrt</m:t>
                              </m:r>
                            </m:e>
                            <m:sub>
                              <m:r>
                                <w:rPr>
                                  <w:rFonts w:ascii="Cambria Math" w:hAnsi="Cambria Math"/>
                                  <w:color w:val="252525"/>
                                  <w:szCs w:val="24"/>
                                  <w:lang w:val="en-US"/>
                                </w:rPr>
                                <m:t>r</m:t>
                              </m:r>
                            </m:sub>
                          </m:sSub>
                          <m:r>
                            <w:rPr>
                              <w:rFonts w:ascii="Cambria Math" w:hAnsi="Cambria Math"/>
                              <w:color w:val="252525"/>
                              <w:szCs w:val="24"/>
                              <w:lang w:val="en-US"/>
                            </w:rPr>
                            <m:t>/100</m:t>
                          </m:r>
                        </m:e>
                      </m:d>
                    </m:e>
                    <m:sup>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workageentry</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WORKAGERETIREND</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savdingsdiscountrt</m:t>
                              </m:r>
                            </m:e>
                            <m:sub>
                              <m:r>
                                <w:rPr>
                                  <w:rFonts w:ascii="Cambria Math" w:hAnsi="Cambria Math"/>
                                  <w:color w:val="252525"/>
                                  <w:szCs w:val="24"/>
                                  <w:lang w:val="en-US"/>
                                </w:rPr>
                                <m:t>r</m:t>
                              </m:r>
                            </m:sub>
                          </m:sSub>
                          <m:r>
                            <w:rPr>
                              <w:rFonts w:ascii="Cambria Math" w:hAnsi="Cambria Math"/>
                              <w:color w:val="252525"/>
                              <w:szCs w:val="24"/>
                              <w:lang w:val="en-US"/>
                            </w:rPr>
                            <m:t>/100</m:t>
                          </m:r>
                        </m:den>
                      </m:f>
                    </m:sup>
                  </m:sSup>
                </m:e>
              </m:d>
            </m:e>
          </m:d>
        </m:oMath>
      </m:oMathPara>
    </w:p>
    <w:p w:rsidR="007E1619"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SavingsOld</m:t>
              </m:r>
            </m:e>
            <m:sub>
              <m:r>
                <w:rPr>
                  <w:rFonts w:ascii="Cambria Math" w:hAnsi="Cambria Math"/>
                  <w:color w:val="252525"/>
                  <w:szCs w:val="24"/>
                  <w:lang w:val="en-US"/>
                </w:rPr>
                <m:t>r</m:t>
              </m:r>
            </m:sub>
          </m:sSub>
          <m:r>
            <w:rPr>
              <w:rFonts w:ascii="Cambria Math" w:hAnsi="Cambria Math"/>
              <w:color w:val="252525"/>
              <w:szCs w:val="24"/>
              <w:lang w:val="en-US"/>
            </w:rPr>
            <m:t xml:space="preserve">=20* </m:t>
          </m:r>
          <m:d>
            <m:dPr>
              <m:ctrlPr>
                <w:rPr>
                  <w:rFonts w:ascii="Cambria Math" w:hAnsi="Cambria Math"/>
                  <w:i/>
                  <w:color w:val="252525"/>
                  <w:szCs w:val="24"/>
                  <w:lang w:val="en-US"/>
                </w:rPr>
              </m:ctrlPr>
            </m:dPr>
            <m:e>
              <m:d>
                <m:dPr>
                  <m:ctrlPr>
                    <w:rPr>
                      <w:rFonts w:ascii="Cambria Math" w:hAnsi="Cambria Math"/>
                      <w:i/>
                      <w:color w:val="252525"/>
                      <w:szCs w:val="24"/>
                      <w:lang w:val="en-US"/>
                    </w:rPr>
                  </m:ctrlPr>
                </m:dPr>
                <m:e>
                  <m:r>
                    <w:rPr>
                      <w:rFonts w:ascii="Cambria Math" w:hAnsi="Cambria Math"/>
                      <w:color w:val="252525"/>
                      <w:szCs w:val="24"/>
                      <w:lang w:val="en-US"/>
                    </w:rPr>
                    <m:t>1-</m:t>
                  </m:r>
                  <m:sSup>
                    <m:sSupPr>
                      <m:ctrlPr>
                        <w:rPr>
                          <w:rFonts w:ascii="Cambria Math" w:hAnsi="Cambria Math"/>
                          <w:i/>
                          <w:color w:val="252525"/>
                          <w:szCs w:val="24"/>
                          <w:lang w:val="en-US"/>
                        </w:rPr>
                      </m:ctrlPr>
                    </m:sSupPr>
                    <m:e>
                      <m:d>
                        <m:dPr>
                          <m:ctrlPr>
                            <w:rPr>
                              <w:rFonts w:ascii="Cambria Math" w:hAnsi="Cambria Math"/>
                              <w:i/>
                              <w:color w:val="252525"/>
                              <w:szCs w:val="24"/>
                              <w:lang w:val="en-US"/>
                            </w:rPr>
                          </m:ctrlPr>
                        </m:dPr>
                        <m:e>
                          <m:r>
                            <w:rPr>
                              <w:rFonts w:ascii="Cambria Math" w:hAnsi="Cambria Math"/>
                              <w:color w:val="252525"/>
                              <w:szCs w:val="24"/>
                              <w:lang w:val="en-US"/>
                            </w:rPr>
                            <m:t>1+</m:t>
                          </m:r>
                          <m:sSub>
                            <m:sSubPr>
                              <m:ctrlPr>
                                <w:rPr>
                                  <w:rFonts w:ascii="Cambria Math" w:hAnsi="Cambria Math"/>
                                  <w:i/>
                                  <w:color w:val="252525"/>
                                  <w:szCs w:val="24"/>
                                  <w:lang w:val="en-US"/>
                                </w:rPr>
                              </m:ctrlPr>
                            </m:sSubPr>
                            <m:e>
                              <m:r>
                                <w:rPr>
                                  <w:rFonts w:ascii="Cambria Math" w:hAnsi="Cambria Math"/>
                                  <w:color w:val="252525"/>
                                  <w:szCs w:val="24"/>
                                  <w:lang w:val="en-US"/>
                                </w:rPr>
                                <m:t>savdingsdiscountrt</m:t>
                              </m:r>
                            </m:e>
                            <m:sub>
                              <m:r>
                                <w:rPr>
                                  <w:rFonts w:ascii="Cambria Math" w:hAnsi="Cambria Math"/>
                                  <w:color w:val="252525"/>
                                  <w:szCs w:val="24"/>
                                  <w:lang w:val="en-US"/>
                                </w:rPr>
                                <m:t>r</m:t>
                              </m:r>
                            </m:sub>
                          </m:sSub>
                          <m:r>
                            <w:rPr>
                              <w:rFonts w:ascii="Cambria Math" w:hAnsi="Cambria Math"/>
                              <w:color w:val="252525"/>
                              <w:szCs w:val="24"/>
                              <w:lang w:val="en-US"/>
                            </w:rPr>
                            <m:t>/100</m:t>
                          </m:r>
                        </m:e>
                      </m:d>
                    </m:e>
                    <m:sup>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workag</m:t>
                              </m:r>
                              <m:r>
                                <w:rPr>
                                  <w:rFonts w:ascii="Cambria Math" w:hAnsi="Cambria Math"/>
                                  <w:color w:val="252525"/>
                                  <w:szCs w:val="24"/>
                                  <w:lang w:val="en-US"/>
                                </w:rPr>
                                <m:t>eentry</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workageretire</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savdingsdiscountrt</m:t>
                              </m:r>
                            </m:e>
                            <m:sub>
                              <m:r>
                                <w:rPr>
                                  <w:rFonts w:ascii="Cambria Math" w:hAnsi="Cambria Math"/>
                                  <w:color w:val="252525"/>
                                  <w:szCs w:val="24"/>
                                  <w:lang w:val="en-US"/>
                                </w:rPr>
                                <m:t>r</m:t>
                              </m:r>
                            </m:sub>
                          </m:sSub>
                          <m:r>
                            <w:rPr>
                              <w:rFonts w:ascii="Cambria Math" w:hAnsi="Cambria Math"/>
                              <w:color w:val="252525"/>
                              <w:szCs w:val="24"/>
                              <w:lang w:val="en-US"/>
                            </w:rPr>
                            <m:t>/100</m:t>
                          </m:r>
                        </m:den>
                      </m:f>
                    </m:sup>
                  </m:sSup>
                </m:e>
              </m:d>
            </m:e>
          </m:d>
        </m:oMath>
      </m:oMathPara>
    </w:p>
    <w:p w:rsidR="007A16EC" w:rsidRPr="007A16EC" w:rsidRDefault="007A16EC" w:rsidP="00022CCB">
      <w:pPr>
        <w:shd w:val="clear" w:color="auto" w:fill="FFFFFF"/>
        <w:spacing w:after="240"/>
        <w:textAlignment w:val="baseline"/>
        <w:rPr>
          <w:color w:val="252525"/>
          <w:szCs w:val="24"/>
          <w:lang w:val="en-US"/>
        </w:rPr>
      </w:pPr>
      <w:r>
        <w:rPr>
          <w:color w:val="252525"/>
          <w:szCs w:val="24"/>
          <w:lang w:val="en-US"/>
        </w:rPr>
        <w:t>The difference between the new and old savings suggests the additional (or lesser) savings needed.</w:t>
      </w:r>
    </w:p>
    <w:p w:rsidR="007A16EC"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SavingsNeeded</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SavingsNew</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SavingsOld</m:t>
              </m:r>
            </m:e>
            <m:sub>
              <m:r>
                <w:rPr>
                  <w:rFonts w:ascii="Cambria Math" w:hAnsi="Cambria Math"/>
                  <w:color w:val="252525"/>
                  <w:szCs w:val="24"/>
                  <w:lang w:val="en-US"/>
                </w:rPr>
                <m:t>r</m:t>
              </m:r>
            </m:sub>
          </m:sSub>
        </m:oMath>
      </m:oMathPara>
    </w:p>
    <w:p w:rsidR="007E1619" w:rsidRPr="007A16EC" w:rsidRDefault="007A16EC" w:rsidP="00022CCB">
      <w:pPr>
        <w:shd w:val="clear" w:color="auto" w:fill="FFFFFF"/>
        <w:spacing w:after="240"/>
        <w:textAlignment w:val="baseline"/>
        <w:rPr>
          <w:color w:val="252525"/>
          <w:szCs w:val="24"/>
          <w:lang w:val="en-US"/>
        </w:rPr>
      </w:pPr>
      <w:r>
        <w:rPr>
          <w:color w:val="252525"/>
          <w:szCs w:val="24"/>
          <w:lang w:val="en-US"/>
        </w:rPr>
        <w:t>A portion of that (determined by the same optional parameter) can be subtracted from the consumption of workers so that they will instead save more.</w:t>
      </w:r>
    </w:p>
    <w:p w:rsidR="007A16EC"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workercon</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workercon</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SavingsNeeded</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m:rPr>
                  <m:sty m:val="bi"/>
                </m:rPr>
                <w:rPr>
                  <w:rFonts w:ascii="Cambria Math" w:hAnsi="Cambria Math"/>
                  <w:color w:val="252525"/>
                  <w:szCs w:val="24"/>
                  <w:lang w:val="en-US"/>
                </w:rPr>
                <m:t>cpctnduse</m:t>
              </m:r>
            </m:e>
            <m:sub>
              <m:r>
                <w:rPr>
                  <w:rFonts w:ascii="Cambria Math" w:hAnsi="Cambria Math"/>
                  <w:color w:val="252525"/>
                  <w:szCs w:val="24"/>
                  <w:lang w:val="en-US"/>
                </w:rPr>
                <m:t>r</m:t>
              </m:r>
            </m:sub>
          </m:sSub>
        </m:oMath>
      </m:oMathPara>
    </w:p>
    <w:p w:rsidR="000F6CB1" w:rsidRPr="000F6CB1" w:rsidRDefault="007A16EC" w:rsidP="00022CCB">
      <w:pPr>
        <w:shd w:val="clear" w:color="auto" w:fill="FFFFFF"/>
        <w:spacing w:after="240"/>
        <w:textAlignment w:val="baseline"/>
        <w:rPr>
          <w:color w:val="252525"/>
          <w:szCs w:val="24"/>
          <w:lang w:val="en-US"/>
        </w:rPr>
      </w:pPr>
      <w:r>
        <w:rPr>
          <w:color w:val="252525"/>
          <w:szCs w:val="24"/>
          <w:lang w:val="en-US"/>
        </w:rPr>
        <w:t xml:space="preserve">Returning to the flow of computations regardless of the value of </w:t>
      </w:r>
      <w:r w:rsidRPr="007A16EC">
        <w:rPr>
          <w:b/>
          <w:i/>
          <w:color w:val="252525"/>
          <w:szCs w:val="24"/>
          <w:lang w:val="en-US"/>
        </w:rPr>
        <w:t>cpttnduse</w:t>
      </w:r>
      <w:r>
        <w:rPr>
          <w:color w:val="252525"/>
          <w:szCs w:val="24"/>
          <w:lang w:val="en-US"/>
        </w:rPr>
        <w:t>, w</w:t>
      </w:r>
      <w:r w:rsidR="000F6CB1">
        <w:rPr>
          <w:color w:val="252525"/>
          <w:szCs w:val="24"/>
          <w:lang w:val="en-US"/>
        </w:rPr>
        <w:t>e also compute the share of the three groups in the total population.</w:t>
      </w:r>
    </w:p>
    <w:p w:rsidR="000F663D"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YouthPopShr</m:t>
              </m:r>
            </m:e>
            <m:sub>
              <m:r>
                <w:rPr>
                  <w:rFonts w:ascii="Cambria Math" w:hAnsi="Cambria Math"/>
                  <w:color w:val="252525"/>
                  <w:szCs w:val="24"/>
                  <w:lang w:val="en-US"/>
                </w:rPr>
                <m:t>r</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POPPREWORK</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POP</m:t>
                  </m:r>
                </m:e>
                <m:sub>
                  <m:r>
                    <w:rPr>
                      <w:rFonts w:ascii="Cambria Math" w:hAnsi="Cambria Math"/>
                      <w:color w:val="252525"/>
                      <w:szCs w:val="24"/>
                      <w:lang w:val="en-US"/>
                    </w:rPr>
                    <m:t>r</m:t>
                  </m:r>
                </m:sub>
              </m:sSub>
            </m:den>
          </m:f>
        </m:oMath>
      </m:oMathPara>
    </w:p>
    <w:p w:rsidR="00285620"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WorkerPopShr</m:t>
              </m:r>
            </m:e>
            <m:sub>
              <m:r>
                <w:rPr>
                  <w:rFonts w:ascii="Cambria Math" w:hAnsi="Cambria Math"/>
                  <w:color w:val="252525"/>
                  <w:szCs w:val="24"/>
                  <w:lang w:val="en-US"/>
                </w:rPr>
                <m:t>r</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POPWORKING</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POP</m:t>
                  </m:r>
                </m:e>
                <m:sub>
                  <m:r>
                    <w:rPr>
                      <w:rFonts w:ascii="Cambria Math" w:hAnsi="Cambria Math"/>
                      <w:color w:val="252525"/>
                      <w:szCs w:val="24"/>
                      <w:lang w:val="en-US"/>
                    </w:rPr>
                    <m:t>r</m:t>
                  </m:r>
                </m:sub>
              </m:sSub>
            </m:den>
          </m:f>
        </m:oMath>
      </m:oMathPara>
    </w:p>
    <w:p w:rsidR="00285620"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PensonerPopShr</m:t>
              </m:r>
            </m:e>
            <m:sub>
              <m:r>
                <w:rPr>
                  <w:rFonts w:ascii="Cambria Math" w:hAnsi="Cambria Math"/>
                  <w:color w:val="252525"/>
                  <w:szCs w:val="24"/>
                  <w:lang w:val="en-US"/>
                </w:rPr>
                <m:t>r</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POPRETIRED</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POP</m:t>
                  </m:r>
                </m:e>
                <m:sub>
                  <m:r>
                    <w:rPr>
                      <w:rFonts w:ascii="Cambria Math" w:hAnsi="Cambria Math"/>
                      <w:color w:val="252525"/>
                      <w:szCs w:val="24"/>
                      <w:lang w:val="en-US"/>
                    </w:rPr>
                    <m:t>r</m:t>
                  </m:r>
                </m:sub>
              </m:sSub>
            </m:den>
          </m:f>
        </m:oMath>
      </m:oMathPara>
    </w:p>
    <w:p w:rsidR="000F6CB1" w:rsidRPr="000F6CB1" w:rsidRDefault="000F6CB1" w:rsidP="00022CCB">
      <w:pPr>
        <w:shd w:val="clear" w:color="auto" w:fill="FFFFFF"/>
        <w:spacing w:after="240"/>
        <w:textAlignment w:val="baseline"/>
        <w:rPr>
          <w:color w:val="252525"/>
          <w:szCs w:val="24"/>
          <w:lang w:val="en-US"/>
        </w:rPr>
      </w:pPr>
      <w:r>
        <w:rPr>
          <w:color w:val="252525"/>
          <w:szCs w:val="24"/>
          <w:lang w:val="en-US"/>
        </w:rPr>
        <w:t>That allows an estimate of the share that each group would have of the total household consumption.</w:t>
      </w:r>
    </w:p>
    <w:p w:rsidR="00AF376D"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YouthConShr</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(YouthPopShr</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YouthCon</m:t>
              </m:r>
            </m:e>
            <m:sub>
              <m:r>
                <w:rPr>
                  <w:rFonts w:ascii="Cambria Math" w:hAnsi="Cambria Math"/>
                  <w:color w:val="252525"/>
                  <w:szCs w:val="24"/>
                  <w:lang w:val="en-US"/>
                </w:rPr>
                <m:t>r</m:t>
              </m:r>
            </m:sub>
          </m:sSub>
          <m:r>
            <w:rPr>
              <w:rFonts w:ascii="Cambria Math" w:hAnsi="Cambria Math"/>
              <w:color w:val="252525"/>
              <w:szCs w:val="24"/>
              <w:lang w:val="en-US"/>
            </w:rPr>
            <m:t>)/100</m:t>
          </m:r>
        </m:oMath>
      </m:oMathPara>
    </w:p>
    <w:p w:rsidR="006E1B3D"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WorkerConShr</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(WorkerPopShr</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WorkerCon</m:t>
              </m:r>
            </m:e>
            <m:sub>
              <m:r>
                <w:rPr>
                  <w:rFonts w:ascii="Cambria Math" w:hAnsi="Cambria Math"/>
                  <w:color w:val="252525"/>
                  <w:szCs w:val="24"/>
                  <w:lang w:val="en-US"/>
                </w:rPr>
                <m:t>r</m:t>
              </m:r>
            </m:sub>
          </m:sSub>
          <m:r>
            <w:rPr>
              <w:rFonts w:ascii="Cambria Math" w:hAnsi="Cambria Math"/>
              <w:color w:val="252525"/>
              <w:szCs w:val="24"/>
              <w:lang w:val="en-US"/>
            </w:rPr>
            <m:t>)/100</m:t>
          </m:r>
        </m:oMath>
      </m:oMathPara>
    </w:p>
    <w:p w:rsidR="006E1B3D"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PensionerConShr</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(PensionerConShr</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PensionerConShr</m:t>
              </m:r>
            </m:e>
            <m:sub>
              <m:r>
                <w:rPr>
                  <w:rFonts w:ascii="Cambria Math" w:hAnsi="Cambria Math"/>
                  <w:color w:val="252525"/>
                  <w:szCs w:val="24"/>
                  <w:lang w:val="en-US"/>
                </w:rPr>
                <m:t>r</m:t>
              </m:r>
            </m:sub>
          </m:sSub>
          <m:r>
            <w:rPr>
              <w:rFonts w:ascii="Cambria Math" w:hAnsi="Cambria Math"/>
              <w:color w:val="252525"/>
              <w:szCs w:val="24"/>
              <w:lang w:val="en-US"/>
            </w:rPr>
            <m:t>)/100</m:t>
          </m:r>
        </m:oMath>
      </m:oMathPara>
    </w:p>
    <w:p w:rsidR="000F6CB1" w:rsidRPr="000F6CB1" w:rsidRDefault="000F6CB1" w:rsidP="00022CCB">
      <w:pPr>
        <w:shd w:val="clear" w:color="auto" w:fill="FFFFFF"/>
        <w:spacing w:after="240"/>
        <w:textAlignment w:val="baseline"/>
        <w:rPr>
          <w:color w:val="252525"/>
          <w:szCs w:val="24"/>
          <w:lang w:val="en-US"/>
        </w:rPr>
      </w:pPr>
      <w:r>
        <w:rPr>
          <w:color w:val="252525"/>
          <w:szCs w:val="24"/>
          <w:lang w:val="en-US"/>
        </w:rPr>
        <w:t>The sum of the consumption shares follows.</w:t>
      </w:r>
    </w:p>
    <w:p w:rsidR="00600A82"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ComputedCon</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sSub>
                <m:sSubPr>
                  <m:ctrlPr>
                    <w:rPr>
                      <w:rFonts w:ascii="Cambria Math" w:hAnsi="Cambria Math"/>
                      <w:i/>
                      <w:color w:val="252525"/>
                      <w:szCs w:val="24"/>
                      <w:lang w:val="en-US"/>
                    </w:rPr>
                  </m:ctrlPr>
                </m:sSubPr>
                <m:e>
                  <m:r>
                    <w:rPr>
                      <w:rFonts w:ascii="Cambria Math" w:hAnsi="Cambria Math"/>
                      <w:color w:val="252525"/>
                      <w:szCs w:val="24"/>
                      <w:lang w:val="en-US"/>
                    </w:rPr>
                    <m:t>YouthConShr</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WorkerConShr</m:t>
                  </m:r>
                </m:e>
                <m:sub>
                  <m:r>
                    <w:rPr>
                      <w:rFonts w:ascii="Cambria Math" w:hAnsi="Cambria Math"/>
                      <w:color w:val="252525"/>
                      <w:szCs w:val="24"/>
                      <w:lang w:val="en-US"/>
                    </w:rPr>
                    <m:t>r</m:t>
                  </m:r>
                </m:sub>
              </m:sSub>
              <m:r>
                <w:rPr>
                  <w:rFonts w:ascii="Cambria Math" w:hAnsi="Cambria Math"/>
                  <w:color w:val="252525"/>
                  <w:szCs w:val="24"/>
                  <w:lang w:val="en-US"/>
                </w:rPr>
                <m:t>+PensionerConShr</m:t>
              </m:r>
            </m:e>
            <m:sub>
              <m:r>
                <w:rPr>
                  <w:rFonts w:ascii="Cambria Math" w:hAnsi="Cambria Math"/>
                  <w:color w:val="252525"/>
                  <w:szCs w:val="24"/>
                  <w:lang w:val="en-US"/>
                </w:rPr>
                <m:t>r</m:t>
              </m:r>
            </m:sub>
          </m:sSub>
        </m:oMath>
      </m:oMathPara>
    </w:p>
    <w:p w:rsidR="000F6CB1" w:rsidRPr="000F6CB1" w:rsidRDefault="00110CBE" w:rsidP="00022CCB">
      <w:pPr>
        <w:shd w:val="clear" w:color="auto" w:fill="FFFFFF"/>
        <w:spacing w:after="240"/>
        <w:textAlignment w:val="baseline"/>
        <w:rPr>
          <w:color w:val="252525"/>
          <w:szCs w:val="24"/>
          <w:lang w:val="en-US"/>
        </w:rPr>
      </w:pPr>
      <w:r>
        <w:rPr>
          <w:color w:val="252525"/>
          <w:szCs w:val="24"/>
          <w:lang w:val="en-US"/>
        </w:rPr>
        <w:t>The difference between that sum of shares and its initial value provides basic information on how the changing age structure of a population across the three groupings will typically affect consumption intensity.</w:t>
      </w:r>
      <w:r w:rsidR="006149ED">
        <w:rPr>
          <w:color w:val="252525"/>
          <w:szCs w:val="24"/>
          <w:lang w:val="en-US"/>
        </w:rPr>
        <w:t xml:space="preserve"> </w:t>
      </w:r>
      <w:r w:rsidR="0027573C">
        <w:rPr>
          <w:color w:val="252525"/>
          <w:szCs w:val="24"/>
          <w:lang w:val="en-US"/>
        </w:rPr>
        <w:t>Multiplying that by the permanent disposable household income (HHDisIncPerm) suggests whether consumption might likely rise or fall relative to our more inertial estimate of it, and by how much. The Aging Adjustment (normally populations are becoming older, but not necessarily so the term could be negative) is added to our earlier and more basic calculation of consumption.</w:t>
      </w:r>
    </w:p>
    <w:p w:rsidR="00A82A3F" w:rsidRDefault="00773E6A" w:rsidP="00022CCB">
      <w:pPr>
        <w:shd w:val="clear" w:color="auto" w:fill="FFFFFF"/>
        <w:spacing w:after="240"/>
        <w:textAlignment w:val="baseline"/>
        <w:rPr>
          <w:i/>
          <w:color w:val="252525"/>
          <w:szCs w:val="24"/>
          <w:lang w:val="en-US"/>
        </w:rPr>
      </w:pPr>
      <m:oMathPara>
        <m:oMath>
          <m:sSub>
            <m:sSubPr>
              <m:ctrlPr>
                <w:rPr>
                  <w:rFonts w:ascii="Cambria Math" w:hAnsi="Cambria Math"/>
                  <w:i/>
                  <w:color w:val="252525"/>
                  <w:szCs w:val="24"/>
                  <w:lang w:val="en-US"/>
                </w:rPr>
              </m:ctrlPr>
            </m:sSubPr>
            <m:e>
              <m:r>
                <w:rPr>
                  <w:rFonts w:ascii="Cambria Math" w:hAnsi="Cambria Math"/>
                  <w:color w:val="252525"/>
                  <w:szCs w:val="24"/>
                  <w:lang w:val="en-US"/>
                </w:rPr>
                <m:t>AgingAdjustment</m:t>
              </m:r>
            </m:e>
            <m:sub>
              <m:r>
                <w:rPr>
                  <w:rFonts w:ascii="Cambria Math" w:hAnsi="Cambria Math"/>
                  <w:color w:val="252525"/>
                  <w:szCs w:val="24"/>
                  <w:lang w:val="en-US"/>
                </w:rPr>
                <m:t>r</m:t>
              </m:r>
            </m:sub>
          </m:sSub>
          <m:r>
            <w:rPr>
              <w:rFonts w:ascii="Cambria Math" w:hAnsi="Cambria Math"/>
              <w:color w:val="252525"/>
              <w:szCs w:val="24"/>
              <w:lang w:val="en-US"/>
            </w:rPr>
            <m:t>=</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ComputedCon</m:t>
                  </m:r>
                </m:e>
                <m:sub>
                  <m:r>
                    <w:rPr>
                      <w:rFonts w:ascii="Cambria Math" w:hAnsi="Cambria Math"/>
                      <w:color w:val="252525"/>
                      <w:szCs w:val="24"/>
                      <w:lang w:val="en-US"/>
                    </w:rPr>
                    <m:t>r</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ComputedCon</m:t>
                  </m:r>
                </m:e>
                <m:sub>
                  <m:r>
                    <w:rPr>
                      <w:rFonts w:ascii="Cambria Math" w:hAnsi="Cambria Math"/>
                      <w:color w:val="252525"/>
                      <w:szCs w:val="24"/>
                      <w:lang w:val="en-US"/>
                    </w:rPr>
                    <m:t>r,t=1</m:t>
                  </m:r>
                </m:sub>
              </m:sSub>
            </m:e>
          </m:d>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HHDisIncPerm</m:t>
              </m:r>
            </m:e>
            <m:sub>
              <m:r>
                <w:rPr>
                  <w:rFonts w:ascii="Cambria Math" w:hAnsi="Cambria Math"/>
                  <w:color w:val="252525"/>
                  <w:szCs w:val="24"/>
                  <w:lang w:val="en-US"/>
                </w:rPr>
                <m:t>r,h</m:t>
              </m:r>
            </m:sub>
          </m:sSub>
        </m:oMath>
      </m:oMathPara>
    </w:p>
    <w:p w:rsidR="00A82A3F"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C</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C</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AgingAdjustment</m:t>
              </m:r>
            </m:e>
            <m:sub>
              <m:r>
                <w:rPr>
                  <w:rFonts w:ascii="Cambria Math" w:hAnsi="Cambria Math"/>
                  <w:color w:val="252525"/>
                  <w:szCs w:val="24"/>
                  <w:lang w:val="en-US"/>
                </w:rPr>
                <m:t>r</m:t>
              </m:r>
            </m:sub>
          </m:sSub>
        </m:oMath>
      </m:oMathPara>
    </w:p>
    <w:p w:rsidR="0027573C" w:rsidRPr="000A7157" w:rsidRDefault="000A7157" w:rsidP="00022CCB">
      <w:pPr>
        <w:shd w:val="clear" w:color="auto" w:fill="FFFFFF"/>
        <w:spacing w:after="240"/>
        <w:textAlignment w:val="baseline"/>
        <w:rPr>
          <w:color w:val="252525"/>
          <w:szCs w:val="24"/>
          <w:lang w:val="en-US"/>
        </w:rPr>
      </w:pPr>
      <w:r w:rsidRPr="000A7157">
        <w:rPr>
          <w:color w:val="252525"/>
          <w:szCs w:val="24"/>
          <w:lang w:val="en-US"/>
        </w:rPr>
        <w:t xml:space="preserve">This revised </w:t>
      </w:r>
      <w:r>
        <w:rPr>
          <w:color w:val="252525"/>
          <w:szCs w:val="24"/>
          <w:lang w:val="en-US"/>
        </w:rPr>
        <w:t>consumption can then be divided among the population-age categories.</w:t>
      </w:r>
    </w:p>
    <w:p w:rsidR="00722E04"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CPREWORK</m:t>
              </m:r>
            </m:e>
            <m:sub>
              <m:r>
                <w:rPr>
                  <w:rFonts w:ascii="Cambria Math" w:hAnsi="Cambria Math"/>
                  <w:color w:val="252525"/>
                  <w:szCs w:val="24"/>
                  <w:lang w:val="en-US"/>
                </w:rPr>
                <m:t>r</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YouthConShr</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ComputedCon</m:t>
                  </m:r>
                </m:e>
                <m:sub>
                  <m:r>
                    <w:rPr>
                      <w:rFonts w:ascii="Cambria Math" w:hAnsi="Cambria Math"/>
                      <w:color w:val="252525"/>
                      <w:szCs w:val="24"/>
                      <w:lang w:val="en-US"/>
                    </w:rPr>
                    <m:t>r</m:t>
                  </m:r>
                </m:sub>
              </m:sSub>
            </m:den>
          </m:f>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C</m:t>
              </m:r>
            </m:e>
            <m:sub>
              <m:r>
                <w:rPr>
                  <w:rFonts w:ascii="Cambria Math" w:hAnsi="Cambria Math"/>
                  <w:color w:val="252525"/>
                  <w:szCs w:val="24"/>
                  <w:lang w:val="en-US"/>
                </w:rPr>
                <m:t>r</m:t>
              </m:r>
            </m:sub>
          </m:sSub>
        </m:oMath>
      </m:oMathPara>
    </w:p>
    <w:p w:rsidR="00F0066C"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CWORKING</m:t>
              </m:r>
            </m:e>
            <m:sub>
              <m:r>
                <w:rPr>
                  <w:rFonts w:ascii="Cambria Math" w:hAnsi="Cambria Math"/>
                  <w:color w:val="252525"/>
                  <w:szCs w:val="24"/>
                  <w:lang w:val="en-US"/>
                </w:rPr>
                <m:t>r</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WorkingConShr</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ComputedCon</m:t>
                  </m:r>
                </m:e>
                <m:sub>
                  <m:r>
                    <w:rPr>
                      <w:rFonts w:ascii="Cambria Math" w:hAnsi="Cambria Math"/>
                      <w:color w:val="252525"/>
                      <w:szCs w:val="24"/>
                      <w:lang w:val="en-US"/>
                    </w:rPr>
                    <m:t>r</m:t>
                  </m:r>
                </m:sub>
              </m:sSub>
            </m:den>
          </m:f>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C</m:t>
              </m:r>
            </m:e>
            <m:sub>
              <m:r>
                <w:rPr>
                  <w:rFonts w:ascii="Cambria Math" w:hAnsi="Cambria Math"/>
                  <w:color w:val="252525"/>
                  <w:szCs w:val="24"/>
                  <w:lang w:val="en-US"/>
                </w:rPr>
                <m:t>r</m:t>
              </m:r>
            </m:sub>
          </m:sSub>
        </m:oMath>
      </m:oMathPara>
    </w:p>
    <w:p w:rsidR="00F0066C"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CRETIRE</m:t>
              </m:r>
            </m:e>
            <m:sub>
              <m:r>
                <w:rPr>
                  <w:rFonts w:ascii="Cambria Math" w:hAnsi="Cambria Math"/>
                  <w:color w:val="252525"/>
                  <w:szCs w:val="24"/>
                  <w:lang w:val="en-US"/>
                </w:rPr>
                <m:t>r</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PensionerConShr</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ComputedCon</m:t>
                  </m:r>
                </m:e>
                <m:sub>
                  <m:r>
                    <w:rPr>
                      <w:rFonts w:ascii="Cambria Math" w:hAnsi="Cambria Math"/>
                      <w:color w:val="252525"/>
                      <w:szCs w:val="24"/>
                      <w:lang w:val="en-US"/>
                    </w:rPr>
                    <m:t>r</m:t>
                  </m:r>
                </m:sub>
              </m:sSub>
            </m:den>
          </m:f>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C</m:t>
              </m:r>
            </m:e>
            <m:sub>
              <m:r>
                <w:rPr>
                  <w:rFonts w:ascii="Cambria Math" w:hAnsi="Cambria Math"/>
                  <w:color w:val="252525"/>
                  <w:szCs w:val="24"/>
                  <w:lang w:val="en-US"/>
                </w:rPr>
                <m:t>r</m:t>
              </m:r>
            </m:sub>
          </m:sSub>
        </m:oMath>
      </m:oMathPara>
    </w:p>
    <w:p w:rsidR="006546F5" w:rsidRDefault="000A7157" w:rsidP="00022CCB">
      <w:pPr>
        <w:shd w:val="clear" w:color="auto" w:fill="FFFFFF"/>
        <w:spacing w:after="240"/>
        <w:textAlignment w:val="baseline"/>
        <w:rPr>
          <w:color w:val="252525"/>
          <w:szCs w:val="24"/>
          <w:lang w:val="en-US"/>
        </w:rPr>
      </w:pPr>
      <w:r>
        <w:rPr>
          <w:color w:val="252525"/>
          <w:szCs w:val="24"/>
          <w:lang w:val="en-US"/>
        </w:rPr>
        <w:t xml:space="preserve">A normalization process assures that the three terms sum </w:t>
      </w:r>
      <w:r w:rsidR="0030020E">
        <w:rPr>
          <w:color w:val="252525"/>
          <w:szCs w:val="24"/>
          <w:lang w:val="en-US"/>
        </w:rPr>
        <w:t>to C.</w:t>
      </w:r>
    </w:p>
    <w:p w:rsidR="00CF23C1" w:rsidRPr="006761C2" w:rsidRDefault="00CF23C1" w:rsidP="00022CCB">
      <w:pPr>
        <w:pStyle w:val="Heading4"/>
        <w:keepLines/>
        <w:spacing w:after="240"/>
        <w:rPr>
          <w:sz w:val="22"/>
          <w:szCs w:val="22"/>
        </w:rPr>
      </w:pPr>
      <w:bookmarkStart w:id="56" w:name="_Toc423107434"/>
      <w:r w:rsidRPr="006761C2">
        <w:rPr>
          <w:sz w:val="22"/>
          <w:szCs w:val="22"/>
          <w:u w:val="none"/>
        </w:rPr>
        <w:t>3.3.7.4</w:t>
      </w:r>
      <w:r w:rsidR="006149ED" w:rsidRPr="006761C2">
        <w:rPr>
          <w:sz w:val="22"/>
          <w:szCs w:val="22"/>
          <w:u w:val="none"/>
        </w:rPr>
        <w:t xml:space="preserve"> </w:t>
      </w:r>
      <w:r w:rsidRPr="006761C2">
        <w:rPr>
          <w:sz w:val="22"/>
          <w:szCs w:val="22"/>
        </w:rPr>
        <w:t xml:space="preserve">The impact of </w:t>
      </w:r>
      <w:r w:rsidR="00864E7F" w:rsidRPr="006761C2">
        <w:rPr>
          <w:sz w:val="22"/>
          <w:szCs w:val="22"/>
        </w:rPr>
        <w:t>life expectancy</w:t>
      </w:r>
      <w:r w:rsidRPr="006761C2">
        <w:rPr>
          <w:sz w:val="22"/>
          <w:szCs w:val="22"/>
        </w:rPr>
        <w:t xml:space="preserve"> on consumption</w:t>
      </w:r>
      <w:bookmarkEnd w:id="56"/>
    </w:p>
    <w:p w:rsidR="00613FAA" w:rsidRDefault="00613FAA" w:rsidP="00022CCB">
      <w:pPr>
        <w:spacing w:after="240"/>
      </w:pPr>
      <w:r>
        <w:t>The logic around changing consumption in response to age structure does not take into account life expectancy.</w:t>
      </w:r>
      <w:r w:rsidR="006149ED">
        <w:t xml:space="preserve"> </w:t>
      </w:r>
      <w:r>
        <w:t>To do that a life expectancy term (LifExpTerm) further adjusts consumption (and also gross capital formation, IGCF).</w:t>
      </w:r>
      <w:r w:rsidR="006149ED">
        <w:t xml:space="preserve"> </w:t>
      </w:r>
      <w:r w:rsidR="00AC0030">
        <w:t>That term responds to a life expectancy gap (LifExpGap) compared to the value of the gap in the first year; the gap itself compares actual life expectancy (LifExp) with a value for expected value based on GDP per capita at PPP (GDPPCP).</w:t>
      </w:r>
      <w:r w:rsidR="006149ED">
        <w:t xml:space="preserve"> </w:t>
      </w:r>
    </w:p>
    <w:p w:rsidR="00613FAA" w:rsidRPr="00613FAA" w:rsidRDefault="00613FAA" w:rsidP="00022CCB">
      <w:pPr>
        <w:spacing w:after="240"/>
      </w:pPr>
    </w:p>
    <w:p w:rsidR="00864E7F" w:rsidRDefault="00773E6A" w:rsidP="00022CCB">
      <w:pPr>
        <w:shd w:val="clear" w:color="auto" w:fill="FFFFFF"/>
        <w:spacing w:after="240"/>
        <w:textAlignment w:val="baseline"/>
        <w:rPr>
          <w:i/>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C</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C</m:t>
            </m:r>
          </m:e>
          <m:sub>
            <m:r>
              <w:rPr>
                <w:rFonts w:ascii="Cambria Math" w:hAnsi="Cambria Math"/>
                <w:color w:val="252525"/>
                <w:szCs w:val="24"/>
                <w:lang w:val="en-US"/>
              </w:rPr>
              <m:t>r</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LifExpTerm</m:t>
            </m:r>
          </m:e>
          <m:sub>
            <m:r>
              <w:rPr>
                <w:rFonts w:ascii="Cambria Math" w:hAnsi="Cambria Math"/>
                <w:color w:val="252525"/>
                <w:szCs w:val="24"/>
                <w:lang w:val="en-US"/>
              </w:rPr>
              <m:t>r</m:t>
            </m:r>
          </m:sub>
        </m:sSub>
      </m:oMath>
      <w:r w:rsidR="00864E7F">
        <w:rPr>
          <w:i/>
          <w:color w:val="252525"/>
          <w:szCs w:val="24"/>
          <w:lang w:val="en-US"/>
        </w:rPr>
        <w:t xml:space="preserve"> </w:t>
      </w:r>
    </w:p>
    <w:p w:rsidR="00864E7F" w:rsidRPr="00AB7617" w:rsidRDefault="00864E7F" w:rsidP="00022CCB">
      <w:pPr>
        <w:shd w:val="clear" w:color="auto" w:fill="FFFFFF"/>
        <w:spacing w:after="240"/>
        <w:textAlignment w:val="baseline"/>
        <w:rPr>
          <w:i/>
          <w:color w:val="252525"/>
          <w:szCs w:val="24"/>
          <w:lang w:val="en-US"/>
        </w:rPr>
      </w:pPr>
      <w:r w:rsidRPr="00AB7617">
        <w:rPr>
          <w:i/>
          <w:color w:val="252525"/>
          <w:szCs w:val="24"/>
          <w:lang w:val="en-US"/>
        </w:rPr>
        <w:t>where</w:t>
      </w:r>
    </w:p>
    <w:p w:rsidR="00864E7F"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LifExpTerm</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IGCF</m:t>
              </m:r>
            </m:e>
            <m:sub>
              <m:r>
                <w:rPr>
                  <w:rFonts w:ascii="Cambria Math" w:hAnsi="Cambria Math"/>
                  <w:color w:val="252525"/>
                  <w:szCs w:val="24"/>
                  <w:lang w:val="en-US"/>
                </w:rPr>
                <m:t>r</m:t>
              </m:r>
            </m:sub>
          </m:sSub>
          <m:r>
            <w:rPr>
              <w:rFonts w:ascii="Cambria Math" w:hAnsi="Cambria Math"/>
              <w:color w:val="252525"/>
              <w:szCs w:val="24"/>
              <w:lang w:val="en-US"/>
            </w:rPr>
            <m:t>*</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LifExpGap</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LifExpGap</m:t>
                  </m:r>
                </m:e>
                <m:sub>
                  <m:r>
                    <w:rPr>
                      <w:rFonts w:ascii="Cambria Math" w:hAnsi="Cambria Math"/>
                      <w:color w:val="252525"/>
                      <w:szCs w:val="24"/>
                      <w:lang w:val="en-US"/>
                    </w:rPr>
                    <m:t>r,t=1</m:t>
                  </m:r>
                </m:sub>
              </m:sSub>
            </m:e>
          </m:d>
          <m:r>
            <w:rPr>
              <w:rFonts w:ascii="Cambria Math" w:hAnsi="Cambria Math"/>
              <w:color w:val="252525"/>
              <w:szCs w:val="24"/>
              <w:lang w:val="en-US"/>
            </w:rPr>
            <m:t>*0.01</m:t>
          </m:r>
        </m:oMath>
      </m:oMathPara>
    </w:p>
    <w:p w:rsidR="00613FAA"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LifExpGap</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LifExp</m:t>
              </m:r>
            </m:e>
            <m:sub>
              <m:r>
                <w:rPr>
                  <w:rFonts w:ascii="Cambria Math" w:hAnsi="Cambria Math"/>
                  <w:color w:val="252525"/>
                  <w:szCs w:val="24"/>
                  <w:lang w:val="en-US"/>
                </w:rPr>
                <m:t>r,t-1</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LifExpGDPBased</m:t>
              </m:r>
            </m:e>
            <m:sub>
              <m:r>
                <w:rPr>
                  <w:rFonts w:ascii="Cambria Math" w:hAnsi="Cambria Math"/>
                  <w:color w:val="252525"/>
                  <w:szCs w:val="24"/>
                  <w:lang w:val="en-US"/>
                </w:rPr>
                <m:t>r</m:t>
              </m:r>
            </m:sub>
          </m:sSub>
        </m:oMath>
      </m:oMathPara>
    </w:p>
    <w:p w:rsidR="00CF23C1" w:rsidRPr="00553C21"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LifExpGDPBased</m:t>
              </m:r>
            </m:e>
            <m:sub>
              <m:r>
                <w:rPr>
                  <w:rFonts w:ascii="Cambria Math" w:hAnsi="Cambria Math"/>
                  <w:color w:val="252525"/>
                  <w:szCs w:val="24"/>
                  <w:lang w:val="en-US"/>
                </w:rPr>
                <m:t>r</m:t>
              </m:r>
            </m:sub>
          </m:sSub>
          <m:r>
            <w:rPr>
              <w:rFonts w:ascii="Cambria Math" w:hAnsi="Cambria Math"/>
              <w:color w:val="252525"/>
              <w:szCs w:val="24"/>
              <w:lang w:val="en-US"/>
            </w:rPr>
            <m:t>=F</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GDPPCP</m:t>
                  </m:r>
                </m:e>
                <m:sub>
                  <m:r>
                    <w:rPr>
                      <w:rFonts w:ascii="Cambria Math" w:hAnsi="Cambria Math"/>
                      <w:color w:val="252525"/>
                      <w:szCs w:val="24"/>
                      <w:lang w:val="en-US"/>
                    </w:rPr>
                    <m:t>r</m:t>
                  </m:r>
                </m:sub>
              </m:sSub>
            </m:e>
          </m:d>
        </m:oMath>
      </m:oMathPara>
    </w:p>
    <w:p w:rsidR="00E45925" w:rsidRPr="006761C2" w:rsidRDefault="00CF23C1" w:rsidP="00022CCB">
      <w:pPr>
        <w:pStyle w:val="Heading4"/>
        <w:keepLines/>
        <w:spacing w:after="240"/>
        <w:rPr>
          <w:sz w:val="22"/>
          <w:szCs w:val="22"/>
        </w:rPr>
      </w:pPr>
      <w:bookmarkStart w:id="57" w:name="_Toc423107435"/>
      <w:r w:rsidRPr="006761C2">
        <w:rPr>
          <w:sz w:val="22"/>
          <w:szCs w:val="22"/>
          <w:u w:val="none"/>
        </w:rPr>
        <w:t>3.3.7.5</w:t>
      </w:r>
      <w:r w:rsidR="006149ED" w:rsidRPr="006761C2">
        <w:rPr>
          <w:sz w:val="22"/>
          <w:szCs w:val="22"/>
          <w:u w:val="none"/>
        </w:rPr>
        <w:t xml:space="preserve"> </w:t>
      </w:r>
      <w:r w:rsidR="000A5824" w:rsidRPr="006761C2">
        <w:rPr>
          <w:sz w:val="22"/>
          <w:szCs w:val="22"/>
        </w:rPr>
        <w:t>Interest rates, s</w:t>
      </w:r>
      <w:r w:rsidR="00FF7181" w:rsidRPr="006761C2">
        <w:rPr>
          <w:sz w:val="22"/>
          <w:szCs w:val="22"/>
        </w:rPr>
        <w:t xml:space="preserve">tocks (inventories) </w:t>
      </w:r>
      <w:r w:rsidR="00E45925" w:rsidRPr="006761C2">
        <w:rPr>
          <w:sz w:val="22"/>
          <w:szCs w:val="22"/>
        </w:rPr>
        <w:t>and consumption</w:t>
      </w:r>
      <w:bookmarkEnd w:id="57"/>
      <w:r w:rsidR="00E45925" w:rsidRPr="006761C2">
        <w:rPr>
          <w:sz w:val="22"/>
          <w:szCs w:val="22"/>
        </w:rPr>
        <w:t xml:space="preserve"> </w:t>
      </w:r>
    </w:p>
    <w:p w:rsidR="003C58FA" w:rsidRDefault="004C19D9" w:rsidP="00022CCB">
      <w:pPr>
        <w:shd w:val="clear" w:color="auto" w:fill="FFFFFF"/>
        <w:spacing w:after="240"/>
        <w:textAlignment w:val="baseline"/>
        <w:rPr>
          <w:color w:val="252525"/>
          <w:szCs w:val="24"/>
          <w:lang w:val="en-US"/>
        </w:rPr>
      </w:pPr>
      <w:r>
        <w:rPr>
          <w:color w:val="252525"/>
          <w:szCs w:val="24"/>
          <w:lang w:val="en-US"/>
        </w:rPr>
        <w:t>The trade-off for households between consumption and savings also responds to prices, both those of financing (interest rates)</w:t>
      </w:r>
      <w:r w:rsidR="000A5824">
        <w:rPr>
          <w:color w:val="252525"/>
          <w:szCs w:val="24"/>
          <w:lang w:val="en-US"/>
        </w:rPr>
        <w:t xml:space="preserve"> and those of goods and services</w:t>
      </w:r>
      <w:r>
        <w:rPr>
          <w:color w:val="252525"/>
          <w:szCs w:val="24"/>
          <w:lang w:val="en-US"/>
        </w:rPr>
        <w:t>.</w:t>
      </w:r>
      <w:r w:rsidR="006149ED">
        <w:rPr>
          <w:color w:val="252525"/>
          <w:szCs w:val="24"/>
          <w:lang w:val="en-US"/>
        </w:rPr>
        <w:t xml:space="preserve"> </w:t>
      </w:r>
      <w:r>
        <w:rPr>
          <w:color w:val="252525"/>
          <w:szCs w:val="24"/>
          <w:lang w:val="en-US"/>
        </w:rPr>
        <w:t>In IFs, both of those prices in turn respond to levels of inventories in the production/consumption sectors (called stocks (ST) inside IFs).</w:t>
      </w:r>
      <w:r w:rsidR="006149ED">
        <w:rPr>
          <w:color w:val="252525"/>
          <w:szCs w:val="24"/>
          <w:lang w:val="en-US"/>
        </w:rPr>
        <w:t xml:space="preserve"> </w:t>
      </w:r>
    </w:p>
    <w:p w:rsidR="003C58FA" w:rsidRDefault="00157F46" w:rsidP="00022CCB">
      <w:pPr>
        <w:shd w:val="clear" w:color="auto" w:fill="FFFFFF"/>
        <w:spacing w:after="240"/>
        <w:textAlignment w:val="baseline"/>
        <w:rPr>
          <w:color w:val="252525"/>
          <w:szCs w:val="24"/>
          <w:lang w:val="en-US"/>
        </w:rPr>
      </w:pPr>
      <w:r>
        <w:rPr>
          <w:color w:val="252525"/>
          <w:szCs w:val="24"/>
          <w:lang w:val="en-US"/>
        </w:rPr>
        <w:t>The modeling of the influence of interest rates could be done with the primary target being household savings.</w:t>
      </w:r>
      <w:r w:rsidR="006149ED">
        <w:rPr>
          <w:color w:val="252525"/>
          <w:szCs w:val="24"/>
          <w:lang w:val="en-US"/>
        </w:rPr>
        <w:t xml:space="preserve"> </w:t>
      </w:r>
      <w:r>
        <w:rPr>
          <w:color w:val="252525"/>
          <w:szCs w:val="24"/>
          <w:lang w:val="en-US"/>
        </w:rPr>
        <w:t>We instead represent the impact of rates on consumption, making savings the residual.</w:t>
      </w:r>
      <w:r w:rsidR="006149ED">
        <w:rPr>
          <w:color w:val="252525"/>
          <w:szCs w:val="24"/>
          <w:lang w:val="en-US"/>
        </w:rPr>
        <w:t xml:space="preserve"> </w:t>
      </w:r>
      <w:r w:rsidR="00F7064B">
        <w:rPr>
          <w:color w:val="252525"/>
          <w:szCs w:val="24"/>
          <w:lang w:val="en-US"/>
        </w:rPr>
        <w:t xml:space="preserve">The impact </w:t>
      </w:r>
      <w:r w:rsidR="003A0038">
        <w:rPr>
          <w:color w:val="252525"/>
          <w:szCs w:val="24"/>
          <w:lang w:val="en-US"/>
        </w:rPr>
        <w:t xml:space="preserve">of interest rates </w:t>
      </w:r>
      <w:r w:rsidR="00F7064B">
        <w:rPr>
          <w:color w:val="252525"/>
          <w:szCs w:val="24"/>
          <w:lang w:val="en-US"/>
        </w:rPr>
        <w:t xml:space="preserve">on consumption is via an interest rate multiplier term (IntrMulTermC) that </w:t>
      </w:r>
      <w:r w:rsidR="003A0038">
        <w:rPr>
          <w:color w:val="252525"/>
          <w:szCs w:val="24"/>
          <w:lang w:val="en-US"/>
        </w:rPr>
        <w:t>rise or falls over time as a function of the difference between a smoothed interest rate term (SmoothIntr) and a very long-term or highly-smoothed interest rate term (LongTermIntr).</w:t>
      </w:r>
      <w:r w:rsidR="006149ED">
        <w:rPr>
          <w:color w:val="252525"/>
          <w:szCs w:val="24"/>
          <w:lang w:val="en-US"/>
        </w:rPr>
        <w:t xml:space="preserve"> </w:t>
      </w:r>
      <w:r w:rsidR="003A0038">
        <w:rPr>
          <w:color w:val="252525"/>
          <w:szCs w:val="24"/>
          <w:lang w:val="en-US"/>
        </w:rPr>
        <w:t>That is, as the smoothed interest rate rises above the long-term interest rate, it depresses consumption</w:t>
      </w:r>
      <w:r w:rsidR="00CA2A36">
        <w:rPr>
          <w:color w:val="252525"/>
          <w:szCs w:val="24"/>
          <w:lang w:val="en-US"/>
        </w:rPr>
        <w:t xml:space="preserve"> (and will therefore raise savings)</w:t>
      </w:r>
      <w:r w:rsidR="003A0038">
        <w:rPr>
          <w:color w:val="252525"/>
          <w:szCs w:val="24"/>
          <w:lang w:val="en-US"/>
        </w:rPr>
        <w:t>.</w:t>
      </w:r>
      <w:r w:rsidR="006149ED">
        <w:rPr>
          <w:color w:val="252525"/>
          <w:szCs w:val="24"/>
          <w:lang w:val="en-US"/>
        </w:rPr>
        <w:t xml:space="preserve"> </w:t>
      </w:r>
      <w:r w:rsidR="00CA2A36">
        <w:rPr>
          <w:color w:val="252525"/>
          <w:szCs w:val="24"/>
          <w:lang w:val="en-US"/>
        </w:rPr>
        <w:t>In IFs there is no monetary sector and interest rates are real rates, not nominal ones.</w:t>
      </w:r>
    </w:p>
    <w:p w:rsidR="00CA2A36" w:rsidRDefault="00CA2A36" w:rsidP="00022CCB">
      <w:pPr>
        <w:shd w:val="clear" w:color="auto" w:fill="FFFFFF"/>
        <w:spacing w:after="240"/>
        <w:textAlignment w:val="baseline"/>
        <w:rPr>
          <w:color w:val="252525"/>
          <w:szCs w:val="24"/>
          <w:lang w:val="en-US"/>
        </w:rPr>
      </w:pPr>
      <w:r>
        <w:rPr>
          <w:color w:val="252525"/>
          <w:szCs w:val="24"/>
          <w:lang w:val="en-US"/>
        </w:rPr>
        <w:t xml:space="preserve">Although we could similarly use the real prices of goods and services to affect consumption, the recursive structure of the model means that </w:t>
      </w:r>
      <w:r w:rsidR="0068767F">
        <w:rPr>
          <w:color w:val="252525"/>
          <w:szCs w:val="24"/>
          <w:lang w:val="en-US"/>
        </w:rPr>
        <w:t>prices are computed in the supply/demand balance and not available at the time of this adjustment to consumption (the same lag issue affects interest rates, but the lagged values change slowly and using them is not a problem).</w:t>
      </w:r>
      <w:r w:rsidR="006149ED">
        <w:rPr>
          <w:color w:val="252525"/>
          <w:szCs w:val="24"/>
          <w:lang w:val="en-US"/>
        </w:rPr>
        <w:t xml:space="preserve"> </w:t>
      </w:r>
      <w:r w:rsidR="0068767F">
        <w:rPr>
          <w:color w:val="252525"/>
          <w:szCs w:val="24"/>
          <w:lang w:val="en-US"/>
        </w:rPr>
        <w:t>To bypass the lag, the implicit price effect on consumption is introduced directly via an additive term reflecting half of excess stocks</w:t>
      </w:r>
      <w:r w:rsidR="001442E0">
        <w:rPr>
          <w:color w:val="252525"/>
          <w:szCs w:val="24"/>
          <w:lang w:val="en-US"/>
        </w:rPr>
        <w:t>; the reason for passing through an adjustment of that magnitude is that household consumption is generally well above have of the total economy</w:t>
      </w:r>
      <w:r w:rsidR="0068767F">
        <w:rPr>
          <w:color w:val="252525"/>
          <w:szCs w:val="24"/>
          <w:lang w:val="en-US"/>
        </w:rPr>
        <w:t>.</w:t>
      </w:r>
      <w:r w:rsidR="006149ED">
        <w:rPr>
          <w:color w:val="252525"/>
          <w:szCs w:val="24"/>
          <w:lang w:val="en-US"/>
        </w:rPr>
        <w:t xml:space="preserve"> </w:t>
      </w:r>
      <w:r w:rsidR="001442E0">
        <w:rPr>
          <w:color w:val="252525"/>
          <w:szCs w:val="24"/>
          <w:lang w:val="en-US"/>
        </w:rPr>
        <w:t>Excess stocks are the difference between actual and d</w:t>
      </w:r>
      <w:r w:rsidR="001442E0" w:rsidRPr="00AB7617">
        <w:rPr>
          <w:color w:val="252525"/>
          <w:szCs w:val="24"/>
          <w:lang w:val="en-US"/>
        </w:rPr>
        <w:t>esired stocks</w:t>
      </w:r>
      <w:r w:rsidR="001442E0">
        <w:rPr>
          <w:color w:val="252525"/>
          <w:szCs w:val="24"/>
          <w:lang w:val="en-US"/>
        </w:rPr>
        <w:t xml:space="preserve">, which </w:t>
      </w:r>
      <w:r w:rsidR="001442E0" w:rsidRPr="00AB7617">
        <w:rPr>
          <w:color w:val="252525"/>
          <w:szCs w:val="24"/>
          <w:lang w:val="en-US"/>
        </w:rPr>
        <w:t>are determined by a stock base (STBase) linked to production and consumption levels and a desired stock level (dstl) as a portion of the stock base.</w:t>
      </w:r>
    </w:p>
    <w:p w:rsidR="008D4543" w:rsidRDefault="00773E6A" w:rsidP="00022CCB">
      <w:pPr>
        <w:shd w:val="clear" w:color="auto" w:fill="FFFFFF"/>
        <w:spacing w:after="240"/>
        <w:textAlignment w:val="baseline"/>
        <w:rPr>
          <w:i/>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C</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C</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IntrMulTermC</m:t>
            </m:r>
          </m:e>
          <m:sub>
            <m:r>
              <w:rPr>
                <w:rFonts w:ascii="Cambria Math" w:hAnsi="Cambria Math"/>
                <w:color w:val="252525"/>
                <w:szCs w:val="24"/>
                <w:lang w:val="en-US"/>
              </w:rPr>
              <m:t>r</m:t>
            </m:r>
          </m:sub>
        </m:sSub>
      </m:oMath>
      <w:r w:rsidR="003064E3">
        <w:rPr>
          <w:i/>
          <w:color w:val="252525"/>
          <w:szCs w:val="24"/>
          <w:lang w:val="en-US"/>
        </w:rPr>
        <w:t>+</w:t>
      </w:r>
      <m:oMath>
        <m:sSub>
          <m:sSubPr>
            <m:ctrlPr>
              <w:rPr>
                <w:rFonts w:ascii="Cambria Math" w:hAnsi="Cambria Math"/>
                <w:i/>
                <w:color w:val="252525"/>
                <w:szCs w:val="24"/>
                <w:lang w:val="en-US"/>
              </w:rPr>
            </m:ctrlPr>
          </m:sSubPr>
          <m:e>
            <m:r>
              <w:rPr>
                <w:rFonts w:ascii="Cambria Math" w:hAnsi="Cambria Math"/>
                <w:color w:val="252525"/>
                <w:szCs w:val="24"/>
                <w:lang w:val="en-US"/>
              </w:rPr>
              <m:t>ExcessStocks</m:t>
            </m:r>
          </m:e>
          <m:sub>
            <m:r>
              <w:rPr>
                <w:rFonts w:ascii="Cambria Math" w:hAnsi="Cambria Math"/>
                <w:color w:val="252525"/>
                <w:szCs w:val="24"/>
                <w:lang w:val="en-US"/>
              </w:rPr>
              <m:t>r</m:t>
            </m:r>
          </m:sub>
        </m:sSub>
        <m:r>
          <w:rPr>
            <w:rFonts w:ascii="Cambria Math" w:hAnsi="Cambria Math"/>
            <w:color w:val="252525"/>
            <w:szCs w:val="24"/>
            <w:lang w:val="en-US"/>
          </w:rPr>
          <m:t>/2</m:t>
        </m:r>
      </m:oMath>
    </w:p>
    <w:p w:rsidR="008D4543" w:rsidRDefault="008D4543" w:rsidP="00022CCB">
      <w:pPr>
        <w:shd w:val="clear" w:color="auto" w:fill="FFFFFF"/>
        <w:spacing w:after="240"/>
        <w:textAlignment w:val="baseline"/>
        <w:rPr>
          <w:i/>
          <w:color w:val="252525"/>
          <w:szCs w:val="24"/>
          <w:lang w:val="en-US"/>
        </w:rPr>
      </w:pPr>
      <w:r>
        <w:rPr>
          <w:i/>
          <w:color w:val="252525"/>
          <w:szCs w:val="24"/>
          <w:lang w:val="en-US"/>
        </w:rPr>
        <w:t>where</w:t>
      </w:r>
    </w:p>
    <w:p w:rsidR="00157F46"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IntrMulTermC</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IntrMulTermC</m:t>
              </m:r>
            </m:e>
            <m:sub>
              <m:r>
                <w:rPr>
                  <w:rFonts w:ascii="Cambria Math" w:hAnsi="Cambria Math"/>
                  <w:color w:val="252525"/>
                  <w:szCs w:val="24"/>
                  <w:lang w:val="en-US"/>
                </w:rPr>
                <m:t>r,t-1</m:t>
              </m:r>
            </m:sub>
          </m:sSub>
          <m:r>
            <w:rPr>
              <w:rFonts w:ascii="Cambria Math" w:hAnsi="Cambria Math"/>
              <w:color w:val="252525"/>
              <w:szCs w:val="24"/>
              <w:lang w:val="en-US"/>
            </w:rPr>
            <m:t>*F(</m:t>
          </m:r>
          <m:sSub>
            <m:sSubPr>
              <m:ctrlPr>
                <w:rPr>
                  <w:rFonts w:ascii="Cambria Math" w:hAnsi="Cambria Math"/>
                  <w:i/>
                  <w:color w:val="252525"/>
                  <w:szCs w:val="24"/>
                  <w:lang w:val="en-US"/>
                </w:rPr>
              </m:ctrlPr>
            </m:sSubPr>
            <m:e>
              <m:r>
                <w:rPr>
                  <w:rFonts w:ascii="Cambria Math" w:hAnsi="Cambria Math"/>
                  <w:color w:val="252525"/>
                  <w:szCs w:val="24"/>
                  <w:lang w:val="en-US"/>
                </w:rPr>
                <m:t>SmoothIntr</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LongTermIntr</m:t>
              </m:r>
            </m:e>
            <m:sub>
              <m:r>
                <w:rPr>
                  <w:rFonts w:ascii="Cambria Math" w:hAnsi="Cambria Math"/>
                  <w:color w:val="252525"/>
                  <w:szCs w:val="24"/>
                  <w:lang w:val="en-US"/>
                </w:rPr>
                <m:t>r</m:t>
              </m:r>
            </m:sub>
          </m:sSub>
          <m:r>
            <w:rPr>
              <w:rFonts w:ascii="Cambria Math" w:hAnsi="Cambria Math"/>
              <w:color w:val="252525"/>
              <w:szCs w:val="24"/>
              <w:lang w:val="en-US"/>
            </w:rPr>
            <m:t>,ADJSTR)</m:t>
          </m:r>
        </m:oMath>
      </m:oMathPara>
    </w:p>
    <w:p w:rsidR="005F73A7"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ExcessStocks</m:t>
              </m:r>
            </m:e>
            <m:sub>
              <m:r>
                <w:rPr>
                  <w:rFonts w:ascii="Cambria Math" w:hAnsi="Cambria Math"/>
                  <w:color w:val="252525"/>
                  <w:szCs w:val="24"/>
                  <w:lang w:val="en-US"/>
                </w:rPr>
                <m:t>r</m:t>
              </m:r>
            </m:sub>
          </m:sSub>
          <m:r>
            <w:rPr>
              <w:rFonts w:ascii="Cambria Math" w:hAnsi="Cambria Math"/>
              <w:color w:val="252525"/>
              <w:szCs w:val="24"/>
              <w:lang w:val="en-US"/>
            </w:rPr>
            <m:t>=</m:t>
          </m:r>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S</m:t>
              </m:r>
            </m:sup>
            <m:e>
              <m:sSub>
                <m:sSubPr>
                  <m:ctrlPr>
                    <w:rPr>
                      <w:rFonts w:ascii="Cambria Math" w:hAnsi="Cambria Math"/>
                      <w:i/>
                      <w:color w:val="252525"/>
                      <w:szCs w:val="24"/>
                      <w:lang w:val="en-US"/>
                    </w:rPr>
                  </m:ctrlPr>
                </m:sSubPr>
                <m:e>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ST</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STBase</m:t>
                          </m:r>
                        </m:e>
                        <m:sub>
                          <m:r>
                            <w:rPr>
                              <w:rFonts w:ascii="Cambria Math" w:hAnsi="Cambria Math"/>
                              <w:color w:val="252525"/>
                              <w:szCs w:val="24"/>
                              <w:lang w:val="en-US"/>
                            </w:rPr>
                            <m:t>r,s</m:t>
                          </m:r>
                        </m:sub>
                      </m:sSub>
                      <m:r>
                        <w:rPr>
                          <w:rFonts w:ascii="Cambria Math" w:hAnsi="Cambria Math"/>
                          <w:color w:val="252525"/>
                          <w:szCs w:val="24"/>
                          <w:lang w:val="en-US"/>
                        </w:rPr>
                        <m:t>*dstl</m:t>
                      </m:r>
                    </m:e>
                  </m:d>
                </m:e>
                <m:sub/>
              </m:sSub>
            </m:e>
          </m:nary>
        </m:oMath>
      </m:oMathPara>
    </w:p>
    <w:p w:rsidR="005F73A7" w:rsidRPr="006761C2" w:rsidRDefault="00CF23C1" w:rsidP="00022CCB">
      <w:pPr>
        <w:pStyle w:val="Heading4"/>
        <w:keepLines/>
        <w:spacing w:after="240"/>
        <w:rPr>
          <w:sz w:val="22"/>
          <w:szCs w:val="22"/>
        </w:rPr>
      </w:pPr>
      <w:bookmarkStart w:id="58" w:name="_Toc423107436"/>
      <w:r w:rsidRPr="006761C2">
        <w:rPr>
          <w:sz w:val="22"/>
          <w:szCs w:val="22"/>
          <w:u w:val="none"/>
        </w:rPr>
        <w:lastRenderedPageBreak/>
        <w:t>3.3.7.6</w:t>
      </w:r>
      <w:r w:rsidR="006149ED" w:rsidRPr="006761C2">
        <w:rPr>
          <w:sz w:val="22"/>
          <w:szCs w:val="22"/>
          <w:u w:val="none"/>
        </w:rPr>
        <w:t xml:space="preserve"> </w:t>
      </w:r>
      <w:r w:rsidR="005F73A7" w:rsidRPr="006761C2">
        <w:rPr>
          <w:sz w:val="22"/>
          <w:szCs w:val="22"/>
        </w:rPr>
        <w:t>Savings rates and consumption</w:t>
      </w:r>
      <w:bookmarkEnd w:id="58"/>
    </w:p>
    <w:p w:rsidR="008834A0" w:rsidRDefault="007A2A0F" w:rsidP="00022CCB">
      <w:pPr>
        <w:shd w:val="clear" w:color="auto" w:fill="FFFFFF"/>
        <w:spacing w:after="240"/>
        <w:textAlignment w:val="baseline"/>
        <w:rPr>
          <w:color w:val="252525"/>
          <w:szCs w:val="24"/>
          <w:lang w:val="en-US"/>
        </w:rPr>
      </w:pPr>
      <w:r>
        <w:rPr>
          <w:color w:val="252525"/>
          <w:szCs w:val="24"/>
          <w:lang w:val="en-US"/>
        </w:rPr>
        <w:t>Were IFs to make savings rates responsive to interest rates and prices, rather than making consumption responsive to them, the formulation would most likely identify some</w:t>
      </w:r>
      <w:r w:rsidR="006149ED">
        <w:rPr>
          <w:color w:val="252525"/>
          <w:szCs w:val="24"/>
          <w:lang w:val="en-US"/>
        </w:rPr>
        <w:t xml:space="preserve"> </w:t>
      </w:r>
      <w:r>
        <w:rPr>
          <w:color w:val="252525"/>
          <w:szCs w:val="24"/>
          <w:lang w:val="en-US"/>
        </w:rPr>
        <w:t xml:space="preserve">long-term target value of savings rates and </w:t>
      </w:r>
      <w:r w:rsidR="004B00CE">
        <w:rPr>
          <w:color w:val="252525"/>
          <w:szCs w:val="24"/>
          <w:lang w:val="en-US"/>
        </w:rPr>
        <w:t>allow the actual value to rise above or fall below that based on driving values such as interest rates.</w:t>
      </w:r>
      <w:r w:rsidR="006149ED">
        <w:rPr>
          <w:color w:val="252525"/>
          <w:szCs w:val="24"/>
          <w:lang w:val="en-US"/>
        </w:rPr>
        <w:t xml:space="preserve"> </w:t>
      </w:r>
      <w:r w:rsidR="004B00CE">
        <w:rPr>
          <w:color w:val="252525"/>
          <w:szCs w:val="24"/>
          <w:lang w:val="en-US"/>
        </w:rPr>
        <w:t>Since IFs works primarily on consumption and makes savings the residual, it would be possible that savings rates are pushed unreasonably high or low.</w:t>
      </w:r>
      <w:r w:rsidR="006149ED">
        <w:rPr>
          <w:color w:val="252525"/>
          <w:szCs w:val="24"/>
          <w:lang w:val="en-US"/>
        </w:rPr>
        <w:t xml:space="preserve"> </w:t>
      </w:r>
      <w:r w:rsidR="00A930CF">
        <w:rPr>
          <w:color w:val="252525"/>
          <w:szCs w:val="24"/>
          <w:lang w:val="en-US"/>
        </w:rPr>
        <w:t xml:space="preserve">Moreover, </w:t>
      </w:r>
      <w:r w:rsidR="00A930CF" w:rsidRPr="00AB7617">
        <w:rPr>
          <w:color w:val="252525"/>
          <w:szCs w:val="24"/>
          <w:lang w:val="en-US"/>
        </w:rPr>
        <w:t>it is possible that foreign savings swings can dramatically influence savings totals in a fashion that would completely crowd out or greatly expand domestic savings were there no other forces working at equilibrating domestic savings.)</w:t>
      </w:r>
      <w:r w:rsidR="006149ED">
        <w:rPr>
          <w:color w:val="252525"/>
          <w:szCs w:val="24"/>
          <w:lang w:val="en-US"/>
        </w:rPr>
        <w:t xml:space="preserve"> </w:t>
      </w:r>
    </w:p>
    <w:p w:rsidR="007A2A0F" w:rsidRDefault="004B00CE" w:rsidP="00022CCB">
      <w:pPr>
        <w:shd w:val="clear" w:color="auto" w:fill="FFFFFF"/>
        <w:spacing w:after="240"/>
        <w:textAlignment w:val="baseline"/>
        <w:rPr>
          <w:color w:val="252525"/>
          <w:szCs w:val="24"/>
          <w:lang w:val="en-US"/>
        </w:rPr>
      </w:pPr>
      <w:r>
        <w:rPr>
          <w:color w:val="252525"/>
          <w:szCs w:val="24"/>
          <w:lang w:val="en-US"/>
        </w:rPr>
        <w:t xml:space="preserve">To avoid this we make </w:t>
      </w:r>
      <w:r w:rsidR="00D43529">
        <w:rPr>
          <w:color w:val="252525"/>
          <w:szCs w:val="24"/>
          <w:lang w:val="en-US"/>
        </w:rPr>
        <w:t>an additional</w:t>
      </w:r>
      <w:r>
        <w:rPr>
          <w:color w:val="252525"/>
          <w:szCs w:val="24"/>
          <w:lang w:val="en-US"/>
        </w:rPr>
        <w:t xml:space="preserve"> adjustment to consumption using a multiplier on it (MulCon) that is responsive to the level of</w:t>
      </w:r>
      <w:r w:rsidR="008834A0">
        <w:rPr>
          <w:color w:val="252525"/>
          <w:szCs w:val="24"/>
          <w:lang w:val="en-US"/>
        </w:rPr>
        <w:t xml:space="preserve"> household and firm</w:t>
      </w:r>
      <w:r>
        <w:rPr>
          <w:color w:val="252525"/>
          <w:szCs w:val="24"/>
          <w:lang w:val="en-US"/>
        </w:rPr>
        <w:t xml:space="preserve"> savings </w:t>
      </w:r>
      <w:r w:rsidR="008834A0">
        <w:rPr>
          <w:color w:val="252525"/>
          <w:szCs w:val="24"/>
          <w:lang w:val="en-US"/>
        </w:rPr>
        <w:t xml:space="preserve">(HHSAV and FIRMSAV) </w:t>
      </w:r>
      <w:r>
        <w:rPr>
          <w:color w:val="252525"/>
          <w:szCs w:val="24"/>
          <w:lang w:val="en-US"/>
        </w:rPr>
        <w:t>as a portion of relative</w:t>
      </w:r>
      <w:r w:rsidR="0058443A">
        <w:rPr>
          <w:color w:val="252525"/>
          <w:szCs w:val="24"/>
          <w:lang w:val="en-US"/>
        </w:rPr>
        <w:t xml:space="preserve"> price adjusted potential GDP (GDPPOTRPA).</w:t>
      </w:r>
      <w:r w:rsidR="006149ED">
        <w:rPr>
          <w:color w:val="252525"/>
          <w:szCs w:val="24"/>
          <w:lang w:val="en-US"/>
        </w:rPr>
        <w:t xml:space="preserve"> </w:t>
      </w:r>
      <w:r w:rsidR="008834A0">
        <w:rPr>
          <w:color w:val="252525"/>
          <w:szCs w:val="24"/>
          <w:lang w:val="en-US"/>
        </w:rPr>
        <w:t>That current household and firm savings rate (HHFirmSavR) is compared with a targeted one (HHFirmSavTarget) and the multiplier is computed in our standard IFs PID adjuster function (Adjstr).</w:t>
      </w:r>
      <w:r w:rsidR="006149ED">
        <w:rPr>
          <w:color w:val="252525"/>
          <w:szCs w:val="24"/>
          <w:lang w:val="en-US"/>
        </w:rPr>
        <w:t xml:space="preserve"> </w:t>
      </w:r>
      <w:r w:rsidR="008834A0">
        <w:rPr>
          <w:color w:val="252525"/>
          <w:szCs w:val="24"/>
          <w:lang w:val="en-US"/>
        </w:rPr>
        <w:t>The target rate also uses one of our standard IFs functions, namely ConvergeOverTime, which causes it to gradually move from the initial rate to 30 percent over 80 years.</w:t>
      </w:r>
    </w:p>
    <w:p w:rsidR="004060F0" w:rsidRDefault="00773E6A" w:rsidP="00022CCB">
      <w:pPr>
        <w:shd w:val="clear" w:color="auto" w:fill="FFFFFF"/>
        <w:spacing w:after="240"/>
        <w:textAlignment w:val="baseline"/>
        <w:rPr>
          <w:i/>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C</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C</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MulCon</m:t>
            </m:r>
          </m:e>
          <m:sub>
            <m:r>
              <w:rPr>
                <w:rFonts w:ascii="Cambria Math" w:hAnsi="Cambria Math"/>
                <w:color w:val="252525"/>
                <w:szCs w:val="24"/>
                <w:lang w:val="en-US"/>
              </w:rPr>
              <m:t>r</m:t>
            </m:r>
          </m:sub>
        </m:sSub>
      </m:oMath>
      <w:r w:rsidR="004060F0">
        <w:rPr>
          <w:i/>
          <w:color w:val="252525"/>
          <w:szCs w:val="24"/>
          <w:lang w:val="en-US"/>
        </w:rPr>
        <w:t xml:space="preserve"> </w:t>
      </w:r>
    </w:p>
    <w:p w:rsidR="00603B62" w:rsidRPr="00AB7617" w:rsidRDefault="00603B62" w:rsidP="00022CCB">
      <w:pPr>
        <w:shd w:val="clear" w:color="auto" w:fill="FFFFFF"/>
        <w:spacing w:after="240"/>
        <w:textAlignment w:val="baseline"/>
        <w:rPr>
          <w:i/>
          <w:color w:val="252525"/>
          <w:szCs w:val="24"/>
          <w:lang w:val="en-US"/>
        </w:rPr>
      </w:pPr>
      <w:r w:rsidRPr="00AB7617">
        <w:rPr>
          <w:i/>
          <w:color w:val="252525"/>
          <w:szCs w:val="24"/>
          <w:lang w:val="en-US"/>
        </w:rPr>
        <w:t>where</w:t>
      </w:r>
    </w:p>
    <w:p w:rsidR="003C58FA"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MulCon</m:t>
              </m:r>
            </m:e>
            <m:sub>
              <m:r>
                <w:rPr>
                  <w:rFonts w:ascii="Cambria Math" w:hAnsi="Cambria Math"/>
                  <w:color w:val="252525"/>
                  <w:szCs w:val="24"/>
                  <w:lang w:val="en-US"/>
                </w:rPr>
                <m:t>r</m:t>
              </m:r>
            </m:sub>
          </m:sSub>
          <m:r>
            <w:rPr>
              <w:rFonts w:ascii="Cambria Math" w:hAnsi="Cambria Math"/>
              <w:color w:val="252525"/>
              <w:szCs w:val="24"/>
              <w:lang w:val="en-US"/>
            </w:rPr>
            <m:t>=Adjstr(</m:t>
          </m:r>
          <m:sSub>
            <m:sSubPr>
              <m:ctrlPr>
                <w:rPr>
                  <w:rFonts w:ascii="Cambria Math" w:hAnsi="Cambria Math"/>
                  <w:i/>
                  <w:color w:val="252525"/>
                  <w:szCs w:val="24"/>
                  <w:lang w:val="en-US"/>
                </w:rPr>
              </m:ctrlPr>
            </m:sSubPr>
            <m:e>
              <m:r>
                <w:rPr>
                  <w:rFonts w:ascii="Cambria Math" w:hAnsi="Cambria Math"/>
                  <w:color w:val="252525"/>
                  <w:szCs w:val="24"/>
                  <w:lang w:val="en-US"/>
                </w:rPr>
                <m:t>HHFirmSavR</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HHFirmSavTarget</m:t>
              </m:r>
            </m:e>
            <m:sub>
              <m:r>
                <w:rPr>
                  <w:rFonts w:ascii="Cambria Math" w:hAnsi="Cambria Math"/>
                  <w:color w:val="252525"/>
                  <w:szCs w:val="24"/>
                  <w:lang w:val="en-US"/>
                </w:rPr>
                <m:t>r</m:t>
              </m:r>
            </m:sub>
          </m:sSub>
          <m:r>
            <w:rPr>
              <w:rFonts w:ascii="Cambria Math" w:hAnsi="Cambria Math"/>
              <w:color w:val="252525"/>
              <w:szCs w:val="24"/>
              <w:lang w:val="en-US"/>
            </w:rPr>
            <m:t>)</m:t>
          </m:r>
        </m:oMath>
      </m:oMathPara>
    </w:p>
    <w:p w:rsidR="003C58FA"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HHFirmSavR</m:t>
              </m:r>
            </m:e>
            <m:sub>
              <m:r>
                <w:rPr>
                  <w:rFonts w:ascii="Cambria Math" w:hAnsi="Cambria Math"/>
                  <w:color w:val="252525"/>
                  <w:szCs w:val="24"/>
                  <w:lang w:val="en-US"/>
                </w:rPr>
                <m:t>r</m:t>
              </m:r>
            </m:sub>
          </m:sSub>
          <m:r>
            <w:rPr>
              <w:rFonts w:ascii="Cambria Math" w:hAnsi="Cambria Math"/>
              <w:color w:val="252525"/>
              <w:szCs w:val="24"/>
              <w:lang w:val="en-US"/>
            </w:rPr>
            <m:t>=</m:t>
          </m:r>
          <m:f>
            <m:fPr>
              <m:ctrlPr>
                <w:rPr>
                  <w:rFonts w:ascii="Cambria Math" w:hAnsi="Cambria Math"/>
                  <w:i/>
                  <w:color w:val="252525"/>
                  <w:szCs w:val="24"/>
                  <w:lang w:val="en-US"/>
                </w:rPr>
              </m:ctrlPr>
            </m:fPr>
            <m:num>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H</m:t>
                  </m:r>
                </m:sup>
                <m:e>
                  <m:sSub>
                    <m:sSubPr>
                      <m:ctrlPr>
                        <w:rPr>
                          <w:rFonts w:ascii="Cambria Math" w:hAnsi="Cambria Math"/>
                          <w:i/>
                          <w:color w:val="252525"/>
                          <w:szCs w:val="24"/>
                          <w:lang w:val="en-US"/>
                        </w:rPr>
                      </m:ctrlPr>
                    </m:sSubPr>
                    <m:e>
                      <m:r>
                        <w:rPr>
                          <w:rFonts w:ascii="Cambria Math" w:hAnsi="Cambria Math"/>
                          <w:color w:val="252525"/>
                          <w:szCs w:val="24"/>
                          <w:lang w:val="en-US"/>
                        </w:rPr>
                        <m:t>HHSAV</m:t>
                      </m:r>
                    </m:e>
                    <m:sub>
                      <m:r>
                        <w:rPr>
                          <w:rFonts w:ascii="Cambria Math" w:hAnsi="Cambria Math"/>
                          <w:color w:val="252525"/>
                          <w:szCs w:val="24"/>
                          <w:lang w:val="en-US"/>
                        </w:rPr>
                        <m:t>r,h</m:t>
                      </m:r>
                    </m:sub>
                  </m:sSub>
                </m:e>
              </m:nary>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FIRMSAV</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GDPOTRPA</m:t>
                  </m:r>
                </m:e>
                <m:sub>
                  <m:r>
                    <w:rPr>
                      <w:rFonts w:ascii="Cambria Math" w:hAnsi="Cambria Math"/>
                      <w:color w:val="252525"/>
                      <w:szCs w:val="24"/>
                      <w:lang w:val="en-US"/>
                    </w:rPr>
                    <m:t>r</m:t>
                  </m:r>
                </m:sub>
              </m:sSub>
            </m:den>
          </m:f>
        </m:oMath>
      </m:oMathPara>
    </w:p>
    <w:p w:rsidR="00A930CF"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HHFirmSavTarget</m:t>
              </m:r>
            </m:e>
            <m:sub>
              <m:r>
                <w:rPr>
                  <w:rFonts w:ascii="Cambria Math" w:hAnsi="Cambria Math"/>
                  <w:color w:val="252525"/>
                  <w:szCs w:val="24"/>
                  <w:lang w:val="en-US"/>
                </w:rPr>
                <m:t>r</m:t>
              </m:r>
            </m:sub>
          </m:sSub>
          <m:r>
            <w:rPr>
              <w:rFonts w:ascii="Cambria Math" w:hAnsi="Cambria Math"/>
              <w:color w:val="252525"/>
              <w:szCs w:val="24"/>
              <w:lang w:val="en-US"/>
            </w:rPr>
            <m:t>=ConvergeOverTime</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HHFirmSavR</m:t>
                  </m:r>
                </m:e>
                <m:sub>
                  <m:r>
                    <w:rPr>
                      <w:rFonts w:ascii="Cambria Math" w:hAnsi="Cambria Math"/>
                      <w:color w:val="252525"/>
                      <w:szCs w:val="24"/>
                      <w:lang w:val="en-US"/>
                    </w:rPr>
                    <m:t>r,t=1</m:t>
                  </m:r>
                </m:sub>
              </m:sSub>
              <m:r>
                <w:rPr>
                  <w:rFonts w:ascii="Cambria Math" w:hAnsi="Cambria Math"/>
                  <w:color w:val="252525"/>
                  <w:szCs w:val="24"/>
                  <w:lang w:val="en-US"/>
                </w:rPr>
                <m:t>,30,80</m:t>
              </m:r>
            </m:e>
          </m:d>
        </m:oMath>
      </m:oMathPara>
    </w:p>
    <w:p w:rsidR="00D43529" w:rsidRPr="006761C2" w:rsidRDefault="00D43529" w:rsidP="00022CCB">
      <w:pPr>
        <w:pStyle w:val="Heading4"/>
        <w:keepLines/>
        <w:spacing w:after="240"/>
        <w:rPr>
          <w:sz w:val="22"/>
          <w:szCs w:val="22"/>
        </w:rPr>
      </w:pPr>
      <w:bookmarkStart w:id="59" w:name="_Toc423107437"/>
      <w:r w:rsidRPr="006761C2">
        <w:rPr>
          <w:sz w:val="22"/>
          <w:szCs w:val="22"/>
          <w:u w:val="none"/>
        </w:rPr>
        <w:t>3.3.7.</w:t>
      </w:r>
      <w:r w:rsidR="00CF23C1" w:rsidRPr="006761C2">
        <w:rPr>
          <w:sz w:val="22"/>
          <w:szCs w:val="22"/>
          <w:u w:val="none"/>
        </w:rPr>
        <w:t>7</w:t>
      </w:r>
      <w:r w:rsidR="006149ED" w:rsidRPr="006761C2">
        <w:rPr>
          <w:sz w:val="22"/>
          <w:szCs w:val="22"/>
          <w:u w:val="none"/>
        </w:rPr>
        <w:t xml:space="preserve"> </w:t>
      </w:r>
      <w:r w:rsidRPr="006761C2">
        <w:rPr>
          <w:sz w:val="22"/>
          <w:szCs w:val="22"/>
        </w:rPr>
        <w:t>Investment and consumption</w:t>
      </w:r>
      <w:bookmarkEnd w:id="59"/>
    </w:p>
    <w:p w:rsidR="005F73A7" w:rsidRDefault="00347C2F" w:rsidP="00022CCB">
      <w:pPr>
        <w:shd w:val="clear" w:color="auto" w:fill="FFFFFF"/>
        <w:spacing w:after="240"/>
        <w:textAlignment w:val="baseline"/>
        <w:rPr>
          <w:color w:val="252525"/>
          <w:szCs w:val="24"/>
          <w:lang w:val="en-US"/>
        </w:rPr>
      </w:pPr>
      <w:r>
        <w:rPr>
          <w:color w:val="252525"/>
          <w:szCs w:val="24"/>
          <w:lang w:val="en-US"/>
        </w:rPr>
        <w:t>The introduction of a scenario to change investment/gross capital formation (IGCF) can be done in IFs using the multiplicative parameter on investment (</w:t>
      </w:r>
      <w:r w:rsidRPr="006761C2">
        <w:rPr>
          <w:b/>
          <w:i/>
          <w:color w:val="252525"/>
          <w:szCs w:val="24"/>
          <w:lang w:val="en-US"/>
        </w:rPr>
        <w:t>invm</w:t>
      </w:r>
      <w:r>
        <w:rPr>
          <w:color w:val="252525"/>
          <w:szCs w:val="24"/>
          <w:lang w:val="en-US"/>
        </w:rPr>
        <w:t>).</w:t>
      </w:r>
      <w:r w:rsidR="006149ED">
        <w:rPr>
          <w:color w:val="252525"/>
          <w:szCs w:val="24"/>
          <w:lang w:val="en-US"/>
        </w:rPr>
        <w:t xml:space="preserve"> </w:t>
      </w:r>
      <w:r>
        <w:rPr>
          <w:color w:val="252525"/>
          <w:szCs w:val="24"/>
          <w:lang w:val="en-US"/>
        </w:rPr>
        <w:t>That parameter varies around its base value of 1.</w:t>
      </w:r>
      <w:r w:rsidR="006149ED">
        <w:rPr>
          <w:color w:val="252525"/>
          <w:szCs w:val="24"/>
          <w:lang w:val="en-US"/>
        </w:rPr>
        <w:t xml:space="preserve"> </w:t>
      </w:r>
      <w:r>
        <w:rPr>
          <w:color w:val="252525"/>
          <w:szCs w:val="24"/>
          <w:lang w:val="en-US"/>
        </w:rPr>
        <w:t>Rapid scenario changes can complicate model adjustment.</w:t>
      </w:r>
      <w:r w:rsidR="006149ED">
        <w:rPr>
          <w:color w:val="252525"/>
          <w:szCs w:val="24"/>
          <w:lang w:val="en-US"/>
        </w:rPr>
        <w:t xml:space="preserve"> </w:t>
      </w:r>
      <w:r>
        <w:rPr>
          <w:color w:val="252525"/>
          <w:szCs w:val="24"/>
          <w:lang w:val="en-US"/>
        </w:rPr>
        <w:t>Therefore, an adjustment term (IAdj) is calculated based on the difference between the parameter and 1.0, and that adjustment factor is subtracted from consumption.</w:t>
      </w:r>
    </w:p>
    <w:p w:rsidR="00D43529" w:rsidRDefault="00773E6A" w:rsidP="00022CCB">
      <w:pPr>
        <w:shd w:val="clear" w:color="auto" w:fill="FFFFFF"/>
        <w:spacing w:after="240"/>
        <w:textAlignment w:val="baseline"/>
        <w:rPr>
          <w:i/>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C</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C</m:t>
            </m:r>
          </m:e>
          <m:sub>
            <m:r>
              <w:rPr>
                <w:rFonts w:ascii="Cambria Math" w:hAnsi="Cambria Math"/>
                <w:color w:val="252525"/>
                <w:szCs w:val="24"/>
                <w:lang w:val="en-US"/>
              </w:rPr>
              <m:t>r</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IAdj</m:t>
            </m:r>
          </m:e>
          <m:sub>
            <m:r>
              <w:rPr>
                <w:rFonts w:ascii="Cambria Math" w:hAnsi="Cambria Math"/>
                <w:color w:val="252525"/>
                <w:szCs w:val="24"/>
                <w:lang w:val="en-US"/>
              </w:rPr>
              <m:t>r</m:t>
            </m:r>
          </m:sub>
        </m:sSub>
      </m:oMath>
      <w:r w:rsidR="00D43529">
        <w:rPr>
          <w:i/>
          <w:color w:val="252525"/>
          <w:szCs w:val="24"/>
          <w:lang w:val="en-US"/>
        </w:rPr>
        <w:t xml:space="preserve"> </w:t>
      </w:r>
    </w:p>
    <w:p w:rsidR="00D43529" w:rsidRPr="00AB7617" w:rsidRDefault="00D43529" w:rsidP="00022CCB">
      <w:pPr>
        <w:shd w:val="clear" w:color="auto" w:fill="FFFFFF"/>
        <w:spacing w:after="240"/>
        <w:textAlignment w:val="baseline"/>
        <w:rPr>
          <w:i/>
          <w:color w:val="252525"/>
          <w:szCs w:val="24"/>
          <w:lang w:val="en-US"/>
        </w:rPr>
      </w:pPr>
      <w:r w:rsidRPr="00AB7617">
        <w:rPr>
          <w:i/>
          <w:color w:val="252525"/>
          <w:szCs w:val="24"/>
          <w:lang w:val="en-US"/>
        </w:rPr>
        <w:t>where</w:t>
      </w:r>
    </w:p>
    <w:p w:rsidR="00D43529"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IAdj</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IGCF</m:t>
              </m:r>
            </m:e>
            <m:sub>
              <m:r>
                <w:rPr>
                  <w:rFonts w:ascii="Cambria Math" w:hAnsi="Cambria Math"/>
                  <w:color w:val="252525"/>
                  <w:szCs w:val="24"/>
                  <w:lang w:val="en-US"/>
                </w:rPr>
                <m:t>r</m:t>
              </m:r>
            </m:sub>
          </m:sSub>
          <m:r>
            <w:rPr>
              <w:rFonts w:ascii="Cambria Math" w:hAnsi="Cambria Math"/>
              <w:color w:val="252525"/>
              <w:szCs w:val="24"/>
              <w:lang w:val="en-US"/>
            </w:rPr>
            <m:t>*</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m:rPr>
                      <m:sty m:val="bi"/>
                    </m:rPr>
                    <w:rPr>
                      <w:rFonts w:ascii="Cambria Math" w:hAnsi="Cambria Math"/>
                      <w:color w:val="252525"/>
                      <w:szCs w:val="24"/>
                      <w:lang w:val="en-US"/>
                    </w:rPr>
                    <m:t>invm</m:t>
                  </m:r>
                </m:e>
                <m:sub>
                  <m:r>
                    <w:rPr>
                      <w:rFonts w:ascii="Cambria Math" w:hAnsi="Cambria Math"/>
                      <w:color w:val="252525"/>
                      <w:szCs w:val="24"/>
                      <w:lang w:val="en-US"/>
                    </w:rPr>
                    <m:t>r</m:t>
                  </m:r>
                </m:sub>
              </m:sSub>
              <m:r>
                <w:rPr>
                  <w:rFonts w:ascii="Cambria Math" w:hAnsi="Cambria Math"/>
                  <w:color w:val="252525"/>
                  <w:szCs w:val="24"/>
                  <w:lang w:val="en-US"/>
                </w:rPr>
                <m:t>-1</m:t>
              </m:r>
            </m:e>
          </m:d>
        </m:oMath>
      </m:oMathPara>
    </w:p>
    <w:p w:rsidR="00D43529" w:rsidRDefault="00347C2F" w:rsidP="00022CCB">
      <w:pPr>
        <w:shd w:val="clear" w:color="auto" w:fill="FFFFFF"/>
        <w:spacing w:after="240"/>
        <w:textAlignment w:val="baseline"/>
        <w:rPr>
          <w:color w:val="252525"/>
          <w:szCs w:val="24"/>
          <w:lang w:val="en-US"/>
        </w:rPr>
      </w:pPr>
      <w:r>
        <w:rPr>
          <w:color w:val="252525"/>
          <w:szCs w:val="24"/>
          <w:lang w:val="en-US"/>
        </w:rPr>
        <w:t>Of course, the same amount needs to be added to investment.</w:t>
      </w:r>
    </w:p>
    <w:p w:rsidR="00347C2F" w:rsidRPr="0047159F" w:rsidRDefault="00773E6A" w:rsidP="00022CCB">
      <w:pPr>
        <w:shd w:val="clear" w:color="auto" w:fill="FFFFFF"/>
        <w:spacing w:after="240"/>
        <w:textAlignment w:val="baseline"/>
        <w:rPr>
          <w:i/>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I</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IAdj</m:t>
            </m:r>
          </m:e>
          <m:sub>
            <m:r>
              <w:rPr>
                <w:rFonts w:ascii="Cambria Math" w:hAnsi="Cambria Math"/>
                <w:color w:val="252525"/>
                <w:szCs w:val="24"/>
                <w:lang w:val="en-US"/>
              </w:rPr>
              <m:t>r</m:t>
            </m:r>
          </m:sub>
        </m:sSub>
      </m:oMath>
      <w:r w:rsidR="00347C2F">
        <w:rPr>
          <w:i/>
          <w:color w:val="252525"/>
          <w:szCs w:val="24"/>
          <w:lang w:val="en-US"/>
        </w:rPr>
        <w:t xml:space="preserve"> </w:t>
      </w:r>
    </w:p>
    <w:p w:rsidR="008A2D1F" w:rsidRPr="006761C2" w:rsidRDefault="00CF23C1" w:rsidP="00022CCB">
      <w:pPr>
        <w:pStyle w:val="Heading4"/>
        <w:keepLines/>
        <w:spacing w:after="240"/>
        <w:rPr>
          <w:sz w:val="22"/>
          <w:szCs w:val="22"/>
        </w:rPr>
      </w:pPr>
      <w:bookmarkStart w:id="60" w:name="_Toc423107438"/>
      <w:r w:rsidRPr="006761C2">
        <w:rPr>
          <w:sz w:val="22"/>
          <w:szCs w:val="22"/>
          <w:u w:val="none"/>
        </w:rPr>
        <w:t>3.3.7.8</w:t>
      </w:r>
      <w:r w:rsidR="006149ED" w:rsidRPr="006761C2">
        <w:rPr>
          <w:sz w:val="22"/>
          <w:szCs w:val="22"/>
          <w:u w:val="none"/>
        </w:rPr>
        <w:t xml:space="preserve"> </w:t>
      </w:r>
      <w:r w:rsidR="001C211D" w:rsidRPr="006761C2">
        <w:rPr>
          <w:sz w:val="22"/>
          <w:szCs w:val="22"/>
        </w:rPr>
        <w:t xml:space="preserve">Consumption by household type and update of consumption propensity </w:t>
      </w:r>
      <w:r w:rsidR="008A2D1F" w:rsidRPr="006761C2">
        <w:rPr>
          <w:sz w:val="22"/>
          <w:szCs w:val="22"/>
        </w:rPr>
        <w:t>for future years</w:t>
      </w:r>
      <w:bookmarkEnd w:id="60"/>
    </w:p>
    <w:p w:rsidR="001C649D" w:rsidRPr="00AB7617" w:rsidRDefault="001C649D" w:rsidP="00022CCB">
      <w:pPr>
        <w:keepNext/>
        <w:keepLines/>
        <w:shd w:val="clear" w:color="auto" w:fill="FFFFFF"/>
        <w:spacing w:after="240"/>
        <w:textAlignment w:val="baseline"/>
        <w:rPr>
          <w:color w:val="252525"/>
          <w:szCs w:val="24"/>
          <w:lang w:val="en-US"/>
        </w:rPr>
      </w:pPr>
      <w:r w:rsidRPr="00AB7617">
        <w:rPr>
          <w:color w:val="252525"/>
          <w:szCs w:val="24"/>
          <w:lang w:val="en-US"/>
        </w:rPr>
        <w:t>Having modified total household consumpti</w:t>
      </w:r>
      <w:r w:rsidR="00553C21">
        <w:rPr>
          <w:color w:val="252525"/>
          <w:szCs w:val="24"/>
          <w:lang w:val="en-US"/>
        </w:rPr>
        <w:t>on (C)</w:t>
      </w:r>
      <w:r w:rsidRPr="00AB7617">
        <w:rPr>
          <w:color w:val="252525"/>
          <w:szCs w:val="24"/>
          <w:lang w:val="en-US"/>
        </w:rPr>
        <w:t xml:space="preserve"> the preliminary household consumptions (ConsumHHPrel) of the different household types will no longer sum to it, so they are normalized to do so. </w:t>
      </w:r>
    </w:p>
    <w:p w:rsidR="001C649D" w:rsidRDefault="00773E6A" w:rsidP="00022CCB">
      <w:pPr>
        <w:shd w:val="clear" w:color="auto" w:fill="FFFFFF"/>
        <w:spacing w:after="240"/>
        <w:textAlignment w:val="baseline"/>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ConsumHH</m:t>
            </m:r>
          </m:e>
          <m:sub>
            <m:r>
              <w:rPr>
                <w:rFonts w:ascii="Cambria Math" w:hAnsi="Cambria Math"/>
                <w:color w:val="252525"/>
                <w:szCs w:val="24"/>
                <w:lang w:val="en-US"/>
              </w:rPr>
              <m:t>r,h</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ConsumHHPrel</m:t>
                </m:r>
              </m:e>
              <m:sub>
                <m:r>
                  <w:rPr>
                    <w:rFonts w:ascii="Cambria Math" w:hAnsi="Cambria Math"/>
                    <w:color w:val="252525"/>
                    <w:szCs w:val="24"/>
                    <w:lang w:val="en-US"/>
                  </w:rPr>
                  <m:t>r,h</m:t>
                </m:r>
              </m:sub>
            </m:sSub>
          </m:num>
          <m:den>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H</m:t>
                </m:r>
              </m:sup>
              <m:e>
                <m:sSub>
                  <m:sSubPr>
                    <m:ctrlPr>
                      <w:rPr>
                        <w:rFonts w:ascii="Cambria Math" w:hAnsi="Cambria Math"/>
                        <w:i/>
                        <w:color w:val="252525"/>
                        <w:szCs w:val="24"/>
                        <w:lang w:val="en-US"/>
                      </w:rPr>
                    </m:ctrlPr>
                  </m:sSubPr>
                  <m:e>
                    <m:r>
                      <w:rPr>
                        <w:rFonts w:ascii="Cambria Math" w:hAnsi="Cambria Math"/>
                        <w:color w:val="252525"/>
                        <w:szCs w:val="24"/>
                        <w:lang w:val="en-US"/>
                      </w:rPr>
                      <m:t>ConsumHHPrel</m:t>
                    </m:r>
                  </m:e>
                  <m:sub>
                    <m:r>
                      <w:rPr>
                        <w:rFonts w:ascii="Cambria Math" w:hAnsi="Cambria Math"/>
                        <w:color w:val="252525"/>
                        <w:szCs w:val="24"/>
                        <w:lang w:val="en-US"/>
                      </w:rPr>
                      <m:t>r,h</m:t>
                    </m:r>
                  </m:sub>
                </m:sSub>
              </m:e>
            </m:nary>
          </m:den>
        </m:f>
      </m:oMath>
      <w:r w:rsidR="00553C21">
        <w:rPr>
          <w:color w:val="252525"/>
          <w:szCs w:val="24"/>
          <w:lang w:val="en-US"/>
        </w:rPr>
        <w:t xml:space="preserve">* </w:t>
      </w:r>
      <m:oMath>
        <m:sSub>
          <m:sSubPr>
            <m:ctrlPr>
              <w:rPr>
                <w:rFonts w:ascii="Cambria Math" w:hAnsi="Cambria Math"/>
                <w:i/>
                <w:color w:val="252525"/>
                <w:szCs w:val="24"/>
                <w:lang w:val="en-US"/>
              </w:rPr>
            </m:ctrlPr>
          </m:sSubPr>
          <m:e>
            <m:r>
              <w:rPr>
                <w:rFonts w:ascii="Cambria Math" w:hAnsi="Cambria Math"/>
                <w:color w:val="252525"/>
                <w:szCs w:val="24"/>
                <w:lang w:val="en-US"/>
              </w:rPr>
              <m:t>C</m:t>
            </m:r>
          </m:e>
          <m:sub>
            <m:r>
              <w:rPr>
                <w:rFonts w:ascii="Cambria Math" w:hAnsi="Cambria Math"/>
                <w:color w:val="252525"/>
                <w:szCs w:val="24"/>
                <w:lang w:val="en-US"/>
              </w:rPr>
              <m:t>r</m:t>
            </m:r>
          </m:sub>
        </m:sSub>
      </m:oMath>
    </w:p>
    <w:p w:rsidR="00C16CCD" w:rsidRPr="00B0624C" w:rsidRDefault="00C16CCD" w:rsidP="00022CCB">
      <w:pPr>
        <w:shd w:val="clear" w:color="auto" w:fill="FFFFFF"/>
        <w:spacing w:after="240"/>
        <w:textAlignment w:val="baseline"/>
        <w:rPr>
          <w:color w:val="252525"/>
          <w:szCs w:val="24"/>
          <w:lang w:val="en-US"/>
        </w:rPr>
      </w:pPr>
      <w:r w:rsidRPr="00AB7617">
        <w:rPr>
          <w:color w:val="252525"/>
          <w:szCs w:val="24"/>
          <w:lang w:val="en-US"/>
        </w:rPr>
        <w:t xml:space="preserve">The rates of consumption relative to disposable income </w:t>
      </w:r>
      <w:r>
        <w:rPr>
          <w:color w:val="252525"/>
          <w:szCs w:val="24"/>
          <w:lang w:val="en-US"/>
        </w:rPr>
        <w:t xml:space="preserve">(CRA) </w:t>
      </w:r>
      <w:r w:rsidRPr="00AB7617">
        <w:rPr>
          <w:color w:val="252525"/>
          <w:szCs w:val="24"/>
          <w:lang w:val="en-US"/>
        </w:rPr>
        <w:t>can then be re-computed</w:t>
      </w:r>
      <w:r>
        <w:rPr>
          <w:color w:val="252525"/>
          <w:szCs w:val="24"/>
          <w:lang w:val="en-US"/>
        </w:rPr>
        <w:t xml:space="preserve"> and saved for the next year for use in the preliminary calculations of consumption prior to the various adjustments of C</w:t>
      </w:r>
      <w:r w:rsidRPr="00AB7617">
        <w:rPr>
          <w:color w:val="252525"/>
          <w:szCs w:val="24"/>
          <w:lang w:val="en-US"/>
        </w:rPr>
        <w:t>.</w:t>
      </w:r>
    </w:p>
    <w:p w:rsidR="003D398F"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CRA</m:t>
              </m:r>
            </m:e>
            <m:sub>
              <m:r>
                <w:rPr>
                  <w:rFonts w:ascii="Cambria Math" w:hAnsi="Cambria Math"/>
                  <w:color w:val="252525"/>
                  <w:szCs w:val="24"/>
                  <w:lang w:val="en-US"/>
                </w:rPr>
                <m:t>r,h</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ConsumHH</m:t>
                  </m:r>
                </m:e>
                <m:sub>
                  <m:r>
                    <w:rPr>
                      <w:rFonts w:ascii="Cambria Math" w:hAnsi="Cambria Math"/>
                      <w:color w:val="252525"/>
                      <w:szCs w:val="24"/>
                      <w:lang w:val="en-US"/>
                    </w:rPr>
                    <m:t>r,h</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HHDispInc</m:t>
                  </m:r>
                </m:e>
                <m:sub>
                  <m:r>
                    <w:rPr>
                      <w:rFonts w:ascii="Cambria Math" w:hAnsi="Cambria Math"/>
                      <w:color w:val="252525"/>
                      <w:szCs w:val="24"/>
                      <w:lang w:val="en-US"/>
                    </w:rPr>
                    <m:t>r,h</m:t>
                  </m:r>
                </m:sub>
              </m:sSub>
            </m:den>
          </m:f>
        </m:oMath>
      </m:oMathPara>
    </w:p>
    <w:p w:rsidR="001C649D" w:rsidRPr="00AB7617" w:rsidRDefault="00C16CCD" w:rsidP="00022CCB">
      <w:pPr>
        <w:shd w:val="clear" w:color="auto" w:fill="FFFFFF"/>
        <w:spacing w:after="240"/>
        <w:textAlignment w:val="baseline"/>
        <w:rPr>
          <w:color w:val="252525"/>
          <w:szCs w:val="24"/>
          <w:lang w:val="en-US"/>
        </w:rPr>
      </w:pPr>
      <w:r>
        <w:rPr>
          <w:color w:val="252525"/>
          <w:szCs w:val="24"/>
          <w:lang w:val="en-US"/>
        </w:rPr>
        <w:t>The split of household consumption between unskilled and skilled households is maintained as a constant in this process.</w:t>
      </w:r>
      <w:r w:rsidR="006149ED">
        <w:rPr>
          <w:color w:val="252525"/>
          <w:szCs w:val="24"/>
          <w:lang w:val="en-US"/>
        </w:rPr>
        <w:t xml:space="preserve"> </w:t>
      </w:r>
      <w:r>
        <w:rPr>
          <w:color w:val="252525"/>
          <w:szCs w:val="24"/>
          <w:lang w:val="en-US"/>
        </w:rPr>
        <w:t>That is not ideal, but we have developed no alternative formulation at this point.</w:t>
      </w:r>
      <w:r w:rsidR="006149ED">
        <w:rPr>
          <w:color w:val="252525"/>
          <w:szCs w:val="24"/>
          <w:lang w:val="en-US"/>
        </w:rPr>
        <w:t xml:space="preserve"> </w:t>
      </w:r>
      <w:r w:rsidR="00751296">
        <w:rPr>
          <w:color w:val="252525"/>
          <w:szCs w:val="24"/>
          <w:lang w:val="en-US"/>
        </w:rPr>
        <w:t xml:space="preserve">But is therefore also </w:t>
      </w:r>
      <w:r w:rsidR="001C649D" w:rsidRPr="00AB7617">
        <w:rPr>
          <w:color w:val="252525"/>
          <w:szCs w:val="24"/>
          <w:lang w:val="en-US"/>
        </w:rPr>
        <w:t>important to explain the initialization of those rates of consumption</w:t>
      </w:r>
      <w:r w:rsidR="00751296">
        <w:rPr>
          <w:color w:val="252525"/>
          <w:szCs w:val="24"/>
          <w:lang w:val="en-US"/>
        </w:rPr>
        <w:t xml:space="preserve"> by household type</w:t>
      </w:r>
      <w:r w:rsidR="001C649D" w:rsidRPr="00AB7617">
        <w:rPr>
          <w:color w:val="252525"/>
          <w:szCs w:val="24"/>
          <w:lang w:val="en-US"/>
        </w:rPr>
        <w:t xml:space="preserve">. In the first time step, those rates are calculated taking into account the differential propensity of </w:t>
      </w:r>
      <w:r w:rsidR="00751296">
        <w:rPr>
          <w:color w:val="252525"/>
          <w:szCs w:val="24"/>
          <w:lang w:val="en-US"/>
        </w:rPr>
        <w:t xml:space="preserve">populations at different levels of income </w:t>
      </w:r>
      <w:r w:rsidR="001C649D" w:rsidRPr="00AB7617">
        <w:rPr>
          <w:color w:val="252525"/>
          <w:szCs w:val="24"/>
          <w:lang w:val="en-US"/>
        </w:rPr>
        <w:t xml:space="preserve">to consume and save. </w:t>
      </w:r>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The average propensity to consume in the initial year (AveConsumR) can be calculated from data.</w:t>
      </w:r>
    </w:p>
    <w:p w:rsidR="003D398F"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AveConsumR</m:t>
              </m:r>
            </m:e>
            <m:sub>
              <m:r>
                <w:rPr>
                  <w:rFonts w:ascii="Cambria Math" w:hAnsi="Cambria Math"/>
                  <w:color w:val="252525"/>
                  <w:szCs w:val="24"/>
                  <w:lang w:val="en-US"/>
                </w:rPr>
                <m:t>r,t=1</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C</m:t>
                  </m:r>
                </m:e>
                <m:sub>
                  <m:r>
                    <w:rPr>
                      <w:rFonts w:ascii="Cambria Math" w:hAnsi="Cambria Math"/>
                      <w:color w:val="252525"/>
                      <w:szCs w:val="24"/>
                      <w:lang w:val="en-US"/>
                    </w:rPr>
                    <m:t>r,t=1</m:t>
                  </m:r>
                </m:sub>
              </m:sSub>
            </m:num>
            <m:den>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H</m:t>
                  </m:r>
                </m:sup>
                <m:e>
                  <m:sSub>
                    <m:sSubPr>
                      <m:ctrlPr>
                        <w:rPr>
                          <w:rFonts w:ascii="Cambria Math" w:hAnsi="Cambria Math"/>
                          <w:i/>
                          <w:color w:val="252525"/>
                          <w:szCs w:val="24"/>
                          <w:lang w:val="en-US"/>
                        </w:rPr>
                      </m:ctrlPr>
                    </m:sSubPr>
                    <m:e>
                      <m:r>
                        <w:rPr>
                          <w:rFonts w:ascii="Cambria Math" w:hAnsi="Cambria Math"/>
                          <w:color w:val="252525"/>
                          <w:szCs w:val="24"/>
                          <w:lang w:val="en-US"/>
                        </w:rPr>
                        <m:t>HHInc</m:t>
                      </m:r>
                    </m:e>
                    <m:sub>
                      <m:r>
                        <w:rPr>
                          <w:rFonts w:ascii="Cambria Math" w:hAnsi="Cambria Math"/>
                          <w:color w:val="252525"/>
                          <w:szCs w:val="24"/>
                          <w:lang w:val="en-US"/>
                        </w:rPr>
                        <m:t>r,h,t=1</m:t>
                      </m:r>
                    </m:sub>
                  </m:sSub>
                </m:e>
              </m:nary>
            </m:den>
          </m:f>
        </m:oMath>
      </m:oMathPara>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If both types of households consumed an equivalent share of income, they would consume at the average rate. Almost certainly, however, lower income, unskilled households have a higher average propensity to consume than do skilled households. In the absence of data-based knowledge about that, IFs currently uses a stylistic, and flexibly changeable function to represent the differential</w:t>
      </w:r>
      <w:r w:rsidR="00751296">
        <w:rPr>
          <w:color w:val="252525"/>
          <w:szCs w:val="24"/>
          <w:lang w:val="en-US"/>
        </w:rPr>
        <w:t xml:space="preserve"> consumption propensity at different income levels</w:t>
      </w:r>
      <w:r w:rsidRPr="00AB7617">
        <w:rPr>
          <w:color w:val="252525"/>
          <w:szCs w:val="24"/>
          <w:lang w:val="en-US"/>
        </w:rPr>
        <w:t xml:space="preserve">, assumed to decrease as </w:t>
      </w:r>
      <w:r w:rsidR="00751296">
        <w:rPr>
          <w:color w:val="252525"/>
          <w:szCs w:val="24"/>
          <w:lang w:val="en-US"/>
        </w:rPr>
        <w:t xml:space="preserve">income (proxied by </w:t>
      </w:r>
      <w:r w:rsidRPr="00AB7617">
        <w:rPr>
          <w:color w:val="252525"/>
          <w:szCs w:val="24"/>
          <w:lang w:val="en-US"/>
        </w:rPr>
        <w:t>GDP/capita</w:t>
      </w:r>
      <w:r w:rsidR="00751296">
        <w:rPr>
          <w:color w:val="252525"/>
          <w:szCs w:val="24"/>
          <w:lang w:val="en-US"/>
        </w:rPr>
        <w:t xml:space="preserve"> at PPP)</w:t>
      </w:r>
      <w:r w:rsidRPr="00AB7617">
        <w:rPr>
          <w:color w:val="252525"/>
          <w:szCs w:val="24"/>
          <w:lang w:val="en-US"/>
        </w:rPr>
        <w:t xml:space="preserve"> increases.</w:t>
      </w:r>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The consumption differential from the function adjusts the average rate for unskilled households and allows computation of actual consumption (Consum</w:t>
      </w:r>
      <w:r w:rsidR="00751296">
        <w:rPr>
          <w:color w:val="252525"/>
          <w:szCs w:val="24"/>
          <w:lang w:val="en-US"/>
        </w:rPr>
        <w:t>HH</w:t>
      </w:r>
      <w:r w:rsidRPr="00AB7617">
        <w:rPr>
          <w:color w:val="252525"/>
          <w:szCs w:val="24"/>
          <w:lang w:val="en-US"/>
        </w:rPr>
        <w:t>) of the unskilled and a residual calculation of consumption for the skilled (subject to tests for positive sign and reasonable size, not shown below).</w:t>
      </w:r>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 xml:space="preserve">The differential propensity to consume is an important feature for scenario analysis, because transfers across household types </w:t>
      </w:r>
      <w:r w:rsidR="00751296">
        <w:rPr>
          <w:color w:val="252525"/>
          <w:szCs w:val="24"/>
          <w:lang w:val="en-US"/>
        </w:rPr>
        <w:t xml:space="preserve">(and resultant changes in relative disposable income) </w:t>
      </w:r>
      <w:r w:rsidRPr="00AB7617">
        <w:rPr>
          <w:color w:val="252525"/>
          <w:szCs w:val="24"/>
          <w:lang w:val="en-US"/>
        </w:rPr>
        <w:t>are one of the key policy levers available to governments.</w:t>
      </w:r>
    </w:p>
    <w:p w:rsidR="003D398F"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AveConsumptionR</m:t>
              </m:r>
            </m:e>
            <m:sub>
              <m:r>
                <w:rPr>
                  <w:rFonts w:ascii="Cambria Math" w:hAnsi="Cambria Math"/>
                  <w:color w:val="252525"/>
                  <w:szCs w:val="24"/>
                  <w:lang w:val="en-US"/>
                </w:rPr>
                <m:t>r,h=</m:t>
              </m:r>
              <m:r>
                <w:rPr>
                  <w:rFonts w:ascii="Cambria Math" w:hAnsi="Cambria Math"/>
                  <w:color w:val="252525"/>
                  <w:szCs w:val="24"/>
                  <w:lang w:val="en-US"/>
                </w:rPr>
                <m:t>1,t=1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AveConsumR</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ConsumDiffR</m:t>
              </m:r>
            </m:e>
            <m:sub>
              <m:r>
                <w:rPr>
                  <w:rFonts w:ascii="Cambria Math" w:hAnsi="Cambria Math"/>
                  <w:color w:val="252525"/>
                  <w:szCs w:val="24"/>
                  <w:lang w:val="en-US"/>
                </w:rPr>
                <m:t>r,t=1</m:t>
              </m:r>
            </m:sub>
          </m:sSub>
        </m:oMath>
      </m:oMathPara>
    </w:p>
    <w:p w:rsidR="00692F2D"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ConsumHH</m:t>
              </m:r>
            </m:e>
            <m:sub>
              <m:r>
                <w:rPr>
                  <w:rFonts w:ascii="Cambria Math" w:hAnsi="Cambria Math"/>
                  <w:color w:val="252525"/>
                  <w:szCs w:val="24"/>
                  <w:lang w:val="en-US"/>
                </w:rPr>
                <m:t>r,h=</m:t>
              </m:r>
              <m:r>
                <w:rPr>
                  <w:rFonts w:ascii="Cambria Math" w:hAnsi="Cambria Math"/>
                  <w:color w:val="252525"/>
                  <w:szCs w:val="24"/>
                  <w:lang w:val="en-US"/>
                </w:rPr>
                <m:t>1,t=1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HHINC</m:t>
              </m:r>
            </m:e>
            <m:sub>
              <m:r>
                <w:rPr>
                  <w:rFonts w:ascii="Cambria Math" w:hAnsi="Cambria Math"/>
                  <w:color w:val="252525"/>
                  <w:szCs w:val="24"/>
                  <w:lang w:val="en-US"/>
                </w:rPr>
                <m:t>r,h=</m:t>
              </m:r>
              <m:r>
                <w:rPr>
                  <w:rFonts w:ascii="Cambria Math" w:hAnsi="Cambria Math"/>
                  <w:color w:val="252525"/>
                  <w:szCs w:val="24"/>
                  <w:lang w:val="en-US"/>
                </w:rPr>
                <m:t>1,t=1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AveConsumptionR</m:t>
              </m:r>
            </m:e>
            <m:sub>
              <m:r>
                <w:rPr>
                  <w:rFonts w:ascii="Cambria Math" w:hAnsi="Cambria Math"/>
                  <w:color w:val="252525"/>
                  <w:szCs w:val="24"/>
                  <w:lang w:val="en-US"/>
                </w:rPr>
                <m:t>r,h=</m:t>
              </m:r>
              <m:r>
                <w:rPr>
                  <w:rFonts w:ascii="Cambria Math" w:hAnsi="Cambria Math"/>
                  <w:color w:val="252525"/>
                  <w:szCs w:val="24"/>
                  <w:lang w:val="en-US"/>
                </w:rPr>
                <m:t>1,t=1</m:t>
              </m:r>
            </m:sub>
          </m:sSub>
        </m:oMath>
      </m:oMathPara>
    </w:p>
    <w:p w:rsidR="00692F2D"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ConsumHH</m:t>
              </m:r>
            </m:e>
            <m:sub>
              <m:r>
                <w:rPr>
                  <w:rFonts w:ascii="Cambria Math" w:hAnsi="Cambria Math"/>
                  <w:color w:val="252525"/>
                  <w:szCs w:val="24"/>
                  <w:lang w:val="en-US"/>
                </w:rPr>
                <m:t>r,h=</m:t>
              </m:r>
              <m:r>
                <w:rPr>
                  <w:rFonts w:ascii="Cambria Math" w:hAnsi="Cambria Math"/>
                  <w:color w:val="252525"/>
                  <w:szCs w:val="24"/>
                  <w:lang w:val="en-US"/>
                </w:rPr>
                <m:t>1,t=2</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C</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ConsumHH</m:t>
              </m:r>
            </m:e>
            <m:sub>
              <m:r>
                <w:rPr>
                  <w:rFonts w:ascii="Cambria Math" w:hAnsi="Cambria Math"/>
                  <w:color w:val="252525"/>
                  <w:szCs w:val="24"/>
                  <w:lang w:val="en-US"/>
                </w:rPr>
                <m:t>r,h=</m:t>
              </m:r>
              <m:r>
                <w:rPr>
                  <w:rFonts w:ascii="Cambria Math" w:hAnsi="Cambria Math"/>
                  <w:color w:val="252525"/>
                  <w:szCs w:val="24"/>
                  <w:lang w:val="en-US"/>
                </w:rPr>
                <m:t>1,t=1</m:t>
              </m:r>
            </m:sub>
          </m:sSub>
        </m:oMath>
      </m:oMathPara>
    </w:p>
    <w:p w:rsidR="00692F2D" w:rsidRPr="00AB7617" w:rsidRDefault="00692F2D" w:rsidP="00022CCB">
      <w:pPr>
        <w:shd w:val="clear" w:color="auto" w:fill="FFFFFF"/>
        <w:spacing w:after="240"/>
        <w:textAlignment w:val="baseline"/>
        <w:rPr>
          <w:i/>
          <w:color w:val="252525"/>
          <w:szCs w:val="24"/>
          <w:lang w:val="en-US"/>
        </w:rPr>
      </w:pPr>
      <w:r w:rsidRPr="00AB7617">
        <w:rPr>
          <w:i/>
          <w:color w:val="252525"/>
          <w:szCs w:val="24"/>
          <w:lang w:val="en-US"/>
        </w:rPr>
        <w:t>where</w:t>
      </w:r>
    </w:p>
    <w:p w:rsidR="00692F2D"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ConsumDiffR</m:t>
              </m:r>
            </m:e>
            <m:sub>
              <m:r>
                <w:rPr>
                  <w:rFonts w:ascii="Cambria Math" w:hAnsi="Cambria Math"/>
                  <w:color w:val="252525"/>
                  <w:szCs w:val="24"/>
                  <w:lang w:val="en-US"/>
                </w:rPr>
                <m:t>r,t=1</m:t>
              </m:r>
            </m:sub>
          </m:sSub>
          <m:r>
            <w:rPr>
              <w:rFonts w:ascii="Cambria Math" w:hAnsi="Cambria Math"/>
              <w:color w:val="252525"/>
              <w:szCs w:val="24"/>
              <w:lang w:val="en-US"/>
            </w:rPr>
            <m:t>=TablFunc(</m:t>
          </m:r>
          <m:sSub>
            <m:sSubPr>
              <m:ctrlPr>
                <w:rPr>
                  <w:rFonts w:ascii="Cambria Math" w:hAnsi="Cambria Math"/>
                  <w:i/>
                  <w:color w:val="252525"/>
                  <w:szCs w:val="24"/>
                  <w:lang w:val="en-US"/>
                </w:rPr>
              </m:ctrlPr>
            </m:sSubPr>
            <m:e>
              <m:r>
                <w:rPr>
                  <w:rFonts w:ascii="Cambria Math" w:hAnsi="Cambria Math"/>
                  <w:color w:val="252525"/>
                  <w:szCs w:val="24"/>
                  <w:lang w:val="en-US"/>
                </w:rPr>
                <m:t>GDPPCP</m:t>
              </m:r>
            </m:e>
            <m:sub>
              <m:r>
                <w:rPr>
                  <w:rFonts w:ascii="Cambria Math" w:hAnsi="Cambria Math"/>
                  <w:color w:val="252525"/>
                  <w:szCs w:val="24"/>
                  <w:lang w:val="en-US"/>
                </w:rPr>
                <m:t>r,t=1</m:t>
              </m:r>
            </m:sub>
          </m:sSub>
          <m:r>
            <w:rPr>
              <w:rFonts w:ascii="Cambria Math" w:hAnsi="Cambria Math"/>
              <w:color w:val="252525"/>
              <w:szCs w:val="24"/>
              <w:lang w:val="en-US"/>
            </w:rPr>
            <m:t>)</m:t>
          </m:r>
        </m:oMath>
      </m:oMathPara>
    </w:p>
    <w:p w:rsidR="00751296" w:rsidRPr="00751296" w:rsidRDefault="00751296" w:rsidP="00022CCB">
      <w:pPr>
        <w:shd w:val="clear" w:color="auto" w:fill="FFFFFF"/>
        <w:spacing w:after="240"/>
        <w:textAlignment w:val="baseline"/>
        <w:rPr>
          <w:color w:val="252525"/>
          <w:szCs w:val="24"/>
          <w:lang w:val="en-US"/>
        </w:rPr>
      </w:pPr>
      <w:r>
        <w:rPr>
          <w:color w:val="252525"/>
          <w:szCs w:val="24"/>
          <w:lang w:val="en-US"/>
        </w:rPr>
        <w:t>This allows then that initial year estimate of consumption propensity that will vary by household type with that variation carrying over across time, even as the rate of consumption for each household type rise and fall together as the consumption share of household income rises and falls.</w:t>
      </w:r>
    </w:p>
    <w:p w:rsidR="00F64D7B" w:rsidRPr="00751296"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CRA</m:t>
              </m:r>
            </m:e>
            <m:sub>
              <m:r>
                <w:rPr>
                  <w:rFonts w:ascii="Cambria Math" w:hAnsi="Cambria Math"/>
                  <w:color w:val="252525"/>
                  <w:szCs w:val="24"/>
                  <w:lang w:val="en-US"/>
                </w:rPr>
                <m:t>r,h,t=1</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CONSUMHH</m:t>
                  </m:r>
                </m:e>
                <m:sub>
                  <m:r>
                    <w:rPr>
                      <w:rFonts w:ascii="Cambria Math" w:hAnsi="Cambria Math"/>
                      <w:color w:val="252525"/>
                      <w:szCs w:val="24"/>
                      <w:lang w:val="en-US"/>
                    </w:rPr>
                    <m:t>r,h,t=1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HHDISPINC</m:t>
                  </m:r>
                </m:e>
                <m:sub>
                  <m:r>
                    <w:rPr>
                      <w:rFonts w:ascii="Cambria Math" w:hAnsi="Cambria Math"/>
                      <w:color w:val="252525"/>
                      <w:szCs w:val="24"/>
                      <w:lang w:val="en-US"/>
                    </w:rPr>
                    <m:t>r,h,t=1</m:t>
                  </m:r>
                </m:sub>
              </m:sSub>
            </m:den>
          </m:f>
        </m:oMath>
      </m:oMathPara>
    </w:p>
    <w:p w:rsidR="00F64D7B" w:rsidRPr="006761C2" w:rsidRDefault="002F2A44" w:rsidP="00022CCB">
      <w:pPr>
        <w:pStyle w:val="Heading4"/>
        <w:keepLines/>
        <w:spacing w:after="240"/>
        <w:rPr>
          <w:sz w:val="22"/>
          <w:szCs w:val="22"/>
        </w:rPr>
      </w:pPr>
      <w:bookmarkStart w:id="61" w:name="_Toc423107439"/>
      <w:r w:rsidRPr="006761C2">
        <w:rPr>
          <w:sz w:val="22"/>
          <w:szCs w:val="22"/>
          <w:u w:val="none"/>
        </w:rPr>
        <w:t>3.3.7.9</w:t>
      </w:r>
      <w:r w:rsidR="006149ED" w:rsidRPr="006761C2">
        <w:rPr>
          <w:sz w:val="22"/>
          <w:szCs w:val="22"/>
          <w:u w:val="none"/>
        </w:rPr>
        <w:t xml:space="preserve"> </w:t>
      </w:r>
      <w:r w:rsidRPr="006761C2">
        <w:rPr>
          <w:sz w:val="22"/>
          <w:szCs w:val="22"/>
        </w:rPr>
        <w:t>Household</w:t>
      </w:r>
      <w:r w:rsidR="00F64D7B" w:rsidRPr="006761C2">
        <w:rPr>
          <w:sz w:val="22"/>
          <w:szCs w:val="22"/>
        </w:rPr>
        <w:t xml:space="preserve"> savings</w:t>
      </w:r>
      <w:bookmarkEnd w:id="61"/>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Savings terms are calculated as residuals for all agent classes, and are determined after all income and expenditure/transfer calculations. In the case of households they are income, minus consumption and net transfers to government.</w:t>
      </w:r>
    </w:p>
    <w:p w:rsidR="00692F2D"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HHSav</m:t>
              </m:r>
            </m:e>
            <m:sub>
              <m:r>
                <w:rPr>
                  <w:rFonts w:ascii="Cambria Math" w:hAnsi="Cambria Math"/>
                  <w:color w:val="252525"/>
                  <w:szCs w:val="24"/>
                  <w:lang w:val="en-US"/>
                </w:rPr>
                <m:t>r,h</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HHInc</m:t>
              </m:r>
            </m:e>
            <m:sub>
              <m:r>
                <w:rPr>
                  <w:rFonts w:ascii="Cambria Math" w:hAnsi="Cambria Math"/>
                  <w:color w:val="252525"/>
                  <w:szCs w:val="24"/>
                  <w:lang w:val="en-US"/>
                </w:rPr>
                <m:t>r,h</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CONSUMHH</m:t>
              </m:r>
            </m:e>
            <m:sub>
              <m:r>
                <w:rPr>
                  <w:rFonts w:ascii="Cambria Math" w:hAnsi="Cambria Math"/>
                  <w:color w:val="252525"/>
                  <w:szCs w:val="24"/>
                  <w:lang w:val="en-US"/>
                </w:rPr>
                <m:t>r,h</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HHTax</m:t>
              </m:r>
            </m:e>
            <m:sub>
              <m:r>
                <w:rPr>
                  <w:rFonts w:ascii="Cambria Math" w:hAnsi="Cambria Math"/>
                  <w:color w:val="252525"/>
                  <w:szCs w:val="24"/>
                  <w:lang w:val="en-US"/>
                </w:rPr>
                <m:t>r,h</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HHGovSS</m:t>
              </m:r>
            </m:e>
            <m:sub>
              <m:r>
                <w:rPr>
                  <w:rFonts w:ascii="Cambria Math" w:hAnsi="Cambria Math"/>
                  <w:color w:val="252525"/>
                  <w:szCs w:val="24"/>
                  <w:lang w:val="en-US"/>
                </w:rPr>
                <m:t>r,h</m:t>
              </m:r>
            </m:sub>
          </m:sSub>
        </m:oMath>
      </m:oMathPara>
    </w:p>
    <w:p w:rsidR="00EE1C16"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 xml:space="preserve">IFs </w:t>
      </w:r>
      <w:r w:rsidR="006101E5">
        <w:rPr>
          <w:color w:val="252525"/>
          <w:szCs w:val="24"/>
          <w:lang w:val="en-US"/>
        </w:rPr>
        <w:t xml:space="preserve">has begun to </w:t>
      </w:r>
      <w:r w:rsidRPr="00AB7617">
        <w:rPr>
          <w:color w:val="252525"/>
          <w:szCs w:val="24"/>
          <w:lang w:val="en-US"/>
        </w:rPr>
        <w:t xml:space="preserve">track assets of households </w:t>
      </w:r>
      <w:r w:rsidR="006101E5">
        <w:rPr>
          <w:color w:val="252525"/>
          <w:szCs w:val="24"/>
          <w:lang w:val="en-US"/>
        </w:rPr>
        <w:t xml:space="preserve">in total </w:t>
      </w:r>
      <w:r w:rsidRPr="00AB7617">
        <w:rPr>
          <w:color w:val="252525"/>
          <w:szCs w:val="24"/>
          <w:lang w:val="en-US"/>
        </w:rPr>
        <w:t xml:space="preserve">over time </w:t>
      </w:r>
      <w:r w:rsidR="006101E5">
        <w:rPr>
          <w:color w:val="252525"/>
          <w:szCs w:val="24"/>
          <w:lang w:val="en-US"/>
        </w:rPr>
        <w:t xml:space="preserve">as an element of looking at retirement financing, but not yet begun to do that by household type so as </w:t>
      </w:r>
      <w:r w:rsidRPr="00AB7617">
        <w:rPr>
          <w:color w:val="252525"/>
          <w:szCs w:val="24"/>
          <w:lang w:val="en-US"/>
        </w:rPr>
        <w:t>to add that information to the behavioral representation of</w:t>
      </w:r>
      <w:r w:rsidR="006149ED">
        <w:rPr>
          <w:color w:val="252525"/>
          <w:szCs w:val="24"/>
          <w:lang w:val="en-US"/>
        </w:rPr>
        <w:t xml:space="preserve"> </w:t>
      </w:r>
      <w:r w:rsidR="006101E5">
        <w:rPr>
          <w:color w:val="252525"/>
          <w:szCs w:val="24"/>
          <w:lang w:val="en-US"/>
        </w:rPr>
        <w:t>household-specific savings</w:t>
      </w:r>
      <w:r w:rsidRPr="00AB7617">
        <w:rPr>
          <w:color w:val="252525"/>
          <w:szCs w:val="24"/>
          <w:lang w:val="en-US"/>
        </w:rPr>
        <w:t>. That might be useful in the future.</w:t>
      </w:r>
    </w:p>
    <w:p w:rsidR="001C649D" w:rsidRPr="006761C2" w:rsidRDefault="001C649D" w:rsidP="00022CCB">
      <w:pPr>
        <w:pStyle w:val="Heading3"/>
        <w:keepLines/>
        <w:numPr>
          <w:ilvl w:val="2"/>
          <w:numId w:val="32"/>
        </w:numPr>
        <w:spacing w:after="240"/>
        <w:rPr>
          <w:b/>
          <w:i/>
          <w:szCs w:val="22"/>
          <w:u w:val="none"/>
        </w:rPr>
      </w:pPr>
      <w:bookmarkStart w:id="62" w:name="_Toc423107440"/>
      <w:r w:rsidRPr="006761C2">
        <w:rPr>
          <w:b/>
          <w:i/>
          <w:szCs w:val="22"/>
          <w:u w:val="none"/>
        </w:rPr>
        <w:t>Household Consumption by Sector</w:t>
      </w:r>
      <w:bookmarkEnd w:id="62"/>
    </w:p>
    <w:p w:rsidR="001C649D" w:rsidRPr="00AB7617" w:rsidRDefault="001C649D" w:rsidP="00022CCB">
      <w:pPr>
        <w:pStyle w:val="NormalWeb"/>
        <w:shd w:val="clear" w:color="auto" w:fill="FFFFFF"/>
        <w:spacing w:before="0" w:beforeAutospacing="0" w:after="240" w:afterAutospacing="0"/>
        <w:textAlignment w:val="baseline"/>
        <w:rPr>
          <w:color w:val="252525"/>
        </w:rPr>
      </w:pPr>
      <w:r w:rsidRPr="00AB7617">
        <w:rPr>
          <w:color w:val="252525"/>
        </w:rPr>
        <w:t>Consumption by sector of origin is complicated by the fact that households significantly change their pattern of consumption as their incomes increase. To capture that dynamics, IFs relies upon a linear expenditure system (LES)</w:t>
      </w:r>
      <w:r w:rsidR="008123B9">
        <w:rPr>
          <w:color w:val="252525"/>
        </w:rPr>
        <w:t>—</w:t>
      </w:r>
      <w:r w:rsidRPr="00AB7617">
        <w:rPr>
          <w:color w:val="252525"/>
        </w:rPr>
        <w:t>for a description of the LES approach see Taylor (1979: 219-223). Consumption in each sector of origin</w:t>
      </w:r>
      <w:r w:rsidR="008123B9">
        <w:rPr>
          <w:color w:val="252525"/>
        </w:rPr>
        <w:t xml:space="preserve"> and household type</w:t>
      </w:r>
      <w:r w:rsidRPr="00AB7617">
        <w:rPr>
          <w:color w:val="252525"/>
        </w:rPr>
        <w:t xml:space="preserve"> (CS</w:t>
      </w:r>
      <w:r w:rsidR="008123B9">
        <w:rPr>
          <w:color w:val="252525"/>
        </w:rPr>
        <w:t>HH</w:t>
      </w:r>
      <w:r w:rsidRPr="00AB7617">
        <w:rPr>
          <w:color w:val="252525"/>
        </w:rPr>
        <w:t>) in the LES depends upon a minimum level of expenditure in each sector (MINEX) and the marginal budget share (MARBD) of each sector in total consumption (C ) above the sum of all minimum expenditures</w:t>
      </w:r>
      <w:r w:rsidR="008123B9">
        <w:rPr>
          <w:color w:val="252525"/>
        </w:rPr>
        <w:t>—</w:t>
      </w:r>
      <w:r w:rsidRPr="00AB7617">
        <w:rPr>
          <w:color w:val="252525"/>
        </w:rPr>
        <w:t>the floor (FLOOR). IFs computes the parameters for this consumption function during the first time cycle of the model. The constant of 0.5 in the equation for MINEX represents a Frisch parameter (the marginal utility of income with respect to income) of -2.0. Parameters and calculations are specific to household type.</w:t>
      </w:r>
    </w:p>
    <w:p w:rsidR="00692F2D" w:rsidRPr="00B0624C" w:rsidRDefault="00773E6A" w:rsidP="00022CCB">
      <w:pPr>
        <w:shd w:val="clear" w:color="auto" w:fill="FFFFFF"/>
        <w:spacing w:after="240"/>
        <w:textAlignment w:val="baseline"/>
        <w:rPr>
          <w:rFonts w:ascii="Trebuchet MS" w:hAnsi="Trebuchet MS"/>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CSHH</m:t>
              </m:r>
            </m:e>
            <m:sub>
              <m:r>
                <w:rPr>
                  <w:rFonts w:ascii="Cambria Math" w:hAnsi="Cambria Math"/>
                  <w:color w:val="252525"/>
                  <w:szCs w:val="24"/>
                  <w:lang w:val="en-US"/>
                </w:rPr>
                <m:t>r,s,h</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MINEX</m:t>
              </m:r>
            </m:e>
            <m:sub>
              <m:r>
                <w:rPr>
                  <w:rFonts w:ascii="Cambria Math" w:hAnsi="Cambria Math"/>
                  <w:color w:val="252525"/>
                  <w:szCs w:val="24"/>
                  <w:lang w:val="en-US"/>
                </w:rPr>
                <m:t>r,s,h,t=1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MARBD</m:t>
              </m:r>
            </m:e>
            <m:sub>
              <m:r>
                <w:rPr>
                  <w:rFonts w:ascii="Cambria Math" w:hAnsi="Cambria Math"/>
                  <w:color w:val="252525"/>
                  <w:szCs w:val="24"/>
                  <w:lang w:val="en-US"/>
                </w:rPr>
                <m:t>r,s,h,t=1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ConsumHH</m:t>
              </m:r>
            </m:e>
            <m:sub>
              <m:r>
                <w:rPr>
                  <w:rFonts w:ascii="Cambria Math" w:hAnsi="Cambria Math"/>
                  <w:color w:val="252525"/>
                  <w:szCs w:val="24"/>
                  <w:lang w:val="en-US"/>
                </w:rPr>
                <m:t>r,h</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FLOOR</m:t>
              </m:r>
            </m:e>
            <m:sub>
              <m:r>
                <w:rPr>
                  <w:rFonts w:ascii="Cambria Math" w:hAnsi="Cambria Math"/>
                  <w:color w:val="252525"/>
                  <w:szCs w:val="24"/>
                  <w:lang w:val="en-US"/>
                </w:rPr>
                <m:t>r,h,t=1</m:t>
              </m:r>
            </m:sub>
          </m:sSub>
          <m:r>
            <w:rPr>
              <w:rFonts w:ascii="Cambria Math" w:hAnsi="Cambria Math"/>
              <w:color w:val="252525"/>
              <w:szCs w:val="24"/>
              <w:lang w:val="en-US"/>
            </w:rPr>
            <m:t>)</m:t>
          </m:r>
        </m:oMath>
      </m:oMathPara>
    </w:p>
    <w:p w:rsidR="005B686B" w:rsidRDefault="005B686B" w:rsidP="00022CCB">
      <w:pPr>
        <w:shd w:val="clear" w:color="auto" w:fill="FFFFFF"/>
        <w:spacing w:after="240"/>
        <w:textAlignment w:val="baseline"/>
        <w:rPr>
          <w:i/>
          <w:color w:val="252525"/>
          <w:szCs w:val="24"/>
          <w:lang w:val="en-US"/>
        </w:rPr>
      </w:pPr>
      <w:r w:rsidRPr="00B0624C">
        <w:rPr>
          <w:i/>
          <w:color w:val="252525"/>
          <w:szCs w:val="24"/>
          <w:lang w:val="en-US"/>
        </w:rPr>
        <w:t>where</w:t>
      </w:r>
    </w:p>
    <w:p w:rsidR="008123B9" w:rsidRPr="00046EA7" w:rsidRDefault="00773E6A" w:rsidP="00022CCB">
      <w:pPr>
        <w:shd w:val="clear" w:color="auto" w:fill="FFFFFF"/>
        <w:spacing w:after="240"/>
        <w:textAlignment w:val="baseline"/>
        <w:rPr>
          <w:rFonts w:ascii="Trebuchet MS" w:hAnsi="Trebuchet MS"/>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CSHH</m:t>
              </m:r>
            </m:e>
            <m:sub>
              <m:r>
                <w:rPr>
                  <w:rFonts w:ascii="Cambria Math" w:hAnsi="Cambria Math"/>
                  <w:color w:val="252525"/>
                  <w:szCs w:val="24"/>
                  <w:lang w:val="en-US"/>
                </w:rPr>
                <m:t>r,s,h,t=1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ConsumHH</m:t>
              </m:r>
            </m:e>
            <m:sub>
              <m:r>
                <w:rPr>
                  <w:rFonts w:ascii="Cambria Math" w:hAnsi="Cambria Math"/>
                  <w:color w:val="252525"/>
                  <w:szCs w:val="24"/>
                  <w:lang w:val="en-US"/>
                </w:rPr>
                <m:t>r,h,t=1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CS</m:t>
              </m:r>
            </m:e>
            <m:sub>
              <m:r>
                <w:rPr>
                  <w:rFonts w:ascii="Cambria Math" w:hAnsi="Cambria Math"/>
                  <w:color w:val="252525"/>
                  <w:szCs w:val="24"/>
                  <w:lang w:val="en-US"/>
                </w:rPr>
                <m:t>r,s,t=1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C</m:t>
              </m:r>
            </m:e>
            <m:sub>
              <m:r>
                <w:rPr>
                  <w:rFonts w:ascii="Cambria Math" w:hAnsi="Cambria Math"/>
                  <w:color w:val="252525"/>
                  <w:szCs w:val="24"/>
                  <w:lang w:val="en-US"/>
                </w:rPr>
                <m:t>r,t=1</m:t>
              </m:r>
            </m:sub>
          </m:sSub>
        </m:oMath>
      </m:oMathPara>
    </w:p>
    <w:p w:rsidR="005B686B" w:rsidRPr="00046EA7" w:rsidRDefault="00773E6A" w:rsidP="00022CCB">
      <w:pPr>
        <w:shd w:val="clear" w:color="auto" w:fill="FFFFFF"/>
        <w:spacing w:after="240"/>
        <w:textAlignment w:val="baseline"/>
        <w:rPr>
          <w:rFonts w:ascii="Trebuchet MS" w:hAnsi="Trebuchet MS"/>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MARBD</m:t>
              </m:r>
            </m:e>
            <m:sub>
              <m:r>
                <w:rPr>
                  <w:rFonts w:ascii="Cambria Math" w:hAnsi="Cambria Math"/>
                  <w:color w:val="252525"/>
                  <w:szCs w:val="24"/>
                  <w:lang w:val="en-US"/>
                </w:rPr>
                <m:t>r,s,h,t=1</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m:rPr>
                      <m:sty m:val="bi"/>
                    </m:rPr>
                    <w:rPr>
                      <w:rFonts w:ascii="Cambria Math" w:hAnsi="Cambria Math"/>
                      <w:color w:val="252525"/>
                      <w:szCs w:val="24"/>
                      <w:lang w:val="en-US"/>
                    </w:rPr>
                    <m:t>engel</m:t>
                  </m:r>
                </m:e>
                <m:sub>
                  <m:r>
                    <w:rPr>
                      <w:rFonts w:ascii="Cambria Math" w:hAnsi="Cambria Math"/>
                      <w:color w:val="252525"/>
                      <w:szCs w:val="24"/>
                      <w:lang w:val="en-US"/>
                    </w:rPr>
                    <m:t>s</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CSHH</m:t>
                      </m:r>
                    </m:e>
                    <m:sub>
                      <m:r>
                        <w:rPr>
                          <w:rFonts w:ascii="Cambria Math" w:hAnsi="Cambria Math"/>
                          <w:color w:val="252525"/>
                          <w:szCs w:val="24"/>
                          <w:lang w:val="en-US"/>
                        </w:rPr>
                        <m:t>r,s,h,t=1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CONSUMHH</m:t>
                      </m:r>
                    </m:e>
                    <m:sub>
                      <m:r>
                        <w:rPr>
                          <w:rFonts w:ascii="Cambria Math" w:hAnsi="Cambria Math"/>
                          <w:color w:val="252525"/>
                          <w:szCs w:val="24"/>
                          <w:lang w:val="en-US"/>
                        </w:rPr>
                        <m:t>r,h,t=1</m:t>
                      </m:r>
                    </m:sub>
                  </m:sSub>
                </m:den>
              </m:f>
            </m:num>
            <m:den>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S</m:t>
                  </m:r>
                </m:sup>
                <m:e>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m:rPr>
                              <m:sty m:val="bi"/>
                            </m:rPr>
                            <w:rPr>
                              <w:rFonts w:ascii="Cambria Math" w:hAnsi="Cambria Math"/>
                              <w:color w:val="252525"/>
                              <w:szCs w:val="24"/>
                              <w:lang w:val="en-US"/>
                            </w:rPr>
                            <m:t>engel</m:t>
                          </m:r>
                        </m:e>
                        <m:sub>
                          <m:r>
                            <w:rPr>
                              <w:rFonts w:ascii="Cambria Math" w:hAnsi="Cambria Math"/>
                              <w:color w:val="252525"/>
                              <w:szCs w:val="24"/>
                              <w:lang w:val="en-US"/>
                            </w:rPr>
                            <m:t>s</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CSHH</m:t>
                              </m:r>
                            </m:e>
                            <m:sub>
                              <m:r>
                                <w:rPr>
                                  <w:rFonts w:ascii="Cambria Math" w:hAnsi="Cambria Math"/>
                                  <w:color w:val="252525"/>
                                  <w:szCs w:val="24"/>
                                  <w:lang w:val="en-US"/>
                                </w:rPr>
                                <m:t>r,s,t=1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CONSUMHH</m:t>
                              </m:r>
                            </m:e>
                            <m:sub>
                              <m:r>
                                <w:rPr>
                                  <w:rFonts w:ascii="Cambria Math" w:hAnsi="Cambria Math"/>
                                  <w:color w:val="252525"/>
                                  <w:szCs w:val="24"/>
                                  <w:lang w:val="en-US"/>
                                </w:rPr>
                                <m:t>r,h,t=1</m:t>
                              </m:r>
                            </m:sub>
                          </m:sSub>
                        </m:den>
                      </m:f>
                    </m:e>
                  </m:d>
                </m:e>
              </m:nary>
            </m:den>
          </m:f>
        </m:oMath>
      </m:oMathPara>
    </w:p>
    <w:p w:rsidR="005B686B" w:rsidRDefault="00773E6A" w:rsidP="00022CCB">
      <w:pPr>
        <w:shd w:val="clear" w:color="auto" w:fill="FFFFFF"/>
        <w:spacing w:after="240"/>
        <w:textAlignment w:val="baseline"/>
        <w:rPr>
          <w:rFonts w:ascii="Trebuchet MS" w:hAnsi="Trebuchet MS"/>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MINEX</m:t>
              </m:r>
            </m:e>
            <m:sub>
              <m:r>
                <w:rPr>
                  <w:rFonts w:ascii="Cambria Math" w:hAnsi="Cambria Math"/>
                  <w:color w:val="252525"/>
                  <w:szCs w:val="24"/>
                  <w:lang w:val="en-US"/>
                </w:rPr>
                <m:t>r,s,h,t=1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CONSUMHH</m:t>
              </m:r>
            </m:e>
            <m:sub>
              <m:r>
                <w:rPr>
                  <w:rFonts w:ascii="Cambria Math" w:hAnsi="Cambria Math"/>
                  <w:color w:val="252525"/>
                  <w:szCs w:val="24"/>
                  <w:lang w:val="en-US"/>
                </w:rPr>
                <m:t>r,t=1</m:t>
              </m:r>
            </m:sub>
          </m:sSub>
          <m:r>
            <w:rPr>
              <w:rFonts w:ascii="Cambria Math" w:hAnsi="Cambria Math"/>
              <w:color w:val="252525"/>
              <w:szCs w:val="24"/>
              <w:lang w:val="en-US"/>
            </w:rPr>
            <m:t>*</m:t>
          </m:r>
          <m:d>
            <m:dPr>
              <m:ctrlPr>
                <w:rPr>
                  <w:rFonts w:ascii="Cambria Math" w:hAnsi="Cambria Math"/>
                  <w:i/>
                  <w:color w:val="252525"/>
                  <w:szCs w:val="24"/>
                  <w:lang w:val="en-US"/>
                </w:rPr>
              </m:ctrlPr>
            </m:dPr>
            <m:e>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CSHH</m:t>
                      </m:r>
                    </m:e>
                    <m:sub>
                      <m:r>
                        <w:rPr>
                          <w:rFonts w:ascii="Cambria Math" w:hAnsi="Cambria Math"/>
                          <w:color w:val="252525"/>
                          <w:szCs w:val="24"/>
                          <w:lang w:val="en-US"/>
                        </w:rPr>
                        <m:t>r,s,t=1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CONSUMHH</m:t>
                      </m:r>
                    </m:e>
                    <m:sub>
                      <m:r>
                        <w:rPr>
                          <w:rFonts w:ascii="Cambria Math" w:hAnsi="Cambria Math"/>
                          <w:color w:val="252525"/>
                          <w:szCs w:val="24"/>
                          <w:lang w:val="en-US"/>
                        </w:rPr>
                        <m:t>r,h,t=1</m:t>
                      </m:r>
                    </m:sub>
                  </m:sSub>
                </m:den>
              </m:f>
              <m:r>
                <w:rPr>
                  <w:rFonts w:ascii="Cambria Math" w:hAnsi="Cambria Math"/>
                  <w:color w:val="252525"/>
                  <w:szCs w:val="24"/>
                  <w:lang w:val="en-US"/>
                </w:rPr>
                <m:t>-0.5*</m:t>
              </m:r>
              <m:sSub>
                <m:sSubPr>
                  <m:ctrlPr>
                    <w:rPr>
                      <w:rFonts w:ascii="Cambria Math" w:hAnsi="Cambria Math"/>
                      <w:i/>
                      <w:color w:val="252525"/>
                      <w:szCs w:val="24"/>
                      <w:lang w:val="en-US"/>
                    </w:rPr>
                  </m:ctrlPr>
                </m:sSubPr>
                <m:e>
                  <m:r>
                    <w:rPr>
                      <w:rFonts w:ascii="Cambria Math" w:hAnsi="Cambria Math"/>
                      <w:color w:val="252525"/>
                      <w:szCs w:val="24"/>
                      <w:lang w:val="en-US"/>
                    </w:rPr>
                    <m:t>MARBD</m:t>
                  </m:r>
                </m:e>
                <m:sub>
                  <m:r>
                    <w:rPr>
                      <w:rFonts w:ascii="Cambria Math" w:hAnsi="Cambria Math"/>
                      <w:color w:val="252525"/>
                      <w:szCs w:val="24"/>
                      <w:lang w:val="en-US"/>
                    </w:rPr>
                    <m:t>r,s,h,t=1</m:t>
                  </m:r>
                </m:sub>
              </m:sSub>
            </m:e>
          </m:d>
        </m:oMath>
      </m:oMathPara>
    </w:p>
    <w:p w:rsidR="007F07E4" w:rsidRPr="00B0624C" w:rsidRDefault="00773E6A" w:rsidP="00022CCB">
      <w:pPr>
        <w:shd w:val="clear" w:color="auto" w:fill="FFFFFF"/>
        <w:spacing w:after="240"/>
        <w:textAlignment w:val="baseline"/>
        <w:rPr>
          <w:rFonts w:ascii="Trebuchet MS" w:hAnsi="Trebuchet MS"/>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FLOOR</m:t>
              </m:r>
            </m:e>
            <m:sub>
              <m:r>
                <w:rPr>
                  <w:rFonts w:ascii="Cambria Math" w:hAnsi="Cambria Math"/>
                  <w:color w:val="252525"/>
                  <w:szCs w:val="24"/>
                  <w:lang w:val="en-US"/>
                </w:rPr>
                <m:t>r,h,t=1</m:t>
              </m:r>
            </m:sub>
          </m:sSub>
          <m:r>
            <w:rPr>
              <w:rFonts w:ascii="Cambria Math" w:hAnsi="Cambria Math"/>
              <w:color w:val="252525"/>
              <w:szCs w:val="24"/>
              <w:lang w:val="en-US"/>
            </w:rPr>
            <m:t>=</m:t>
          </m:r>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S</m:t>
              </m:r>
            </m:sup>
            <m:e>
              <m:sSub>
                <m:sSubPr>
                  <m:ctrlPr>
                    <w:rPr>
                      <w:rFonts w:ascii="Cambria Math" w:hAnsi="Cambria Math"/>
                      <w:i/>
                      <w:color w:val="252525"/>
                      <w:szCs w:val="24"/>
                      <w:lang w:val="en-US"/>
                    </w:rPr>
                  </m:ctrlPr>
                </m:sSubPr>
                <m:e>
                  <m:r>
                    <w:rPr>
                      <w:rFonts w:ascii="Cambria Math" w:hAnsi="Cambria Math"/>
                      <w:color w:val="252525"/>
                      <w:szCs w:val="24"/>
                      <w:lang w:val="en-US"/>
                    </w:rPr>
                    <m:t>MINEX</m:t>
                  </m:r>
                </m:e>
                <m:sub>
                  <m:r>
                    <w:rPr>
                      <w:rFonts w:ascii="Cambria Math" w:hAnsi="Cambria Math"/>
                      <w:color w:val="252525"/>
                      <w:szCs w:val="24"/>
                      <w:lang w:val="en-US"/>
                    </w:rPr>
                    <m:t>r,s,h,t=1</m:t>
                  </m:r>
                </m:sub>
              </m:sSub>
            </m:e>
          </m:nary>
        </m:oMath>
      </m:oMathPara>
    </w:p>
    <w:p w:rsidR="001C649D" w:rsidRPr="00AB7617" w:rsidRDefault="008163D6" w:rsidP="00022CCB">
      <w:pPr>
        <w:shd w:val="clear" w:color="auto" w:fill="FFFFFF"/>
        <w:spacing w:after="240"/>
        <w:textAlignment w:val="baseline"/>
        <w:rPr>
          <w:color w:val="252525"/>
          <w:szCs w:val="24"/>
          <w:lang w:val="en-US"/>
        </w:rPr>
      </w:pPr>
      <w:r>
        <w:rPr>
          <w:color w:val="252525"/>
          <w:szCs w:val="24"/>
          <w:lang w:val="en-US"/>
        </w:rPr>
        <w:t>In future years, g</w:t>
      </w:r>
      <w:r w:rsidR="001C649D" w:rsidRPr="00AB7617">
        <w:rPr>
          <w:color w:val="252525"/>
          <w:szCs w:val="24"/>
          <w:lang w:val="en-US"/>
        </w:rPr>
        <w:t>iven consumption by household type and sector, total consumption by sector across households is possible</w:t>
      </w:r>
      <w:r>
        <w:rPr>
          <w:color w:val="252525"/>
          <w:szCs w:val="24"/>
          <w:lang w:val="en-US"/>
        </w:rPr>
        <w:t xml:space="preserve"> to compute, and that value </w:t>
      </w:r>
      <w:r w:rsidR="001C649D" w:rsidRPr="00AB7617">
        <w:rPr>
          <w:color w:val="252525"/>
          <w:szCs w:val="24"/>
          <w:lang w:val="en-US"/>
        </w:rPr>
        <w:t>is necessary for the goods and services market module.</w:t>
      </w:r>
    </w:p>
    <w:p w:rsidR="001C649D" w:rsidRPr="00BC7355"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CS</m:t>
              </m:r>
            </m:e>
            <m:sub>
              <m:r>
                <w:rPr>
                  <w:rFonts w:ascii="Cambria Math" w:hAnsi="Cambria Math"/>
                  <w:color w:val="252525"/>
                  <w:szCs w:val="24"/>
                  <w:lang w:val="en-US"/>
                </w:rPr>
                <m:t>r,s</m:t>
              </m:r>
            </m:sub>
          </m:sSub>
          <m:r>
            <w:rPr>
              <w:rFonts w:ascii="Cambria Math" w:hAnsi="Cambria Math"/>
              <w:color w:val="252525"/>
              <w:szCs w:val="24"/>
              <w:lang w:val="en-US"/>
            </w:rPr>
            <m:t>=</m:t>
          </m:r>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H</m:t>
              </m:r>
            </m:sup>
            <m:e>
              <m:sSub>
                <m:sSubPr>
                  <m:ctrlPr>
                    <w:rPr>
                      <w:rFonts w:ascii="Cambria Math" w:hAnsi="Cambria Math"/>
                      <w:i/>
                      <w:color w:val="252525"/>
                      <w:szCs w:val="24"/>
                      <w:lang w:val="en-US"/>
                    </w:rPr>
                  </m:ctrlPr>
                </m:sSubPr>
                <m:e>
                  <m:r>
                    <w:rPr>
                      <w:rFonts w:ascii="Cambria Math" w:hAnsi="Cambria Math"/>
                      <w:color w:val="252525"/>
                      <w:szCs w:val="24"/>
                      <w:lang w:val="en-US"/>
                    </w:rPr>
                    <m:t>CSHH</m:t>
                  </m:r>
                </m:e>
                <m:sub>
                  <m:r>
                    <w:rPr>
                      <w:rFonts w:ascii="Cambria Math" w:hAnsi="Cambria Math"/>
                      <w:color w:val="252525"/>
                      <w:szCs w:val="24"/>
                      <w:lang w:val="en-US"/>
                    </w:rPr>
                    <m:t>r,s,h</m:t>
                  </m:r>
                </m:sub>
              </m:sSub>
            </m:e>
          </m:nary>
        </m:oMath>
      </m:oMathPara>
    </w:p>
    <w:p w:rsidR="001C649D" w:rsidRPr="006761C2" w:rsidRDefault="001C649D" w:rsidP="00022CCB">
      <w:pPr>
        <w:pStyle w:val="Heading3"/>
        <w:keepLines/>
        <w:numPr>
          <w:ilvl w:val="2"/>
          <w:numId w:val="32"/>
        </w:numPr>
        <w:spacing w:after="240"/>
        <w:rPr>
          <w:b/>
          <w:i/>
          <w:szCs w:val="22"/>
          <w:u w:val="none"/>
        </w:rPr>
      </w:pPr>
      <w:bookmarkStart w:id="63" w:name="_Toc423107441"/>
      <w:r w:rsidRPr="006761C2">
        <w:rPr>
          <w:b/>
          <w:i/>
          <w:szCs w:val="22"/>
          <w:u w:val="none"/>
        </w:rPr>
        <w:t>Domestic Distribution</w:t>
      </w:r>
      <w:r w:rsidR="00EB0FC2" w:rsidRPr="006761C2">
        <w:rPr>
          <w:b/>
          <w:i/>
          <w:szCs w:val="22"/>
          <w:u w:val="none"/>
        </w:rPr>
        <w:t xml:space="preserve"> of Household Income</w:t>
      </w:r>
      <w:bookmarkEnd w:id="63"/>
    </w:p>
    <w:p w:rsidR="00191828" w:rsidRDefault="00191828" w:rsidP="00022CCB">
      <w:pPr>
        <w:pStyle w:val="NormalWeb"/>
        <w:shd w:val="clear" w:color="auto" w:fill="FFFFFF"/>
        <w:spacing w:before="0" w:beforeAutospacing="0" w:after="240" w:afterAutospacing="0"/>
        <w:textAlignment w:val="baseline"/>
      </w:pPr>
    </w:p>
    <w:p w:rsidR="00191828" w:rsidRPr="006761C2" w:rsidRDefault="00191828" w:rsidP="00022CCB">
      <w:pPr>
        <w:pStyle w:val="Heading4"/>
        <w:keepLines/>
        <w:spacing w:after="240"/>
        <w:rPr>
          <w:sz w:val="22"/>
          <w:szCs w:val="22"/>
        </w:rPr>
      </w:pPr>
      <w:bookmarkStart w:id="64" w:name="_Toc423107442"/>
      <w:r w:rsidRPr="006761C2">
        <w:rPr>
          <w:sz w:val="22"/>
          <w:szCs w:val="22"/>
          <w:u w:val="none"/>
        </w:rPr>
        <w:t>3.3.9.1</w:t>
      </w:r>
      <w:r w:rsidR="006149ED" w:rsidRPr="006761C2">
        <w:rPr>
          <w:sz w:val="22"/>
          <w:szCs w:val="22"/>
          <w:u w:val="none"/>
        </w:rPr>
        <w:t xml:space="preserve"> </w:t>
      </w:r>
      <w:r w:rsidRPr="006761C2">
        <w:rPr>
          <w:sz w:val="22"/>
          <w:szCs w:val="22"/>
        </w:rPr>
        <w:t>Conceptual foundations of d</w:t>
      </w:r>
      <w:r w:rsidR="001F1544" w:rsidRPr="006761C2">
        <w:rPr>
          <w:sz w:val="22"/>
          <w:szCs w:val="22"/>
        </w:rPr>
        <w:t>istribution in IFs:</w:t>
      </w:r>
      <w:r w:rsidR="006149ED" w:rsidRPr="006761C2">
        <w:rPr>
          <w:sz w:val="22"/>
          <w:szCs w:val="22"/>
        </w:rPr>
        <w:t xml:space="preserve"> </w:t>
      </w:r>
      <w:r w:rsidR="001F1544" w:rsidRPr="006761C2">
        <w:rPr>
          <w:sz w:val="22"/>
          <w:szCs w:val="22"/>
        </w:rPr>
        <w:t>The Lorenz</w:t>
      </w:r>
      <w:r w:rsidRPr="006761C2">
        <w:rPr>
          <w:sz w:val="22"/>
          <w:szCs w:val="22"/>
        </w:rPr>
        <w:t xml:space="preserve"> Curve and Gini Coefficient</w:t>
      </w:r>
      <w:bookmarkEnd w:id="64"/>
    </w:p>
    <w:p w:rsidR="00191828" w:rsidRPr="00AB7617" w:rsidRDefault="00191828" w:rsidP="00022CCB">
      <w:pPr>
        <w:pStyle w:val="NormalWeb"/>
        <w:shd w:val="clear" w:color="auto" w:fill="FFFFFF"/>
        <w:spacing w:before="0" w:beforeAutospacing="0" w:after="240" w:afterAutospacing="0"/>
        <w:textAlignment w:val="baseline"/>
        <w:rPr>
          <w:color w:val="252525"/>
        </w:rPr>
      </w:pPr>
      <w:r w:rsidRPr="00AB7617">
        <w:rPr>
          <w:color w:val="252525"/>
        </w:rPr>
        <w:t>The</w:t>
      </w:r>
      <w:r w:rsidRPr="00AB7617">
        <w:rPr>
          <w:rStyle w:val="apple-converted-space"/>
          <w:color w:val="252525"/>
        </w:rPr>
        <w:t> </w:t>
      </w:r>
      <w:r w:rsidRPr="00AB7617">
        <w:rPr>
          <w:rStyle w:val="Strong"/>
          <w:color w:val="252525"/>
          <w:bdr w:val="none" w:sz="0" w:space="0" w:color="auto" w:frame="1"/>
        </w:rPr>
        <w:t>Lorenz curve</w:t>
      </w:r>
      <w:r w:rsidRPr="00AB7617">
        <w:rPr>
          <w:rStyle w:val="apple-converted-space"/>
          <w:color w:val="252525"/>
        </w:rPr>
        <w:t> </w:t>
      </w:r>
      <w:r w:rsidRPr="00AB7617">
        <w:rPr>
          <w:color w:val="252525"/>
        </w:rPr>
        <w:t>is the most widely used method for representing inequality in earnings, income, or wealth (see the figure below). It portrays the</w:t>
      </w:r>
      <w:r w:rsidRPr="00AB7617">
        <w:rPr>
          <w:rStyle w:val="apple-converted-space"/>
          <w:color w:val="252525"/>
        </w:rPr>
        <w:t> </w:t>
      </w:r>
      <w:r w:rsidRPr="00AB7617">
        <w:rPr>
          <w:rStyle w:val="Emphasis"/>
          <w:color w:val="252525"/>
          <w:bdr w:val="none" w:sz="0" w:space="0" w:color="auto" w:frame="1"/>
        </w:rPr>
        <w:t>cumulative</w:t>
      </w:r>
      <w:r w:rsidRPr="00AB7617">
        <w:rPr>
          <w:rStyle w:val="apple-converted-space"/>
          <w:color w:val="252525"/>
        </w:rPr>
        <w:t> </w:t>
      </w:r>
      <w:r w:rsidRPr="00AB7617">
        <w:rPr>
          <w:color w:val="252525"/>
        </w:rPr>
        <w:t xml:space="preserve">share of income (or any other quantity distributed across a population) held by increasingly well-to-do </w:t>
      </w:r>
      <w:r w:rsidRPr="00AB7617">
        <w:rPr>
          <w:rStyle w:val="Emphasis"/>
          <w:color w:val="252525"/>
          <w:bdr w:val="none" w:sz="0" w:space="0" w:color="auto" w:frame="1"/>
        </w:rPr>
        <w:t>cumulative</w:t>
      </w:r>
      <w:r w:rsidRPr="00AB7617">
        <w:rPr>
          <w:rStyle w:val="apple-converted-space"/>
          <w:color w:val="252525"/>
        </w:rPr>
        <w:t> </w:t>
      </w:r>
      <w:r w:rsidRPr="00AB7617">
        <w:rPr>
          <w:color w:val="252525"/>
        </w:rPr>
        <w:t>shares of population. The more equally distributed a factor is, the closer the Lorenz curve will be to the hypotenuse of the right-triangle, sometimes called the line of equality. The</w:t>
      </w:r>
      <w:r w:rsidRPr="00AB7617">
        <w:rPr>
          <w:rStyle w:val="apple-converted-space"/>
          <w:color w:val="252525"/>
        </w:rPr>
        <w:t> </w:t>
      </w:r>
      <w:r w:rsidRPr="00AB7617">
        <w:rPr>
          <w:rStyle w:val="Strong"/>
          <w:color w:val="252525"/>
          <w:bdr w:val="none" w:sz="0" w:space="0" w:color="auto" w:frame="1"/>
        </w:rPr>
        <w:t>Gini coefficient</w:t>
      </w:r>
      <w:r w:rsidRPr="00AB7617">
        <w:rPr>
          <w:rStyle w:val="apple-converted-space"/>
          <w:color w:val="252525"/>
        </w:rPr>
        <w:t> </w:t>
      </w:r>
      <w:r w:rsidRPr="00AB7617">
        <w:rPr>
          <w:color w:val="252525"/>
        </w:rPr>
        <w:t>is the “area of inequality” immediately below the hypotenuse (A) divided by the area of the triangle (A+B); thus larger Gini coefficients indicate greater inequality. </w:t>
      </w:r>
    </w:p>
    <w:p w:rsidR="00191828" w:rsidRPr="00AB7617" w:rsidRDefault="00191828" w:rsidP="00022CCB">
      <w:pPr>
        <w:pStyle w:val="NormalWeb"/>
        <w:shd w:val="clear" w:color="auto" w:fill="FFFFFF"/>
        <w:spacing w:before="0" w:beforeAutospacing="0" w:after="240" w:afterAutospacing="0"/>
        <w:textAlignment w:val="baseline"/>
        <w:rPr>
          <w:color w:val="252525"/>
        </w:rPr>
      </w:pPr>
      <w:r w:rsidRPr="00AB7617">
        <w:rPr>
          <w:noProof/>
          <w:color w:val="252525"/>
        </w:rPr>
        <w:lastRenderedPageBreak/>
        <w:drawing>
          <wp:inline distT="0" distB="0" distL="0" distR="0" wp14:anchorId="33F641B4" wp14:editId="09436BD0">
            <wp:extent cx="3492500" cy="3549650"/>
            <wp:effectExtent l="0" t="0" r="0" b="0"/>
            <wp:docPr id="2" name="Picture 164" descr="lorenze curve and gini coeffic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lorenze curve and gini coefficie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92500" cy="3549650"/>
                    </a:xfrm>
                    <a:prstGeom prst="rect">
                      <a:avLst/>
                    </a:prstGeom>
                    <a:noFill/>
                    <a:ln>
                      <a:noFill/>
                    </a:ln>
                  </pic:spPr>
                </pic:pic>
              </a:graphicData>
            </a:graphic>
          </wp:inline>
        </w:drawing>
      </w:r>
    </w:p>
    <w:p w:rsidR="00191828" w:rsidRPr="00191828" w:rsidRDefault="00191828" w:rsidP="00022CCB">
      <w:pPr>
        <w:pStyle w:val="NormalWeb"/>
        <w:shd w:val="clear" w:color="auto" w:fill="FFFFFF"/>
        <w:spacing w:before="0" w:beforeAutospacing="0" w:after="240" w:afterAutospacing="0"/>
        <w:textAlignment w:val="baseline"/>
        <w:rPr>
          <w:color w:val="252525"/>
        </w:rPr>
      </w:pPr>
      <w:r w:rsidRPr="00AB7617">
        <w:rPr>
          <w:color w:val="252525"/>
        </w:rPr>
        <w:t xml:space="preserve">The Lorenz curve is “non-parametric” in the sense that it is an empirical distribution that is an accurate representation of survey data on income or consumption for a society. While the Lorenz curve is useful conceptually, to capture the dynamically evolving distribution of income or consumption it is more convenient to have an analytic or “parametric” representation of the distribution. Moreover, we </w:t>
      </w:r>
      <w:r>
        <w:rPr>
          <w:color w:val="252525"/>
        </w:rPr>
        <w:t>would like</w:t>
      </w:r>
      <w:r w:rsidRPr="00AB7617">
        <w:rPr>
          <w:color w:val="252525"/>
        </w:rPr>
        <w:t xml:space="preserve"> a representation from which we can conveniently compute specific deciles or quintiles (thereby reconstructing the Lorenz curve) and also compute key poverty measures like the headcount. The most widely used parametric representation is the lognormal density.</w:t>
      </w:r>
      <w:r w:rsidR="006149ED">
        <w:rPr>
          <w:color w:val="252525"/>
        </w:rPr>
        <w:t xml:space="preserve"> </w:t>
      </w:r>
      <w:r>
        <w:rPr>
          <w:color w:val="252525"/>
        </w:rPr>
        <w:t>We will not describe that function here.</w:t>
      </w:r>
      <w:r w:rsidR="006149ED">
        <w:rPr>
          <w:color w:val="252525"/>
        </w:rPr>
        <w:t xml:space="preserve"> </w:t>
      </w:r>
      <w:r>
        <w:rPr>
          <w:color w:val="252525"/>
        </w:rPr>
        <w:t>Because we relate the Gini coefficient to a lognormal function in our forecasting of poverty rates, please see the documentation of poverty forecasting for that discussion.</w:t>
      </w:r>
      <w:r w:rsidR="006149ED">
        <w:rPr>
          <w:color w:val="252525"/>
        </w:rPr>
        <w:t xml:space="preserve"> </w:t>
      </w:r>
      <w:r>
        <w:rPr>
          <w:color w:val="252525"/>
        </w:rPr>
        <w:t>Here we will focus only on the forecasting of the Lorenz curve in IFs and the calculation of the Gini coefficient from that forecasting.</w:t>
      </w:r>
    </w:p>
    <w:p w:rsidR="001C649D" w:rsidRPr="00AB7617" w:rsidRDefault="00191828" w:rsidP="00022CCB">
      <w:pPr>
        <w:pStyle w:val="NormalWeb"/>
        <w:shd w:val="clear" w:color="auto" w:fill="FFFFFF"/>
        <w:spacing w:before="0" w:beforeAutospacing="0" w:after="240" w:afterAutospacing="0"/>
        <w:textAlignment w:val="baseline"/>
        <w:rPr>
          <w:color w:val="252525"/>
        </w:rPr>
      </w:pPr>
      <w:r>
        <w:rPr>
          <w:color w:val="252525"/>
        </w:rPr>
        <w:t xml:space="preserve">The challenge for IFs forecasting of distribution becomes the forecasting of the Lorenz curve itself; </w:t>
      </w:r>
      <w:r w:rsidR="00BA15D0">
        <w:rPr>
          <w:color w:val="252525"/>
        </w:rPr>
        <w:t>calculation of Gini is simple once we have that curve at any time point for any population.</w:t>
      </w:r>
      <w:r w:rsidR="006149ED">
        <w:rPr>
          <w:color w:val="252525"/>
        </w:rPr>
        <w:t xml:space="preserve"> </w:t>
      </w:r>
      <w:r w:rsidR="00BA15D0">
        <w:rPr>
          <w:color w:val="252525"/>
        </w:rPr>
        <w:t xml:space="preserve">Forecasting the Lorenz curve </w:t>
      </w:r>
      <w:r w:rsidR="001C649D" w:rsidRPr="00AB7617">
        <w:rPr>
          <w:color w:val="252525"/>
        </w:rPr>
        <w:t xml:space="preserve">necessarily involves the forecasting of the differential performance of segments within the population. Based on historic data, the </w:t>
      </w:r>
      <w:r w:rsidR="00BA15D0">
        <w:rPr>
          <w:color w:val="252525"/>
        </w:rPr>
        <w:t xml:space="preserve">income </w:t>
      </w:r>
      <w:r w:rsidR="001C649D" w:rsidRPr="00AB7617">
        <w:rPr>
          <w:color w:val="252525"/>
        </w:rPr>
        <w:t xml:space="preserve">means of different deciles could be extrapolated or in some other way forecast, but </w:t>
      </w:r>
      <w:r w:rsidR="00BA15D0">
        <w:rPr>
          <w:color w:val="252525"/>
        </w:rPr>
        <w:t xml:space="preserve">such extrapolation </w:t>
      </w:r>
      <w:r w:rsidR="001C649D" w:rsidRPr="00AB7617">
        <w:rPr>
          <w:color w:val="252525"/>
        </w:rPr>
        <w:t>would be</w:t>
      </w:r>
      <w:r w:rsidR="00BA15D0">
        <w:rPr>
          <w:color w:val="252525"/>
        </w:rPr>
        <w:t xml:space="preserve"> </w:t>
      </w:r>
      <w:r w:rsidR="001C649D" w:rsidRPr="00AB7617">
        <w:rPr>
          <w:color w:val="252525"/>
        </w:rPr>
        <w:t xml:space="preserve">unrelated to </w:t>
      </w:r>
      <w:r w:rsidR="00BA15D0">
        <w:rPr>
          <w:color w:val="252525"/>
        </w:rPr>
        <w:t xml:space="preserve">the rest of the IFs model (including </w:t>
      </w:r>
      <w:r w:rsidR="001C649D" w:rsidRPr="00AB7617">
        <w:rPr>
          <w:color w:val="252525"/>
        </w:rPr>
        <w:t xml:space="preserve">specific interventions </w:t>
      </w:r>
      <w:r w:rsidR="00BA15D0">
        <w:rPr>
          <w:color w:val="252525"/>
        </w:rPr>
        <w:t xml:space="preserve">that might change those means) </w:t>
      </w:r>
      <w:r w:rsidR="001C649D" w:rsidRPr="00AB7617">
        <w:rPr>
          <w:color w:val="252525"/>
        </w:rPr>
        <w:t xml:space="preserve">and </w:t>
      </w:r>
      <w:r w:rsidR="00BA15D0">
        <w:rPr>
          <w:color w:val="252525"/>
        </w:rPr>
        <w:t xml:space="preserve">would </w:t>
      </w:r>
      <w:r w:rsidR="001C649D" w:rsidRPr="00AB7617">
        <w:rPr>
          <w:color w:val="252525"/>
        </w:rPr>
        <w:t>add nothing much simply to extrapolating changes in Gini itself.</w:t>
      </w:r>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 xml:space="preserve">Ideally, the forecasting of </w:t>
      </w:r>
      <w:r w:rsidR="00BA15D0">
        <w:rPr>
          <w:color w:val="252525"/>
          <w:szCs w:val="24"/>
          <w:lang w:val="en-US"/>
        </w:rPr>
        <w:t>segments of population from poorest to richest across the Lorenz curve</w:t>
      </w:r>
      <w:r w:rsidRPr="00AB7617">
        <w:rPr>
          <w:color w:val="252525"/>
          <w:szCs w:val="24"/>
          <w:lang w:val="en-US"/>
        </w:rPr>
        <w:t xml:space="preserve"> should be tied to an elaboration of household types as is done with a Social Accounting Matrix (SAMs). SAMs can distinguish multiple types of urban and rural households and their changing demographic sizes (as a result, for instance, of rural-to-</w:t>
      </w:r>
      <w:r w:rsidRPr="00AB7617">
        <w:rPr>
          <w:color w:val="252525"/>
          <w:szCs w:val="24"/>
          <w:lang w:val="en-US"/>
        </w:rPr>
        <w:lastRenderedPageBreak/>
        <w:t>urban migration) and income structures (as a result of structural change in the economy, of changing patterns of government transfers, and many other factors). For the purposes of studying longer-term change in global poverty levels</w:t>
      </w:r>
      <w:r w:rsidR="00BA15D0">
        <w:rPr>
          <w:color w:val="252525"/>
          <w:szCs w:val="24"/>
          <w:lang w:val="en-US"/>
        </w:rPr>
        <w:t xml:space="preserve"> in IFs</w:t>
      </w:r>
      <w:r w:rsidRPr="00AB7617">
        <w:rPr>
          <w:color w:val="252525"/>
          <w:szCs w:val="24"/>
          <w:lang w:val="en-US"/>
        </w:rPr>
        <w:t xml:space="preserve"> the SAM ideal is tarnished by two realities: (1) in spite of efforts via the UN’s System of National Accounts, there is no standard household classification system for SAMs</w:t>
      </w:r>
      <w:r w:rsidR="006719C2">
        <w:rPr>
          <w:color w:val="252525"/>
          <w:szCs w:val="24"/>
          <w:lang w:val="en-US"/>
        </w:rPr>
        <w:t>;</w:t>
      </w:r>
      <w:r w:rsidRPr="00AB7617">
        <w:rPr>
          <w:color w:val="252525"/>
          <w:szCs w:val="24"/>
          <w:lang w:val="en-US"/>
        </w:rPr>
        <w:t xml:space="preserve"> they vary widely and are generally used in single-country analysis, not global forecasting; and (2) most models built around SAMs are used for rather short-term analysis and even more commonly for comparative static analysis (for example, comparison of income patterns in a society </w:t>
      </w:r>
      <w:r w:rsidR="006719C2">
        <w:rPr>
          <w:color w:val="252525"/>
          <w:szCs w:val="24"/>
          <w:lang w:val="en-US"/>
        </w:rPr>
        <w:t xml:space="preserve">not </w:t>
      </w:r>
      <w:r w:rsidRPr="00AB7617">
        <w:rPr>
          <w:color w:val="252525"/>
          <w:szCs w:val="24"/>
          <w:lang w:val="en-US"/>
        </w:rPr>
        <w:t>open to agricultural imports to one that is, without much or any consideration of the dynamic path from one to the other).</w:t>
      </w:r>
    </w:p>
    <w:p w:rsidR="005B686B" w:rsidRDefault="001C649D" w:rsidP="00022CCB">
      <w:pPr>
        <w:shd w:val="clear" w:color="auto" w:fill="FFFFFF"/>
        <w:spacing w:after="240"/>
        <w:textAlignment w:val="baseline"/>
        <w:rPr>
          <w:color w:val="252525"/>
          <w:szCs w:val="24"/>
          <w:lang w:val="en-US"/>
        </w:rPr>
      </w:pPr>
      <w:r w:rsidRPr="00AB7617">
        <w:rPr>
          <w:color w:val="252525"/>
          <w:szCs w:val="24"/>
          <w:lang w:val="en-US"/>
        </w:rPr>
        <w:t xml:space="preserve">Nonetheless, the basic rooting of forecasts of </w:t>
      </w:r>
      <w:r w:rsidR="00BA15D0">
        <w:rPr>
          <w:color w:val="252525"/>
          <w:szCs w:val="24"/>
          <w:lang w:val="en-US"/>
        </w:rPr>
        <w:t xml:space="preserve">a Lorenz curve and therefore of </w:t>
      </w:r>
      <w:r w:rsidRPr="00AB7617">
        <w:rPr>
          <w:color w:val="252525"/>
          <w:szCs w:val="24"/>
          <w:lang w:val="en-US"/>
        </w:rPr>
        <w:t xml:space="preserve">Gini in a SAM retains the tremendous advantage of tying those forecasts to changes in clearly policy-relevant interventions. And fortunately, the Global Trade and Analysis Project (GTAP) has collected key information, such as share taken of value added, about two classes of households, those based respectively on skilled and unskilled labor, across </w:t>
      </w:r>
      <w:r w:rsidR="004E1EB4">
        <w:rPr>
          <w:color w:val="252525"/>
          <w:szCs w:val="24"/>
          <w:lang w:val="en-US"/>
        </w:rPr>
        <w:t xml:space="preserve">the large number of </w:t>
      </w:r>
      <w:r w:rsidRPr="00AB7617">
        <w:rPr>
          <w:color w:val="252525"/>
          <w:szCs w:val="24"/>
          <w:lang w:val="en-US"/>
        </w:rPr>
        <w:t>count</w:t>
      </w:r>
      <w:r w:rsidR="004E1EB4">
        <w:rPr>
          <w:color w:val="252525"/>
          <w:szCs w:val="24"/>
          <w:lang w:val="en-US"/>
        </w:rPr>
        <w:t>ries/</w:t>
      </w:r>
      <w:r w:rsidRPr="00AB7617">
        <w:rPr>
          <w:color w:val="252525"/>
          <w:szCs w:val="24"/>
          <w:lang w:val="en-US"/>
        </w:rPr>
        <w:t xml:space="preserve"> regions and economic sectors </w:t>
      </w:r>
      <w:r w:rsidR="004E1EB4">
        <w:rPr>
          <w:color w:val="252525"/>
          <w:szCs w:val="24"/>
          <w:lang w:val="en-US"/>
        </w:rPr>
        <w:t xml:space="preserve">that the project covers </w:t>
      </w:r>
      <w:r w:rsidRPr="00AB7617">
        <w:rPr>
          <w:color w:val="252525"/>
          <w:szCs w:val="24"/>
          <w:lang w:val="en-US"/>
        </w:rPr>
        <w:t>(see https://www.gtap.agecon.purdue.edu/default.asp).</w:t>
      </w:r>
      <w:r w:rsidR="006149ED">
        <w:rPr>
          <w:color w:val="252525"/>
          <w:szCs w:val="24"/>
          <w:lang w:val="en-US"/>
        </w:rPr>
        <w:t xml:space="preserve"> </w:t>
      </w:r>
      <w:r w:rsidRPr="00AB7617">
        <w:rPr>
          <w:color w:val="252525"/>
          <w:szCs w:val="24"/>
          <w:lang w:val="en-US"/>
        </w:rPr>
        <w:t xml:space="preserve">IFs has drawn heavily on the GTAP data, </w:t>
      </w:r>
      <w:r w:rsidR="004E1EB4">
        <w:rPr>
          <w:color w:val="252525"/>
          <w:szCs w:val="24"/>
          <w:lang w:val="en-US"/>
        </w:rPr>
        <w:t>updating regularly to the most recent version</w:t>
      </w:r>
      <w:r w:rsidRPr="00AB7617">
        <w:rPr>
          <w:color w:val="252525"/>
          <w:szCs w:val="24"/>
          <w:lang w:val="en-US"/>
        </w:rPr>
        <w:t>, in its own economic model structure and built the IFs SAM on the basis of the two household categories. The GTAP database has made it possible to develop forecasts of income by type of household as economies and therefore value added shares shift from agriculture to manufacturing and to services.</w:t>
      </w:r>
      <w:r w:rsidR="006149ED">
        <w:rPr>
          <w:color w:val="252525"/>
          <w:szCs w:val="24"/>
          <w:lang w:val="en-US"/>
        </w:rPr>
        <w:t xml:space="preserve"> </w:t>
      </w:r>
      <w:r w:rsidR="005051AD">
        <w:rPr>
          <w:color w:val="252525"/>
          <w:szCs w:val="24"/>
          <w:lang w:val="en-US"/>
        </w:rPr>
        <w:t xml:space="preserve">(See the documentation topic on Household and Firm Income.) </w:t>
      </w:r>
    </w:p>
    <w:p w:rsidR="00E8793F" w:rsidRDefault="00E8793F" w:rsidP="00022CCB">
      <w:pPr>
        <w:shd w:val="clear" w:color="auto" w:fill="FFFFFF"/>
        <w:spacing w:after="240"/>
        <w:textAlignment w:val="baseline"/>
        <w:rPr>
          <w:color w:val="252525"/>
          <w:szCs w:val="24"/>
          <w:lang w:val="en-US"/>
        </w:rPr>
      </w:pPr>
      <w:r>
        <w:rPr>
          <w:color w:val="252525"/>
          <w:szCs w:val="24"/>
          <w:lang w:val="en-US"/>
        </w:rPr>
        <w:t>Although it is far from ideal to have only two categories of population (unskilled and skilled), it is possible to represent a Lorenz Curve showing what portion of income the unskilled (poorer) portion of the population obtains</w:t>
      </w:r>
      <w:r w:rsidR="001F1544">
        <w:rPr>
          <w:color w:val="252525"/>
          <w:szCs w:val="24"/>
          <w:lang w:val="en-US"/>
        </w:rPr>
        <w:t>, specifying one point on the Lorenz curve that will fall below the diagonal (the line of equality).</w:t>
      </w:r>
      <w:r w:rsidR="006149ED">
        <w:rPr>
          <w:color w:val="252525"/>
          <w:szCs w:val="24"/>
          <w:lang w:val="en-US"/>
        </w:rPr>
        <w:t xml:space="preserve"> </w:t>
      </w:r>
      <w:r w:rsidR="001F1544">
        <w:rPr>
          <w:color w:val="252525"/>
          <w:szCs w:val="24"/>
          <w:lang w:val="en-US"/>
        </w:rPr>
        <w:t>The unskilled and skilled portions together will receive all of the income.</w:t>
      </w:r>
      <w:r w:rsidR="006149ED">
        <w:rPr>
          <w:color w:val="252525"/>
          <w:szCs w:val="24"/>
          <w:lang w:val="en-US"/>
        </w:rPr>
        <w:t xml:space="preserve"> </w:t>
      </w:r>
      <w:r w:rsidR="001F1544">
        <w:rPr>
          <w:color w:val="252525"/>
          <w:szCs w:val="24"/>
          <w:lang w:val="en-US"/>
        </w:rPr>
        <w:t>Although simple this Lorenz curve (actually two line segments), allows calculation of Gini.</w:t>
      </w:r>
    </w:p>
    <w:p w:rsidR="00517706" w:rsidRDefault="001F1544" w:rsidP="00022CCB">
      <w:pPr>
        <w:shd w:val="clear" w:color="auto" w:fill="FFFFFF"/>
        <w:spacing w:after="240"/>
        <w:textAlignment w:val="baseline"/>
        <w:rPr>
          <w:color w:val="252525"/>
          <w:szCs w:val="24"/>
          <w:lang w:val="en-US"/>
        </w:rPr>
      </w:pPr>
      <w:r>
        <w:rPr>
          <w:color w:val="252525"/>
          <w:szCs w:val="24"/>
          <w:lang w:val="en-US"/>
        </w:rPr>
        <w:t>For the purposes of forecasting, we need only forecast two things:</w:t>
      </w:r>
      <w:r w:rsidR="006149ED">
        <w:rPr>
          <w:color w:val="252525"/>
          <w:szCs w:val="24"/>
          <w:lang w:val="en-US"/>
        </w:rPr>
        <w:t xml:space="preserve"> </w:t>
      </w:r>
      <w:r>
        <w:rPr>
          <w:color w:val="252525"/>
          <w:szCs w:val="24"/>
          <w:lang w:val="en-US"/>
        </w:rPr>
        <w:t>the changing shares of income of the two groups and the changing sizes of the two groups.</w:t>
      </w:r>
      <w:r w:rsidR="006149ED">
        <w:rPr>
          <w:color w:val="252525"/>
          <w:szCs w:val="24"/>
          <w:lang w:val="en-US"/>
        </w:rPr>
        <w:t xml:space="preserve"> </w:t>
      </w:r>
      <w:r>
        <w:rPr>
          <w:color w:val="252525"/>
          <w:szCs w:val="24"/>
          <w:lang w:val="en-US"/>
        </w:rPr>
        <w:t>The GTAP database facilitates the forecasting of income shares because it indicates income patterns for the two population groupings by economic sector and, across all of the countries in GTAP, helps us abstract changing patterns of those sector shares with change in GDP per capita at PPP.</w:t>
      </w:r>
      <w:r w:rsidR="006149ED">
        <w:rPr>
          <w:color w:val="252525"/>
          <w:szCs w:val="24"/>
          <w:lang w:val="en-US"/>
        </w:rPr>
        <w:t xml:space="preserve"> </w:t>
      </w:r>
      <w:r w:rsidR="00517706">
        <w:rPr>
          <w:color w:val="252525"/>
          <w:szCs w:val="24"/>
          <w:lang w:val="en-US"/>
        </w:rPr>
        <w:t>The documentation of household income by household type describes how that is done in IFs.</w:t>
      </w:r>
      <w:r w:rsidR="006149ED">
        <w:rPr>
          <w:color w:val="252525"/>
          <w:szCs w:val="24"/>
          <w:lang w:val="en-US"/>
        </w:rPr>
        <w:t xml:space="preserve"> </w:t>
      </w:r>
    </w:p>
    <w:p w:rsidR="001C649D" w:rsidRPr="00AB7617" w:rsidRDefault="00517706" w:rsidP="00022CCB">
      <w:pPr>
        <w:shd w:val="clear" w:color="auto" w:fill="FFFFFF"/>
        <w:spacing w:after="240"/>
        <w:textAlignment w:val="baseline"/>
        <w:rPr>
          <w:color w:val="252525"/>
          <w:szCs w:val="24"/>
          <w:lang w:val="en-US"/>
        </w:rPr>
      </w:pPr>
      <w:r>
        <w:rPr>
          <w:color w:val="252525"/>
          <w:szCs w:val="24"/>
          <w:lang w:val="en-US"/>
        </w:rPr>
        <w:t>This leaves one further challenge for forecasting, the determination of the split of the population between unskilled and skilled households.</w:t>
      </w:r>
      <w:r w:rsidR="006149ED">
        <w:rPr>
          <w:color w:val="252525"/>
          <w:szCs w:val="24"/>
          <w:lang w:val="en-US"/>
        </w:rPr>
        <w:t xml:space="preserve"> </w:t>
      </w:r>
      <w:r w:rsidR="001C649D" w:rsidRPr="00AB7617">
        <w:rPr>
          <w:color w:val="252525"/>
          <w:szCs w:val="24"/>
          <w:lang w:val="en-US"/>
        </w:rPr>
        <w:t>Unfortunately, the GTAP dataset does not provide numbers on labor force size, only on sector income shares. And OECD data on labor force size by classification such as professional and administrative, which could be used to estimate numbers of skilled versus unskilled workers, exist only for well-to-do countries.</w:t>
      </w:r>
      <w:r w:rsidR="006149ED">
        <w:rPr>
          <w:color w:val="252525"/>
          <w:szCs w:val="24"/>
          <w:lang w:val="en-US"/>
        </w:rPr>
        <w:t xml:space="preserve"> </w:t>
      </w:r>
      <w:r>
        <w:rPr>
          <w:color w:val="252525"/>
          <w:szCs w:val="24"/>
          <w:lang w:val="en-US"/>
        </w:rPr>
        <w:t>Moreover, we need not only initial conditions, but forecasting formulations.</w:t>
      </w:r>
      <w:r w:rsidR="006149ED">
        <w:rPr>
          <w:color w:val="252525"/>
          <w:szCs w:val="24"/>
          <w:lang w:val="en-US"/>
        </w:rPr>
        <w:t xml:space="preserve"> </w:t>
      </w:r>
      <w:r>
        <w:rPr>
          <w:color w:val="252525"/>
          <w:szCs w:val="24"/>
          <w:lang w:val="en-US"/>
        </w:rPr>
        <w:t xml:space="preserve">Although we </w:t>
      </w:r>
      <w:r w:rsidR="0078722E">
        <w:rPr>
          <w:color w:val="252525"/>
          <w:szCs w:val="24"/>
          <w:lang w:val="en-US"/>
        </w:rPr>
        <w:t xml:space="preserve">would expect that the portion of the population that is skilled would grow with the educational level of the population, the relationship is complex, in </w:t>
      </w:r>
      <w:r w:rsidR="0078722E">
        <w:rPr>
          <w:color w:val="252525"/>
          <w:szCs w:val="24"/>
          <w:lang w:val="en-US"/>
        </w:rPr>
        <w:lastRenderedPageBreak/>
        <w:t xml:space="preserve">part because (1) more advanced economies may set a higher bar for determining what a skilled worker is and (2) more highly educated populations may find that </w:t>
      </w:r>
      <w:r w:rsidR="001B3D48">
        <w:rPr>
          <w:color w:val="252525"/>
          <w:szCs w:val="24"/>
          <w:lang w:val="en-US"/>
        </w:rPr>
        <w:t>there is credential inflation that effectively demotes some with education to a less skilled category.</w:t>
      </w:r>
    </w:p>
    <w:p w:rsidR="006F35B5" w:rsidRDefault="001C649D" w:rsidP="00022CCB">
      <w:pPr>
        <w:shd w:val="clear" w:color="auto" w:fill="FFFFFF"/>
        <w:spacing w:after="240"/>
        <w:textAlignment w:val="baseline"/>
        <w:rPr>
          <w:color w:val="252525"/>
          <w:szCs w:val="24"/>
          <w:lang w:val="en-US"/>
        </w:rPr>
      </w:pPr>
      <w:r w:rsidRPr="00AB7617">
        <w:rPr>
          <w:color w:val="252525"/>
          <w:szCs w:val="24"/>
          <w:lang w:val="en-US"/>
        </w:rPr>
        <w:t>Therefore</w:t>
      </w:r>
      <w:r w:rsidR="001B3D48">
        <w:rPr>
          <w:color w:val="252525"/>
          <w:szCs w:val="24"/>
          <w:lang w:val="en-US"/>
        </w:rPr>
        <w:t xml:space="preserve"> formulations and algorithms </w:t>
      </w:r>
      <w:r w:rsidRPr="00AB7617">
        <w:rPr>
          <w:color w:val="252525"/>
          <w:szCs w:val="24"/>
          <w:lang w:val="en-US"/>
        </w:rPr>
        <w:t xml:space="preserve">for both the initialization and forecasting of skilled and unskilled numbers are necessary. </w:t>
      </w:r>
      <w:r w:rsidR="006F35B5">
        <w:rPr>
          <w:color w:val="252525"/>
          <w:szCs w:val="24"/>
          <w:lang w:val="en-US"/>
        </w:rPr>
        <w:t>IFs has used t</w:t>
      </w:r>
      <w:r w:rsidRPr="00AB7617">
        <w:rPr>
          <w:color w:val="252525"/>
          <w:szCs w:val="24"/>
          <w:lang w:val="en-US"/>
        </w:rPr>
        <w:t xml:space="preserve">wo </w:t>
      </w:r>
      <w:r w:rsidR="006F35B5">
        <w:rPr>
          <w:color w:val="252525"/>
          <w:szCs w:val="24"/>
          <w:lang w:val="en-US"/>
        </w:rPr>
        <w:t xml:space="preserve">different </w:t>
      </w:r>
      <w:r w:rsidRPr="00AB7617">
        <w:rPr>
          <w:color w:val="252525"/>
          <w:szCs w:val="24"/>
          <w:lang w:val="en-US"/>
        </w:rPr>
        <w:t xml:space="preserve">processes </w:t>
      </w:r>
      <w:r w:rsidR="006F35B5">
        <w:rPr>
          <w:color w:val="252525"/>
          <w:szCs w:val="24"/>
          <w:lang w:val="en-US"/>
        </w:rPr>
        <w:t xml:space="preserve">to </w:t>
      </w:r>
      <w:r w:rsidRPr="00AB7617">
        <w:rPr>
          <w:color w:val="252525"/>
          <w:szCs w:val="24"/>
          <w:lang w:val="en-US"/>
        </w:rPr>
        <w:t>help generate rough estimates of the numbers</w:t>
      </w:r>
      <w:r w:rsidR="006F35B5">
        <w:rPr>
          <w:color w:val="252525"/>
          <w:szCs w:val="24"/>
          <w:lang w:val="en-US"/>
        </w:rPr>
        <w:t>, a legacy procedure that we document because some variation of it may still have value in the future, and a second, currently used process</w:t>
      </w:r>
      <w:r w:rsidRPr="00AB7617">
        <w:rPr>
          <w:color w:val="252525"/>
          <w:szCs w:val="24"/>
          <w:lang w:val="en-US"/>
        </w:rPr>
        <w:t xml:space="preserve">. </w:t>
      </w:r>
    </w:p>
    <w:p w:rsidR="006F35B5" w:rsidRPr="005E141F" w:rsidRDefault="001B3D48" w:rsidP="00022CCB">
      <w:pPr>
        <w:pStyle w:val="Heading4"/>
        <w:keepLines/>
        <w:spacing w:after="240"/>
        <w:rPr>
          <w:sz w:val="22"/>
          <w:szCs w:val="22"/>
        </w:rPr>
      </w:pPr>
      <w:bookmarkStart w:id="65" w:name="_Toc423107443"/>
      <w:r w:rsidRPr="005E141F">
        <w:rPr>
          <w:sz w:val="22"/>
          <w:szCs w:val="22"/>
          <w:u w:val="none"/>
        </w:rPr>
        <w:t>3.3.9.2</w:t>
      </w:r>
      <w:r w:rsidR="006149ED" w:rsidRPr="005E141F">
        <w:rPr>
          <w:sz w:val="22"/>
          <w:szCs w:val="22"/>
          <w:u w:val="none"/>
        </w:rPr>
        <w:t xml:space="preserve"> </w:t>
      </w:r>
      <w:r w:rsidR="006F35B5" w:rsidRPr="005E141F">
        <w:rPr>
          <w:sz w:val="22"/>
          <w:szCs w:val="22"/>
        </w:rPr>
        <w:t>An earlier, legacy process to compute domestic Gini</w:t>
      </w:r>
      <w:bookmarkEnd w:id="65"/>
    </w:p>
    <w:p w:rsidR="001C649D" w:rsidRPr="00AB7617" w:rsidRDefault="006F35B5" w:rsidP="00022CCB">
      <w:pPr>
        <w:shd w:val="clear" w:color="auto" w:fill="FFFFFF"/>
        <w:spacing w:after="240"/>
        <w:textAlignment w:val="baseline"/>
        <w:rPr>
          <w:color w:val="252525"/>
          <w:szCs w:val="24"/>
          <w:lang w:val="en-US"/>
        </w:rPr>
      </w:pPr>
      <w:r>
        <w:rPr>
          <w:color w:val="252525"/>
          <w:szCs w:val="24"/>
          <w:lang w:val="en-US"/>
        </w:rPr>
        <w:t xml:space="preserve">The earlier process involved looking </w:t>
      </w:r>
      <w:r w:rsidR="001C649D" w:rsidRPr="00AB7617">
        <w:rPr>
          <w:color w:val="252525"/>
          <w:szCs w:val="24"/>
          <w:lang w:val="en-US"/>
        </w:rPr>
        <w:t xml:space="preserve">at the </w:t>
      </w:r>
      <w:r>
        <w:rPr>
          <w:color w:val="252525"/>
          <w:szCs w:val="24"/>
          <w:lang w:val="en-US"/>
        </w:rPr>
        <w:t xml:space="preserve">formal </w:t>
      </w:r>
      <w:r w:rsidR="001C649D" w:rsidRPr="00AB7617">
        <w:rPr>
          <w:color w:val="252525"/>
          <w:szCs w:val="24"/>
          <w:lang w:val="en-US"/>
        </w:rPr>
        <w:t>education</w:t>
      </w:r>
      <w:r>
        <w:rPr>
          <w:color w:val="252525"/>
          <w:szCs w:val="24"/>
          <w:lang w:val="en-US"/>
        </w:rPr>
        <w:t>al attainment</w:t>
      </w:r>
      <w:r w:rsidR="001C649D" w:rsidRPr="00AB7617">
        <w:rPr>
          <w:color w:val="252525"/>
          <w:szCs w:val="24"/>
          <w:lang w:val="en-US"/>
        </w:rPr>
        <w:t xml:space="preserve"> levels of the adult population. The cross-sectional graph below shows the portion of the population 25 years and older with tertiary education plus ½ of that with secondary education. That is a very arbitrary and crude definition of skilled labor, but is a starting point. The value of tying the size of skilled and unskilled labor forces to education</w:t>
      </w:r>
      <w:r w:rsidR="002D58C9">
        <w:rPr>
          <w:color w:val="252525"/>
          <w:szCs w:val="24"/>
          <w:lang w:val="en-US"/>
        </w:rPr>
        <w:t xml:space="preserve"> completion</w:t>
      </w:r>
      <w:r w:rsidR="001C649D" w:rsidRPr="00AB7617">
        <w:rPr>
          <w:color w:val="252525"/>
          <w:szCs w:val="24"/>
          <w:lang w:val="en-US"/>
        </w:rPr>
        <w:t xml:space="preserve"> is that the education module of IFs forecast</w:t>
      </w:r>
      <w:r w:rsidR="002D58C9">
        <w:rPr>
          <w:color w:val="252525"/>
          <w:szCs w:val="24"/>
          <w:lang w:val="en-US"/>
        </w:rPr>
        <w:t xml:space="preserve">s </w:t>
      </w:r>
      <w:r w:rsidR="001C649D" w:rsidRPr="00AB7617">
        <w:rPr>
          <w:color w:val="252525"/>
          <w:szCs w:val="24"/>
          <w:lang w:val="en-US"/>
        </w:rPr>
        <w:t xml:space="preserve">sizes </w:t>
      </w:r>
      <w:r w:rsidR="002D58C9">
        <w:rPr>
          <w:color w:val="252525"/>
          <w:szCs w:val="24"/>
          <w:lang w:val="en-US"/>
        </w:rPr>
        <w:t xml:space="preserve">of population with various educational attainment levels </w:t>
      </w:r>
      <w:r w:rsidR="001C649D" w:rsidRPr="00AB7617">
        <w:rPr>
          <w:color w:val="252525"/>
          <w:szCs w:val="24"/>
          <w:lang w:val="en-US"/>
        </w:rPr>
        <w:t xml:space="preserve">and </w:t>
      </w:r>
      <w:r w:rsidR="002D58C9">
        <w:rPr>
          <w:color w:val="252525"/>
          <w:szCs w:val="24"/>
          <w:lang w:val="en-US"/>
        </w:rPr>
        <w:t xml:space="preserve">those can </w:t>
      </w:r>
      <w:r w:rsidR="001C649D" w:rsidRPr="00AB7617">
        <w:rPr>
          <w:color w:val="252525"/>
          <w:szCs w:val="24"/>
          <w:lang w:val="en-US"/>
        </w:rPr>
        <w:t>be driven by agent-class interventions. And it is the change in share of skilled labor that is most important, not the absolute numbers</w:t>
      </w:r>
      <w:r w:rsidR="002D58C9">
        <w:rPr>
          <w:color w:val="252525"/>
          <w:szCs w:val="24"/>
          <w:lang w:val="en-US"/>
        </w:rPr>
        <w:t>—</w:t>
      </w:r>
      <w:r w:rsidR="001C649D" w:rsidRPr="00AB7617">
        <w:rPr>
          <w:color w:val="252525"/>
          <w:szCs w:val="24"/>
          <w:lang w:val="en-US"/>
        </w:rPr>
        <w:t>the Gini coefficient data can be used to adjust the initial conditions of income distribution and the change in labor force sizes can help us forecast the change in Gini.</w:t>
      </w:r>
    </w:p>
    <w:p w:rsidR="001C649D" w:rsidRPr="00AB7617" w:rsidRDefault="002F35FB" w:rsidP="00022CCB">
      <w:pPr>
        <w:shd w:val="clear" w:color="auto" w:fill="FFFFFF"/>
        <w:spacing w:after="240"/>
        <w:textAlignment w:val="baseline"/>
        <w:rPr>
          <w:color w:val="252525"/>
          <w:szCs w:val="24"/>
          <w:lang w:val="en-US"/>
        </w:rPr>
      </w:pPr>
      <w:r w:rsidRPr="00AB7617">
        <w:rPr>
          <w:noProof/>
          <w:color w:val="252525"/>
          <w:szCs w:val="24"/>
          <w:lang w:val="en-US"/>
        </w:rPr>
        <w:drawing>
          <wp:inline distT="0" distB="0" distL="0" distR="0" wp14:anchorId="7A8BC0BB" wp14:editId="5E6DD2A6">
            <wp:extent cx="4533900" cy="2520950"/>
            <wp:effectExtent l="0" t="0" r="0" b="0"/>
            <wp:docPr id="111" name="Picture 111" descr="img0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g0015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33900" cy="2520950"/>
                    </a:xfrm>
                    <a:prstGeom prst="rect">
                      <a:avLst/>
                    </a:prstGeom>
                    <a:noFill/>
                    <a:ln>
                      <a:noFill/>
                    </a:ln>
                  </pic:spPr>
                </pic:pic>
              </a:graphicData>
            </a:graphic>
          </wp:inline>
        </w:drawing>
      </w:r>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There are some obvious problems with the graph above. One of the most significant is that better fits are achieved by other functional forms, including the logarithmic one below. Unfortunately, those forms tend to suggest that the poorest countries have absolutely no skilled labor, clearly an exaggeration.</w:t>
      </w:r>
    </w:p>
    <w:p w:rsidR="001C649D" w:rsidRPr="00AB7617" w:rsidRDefault="002F35FB" w:rsidP="00022CCB">
      <w:pPr>
        <w:shd w:val="clear" w:color="auto" w:fill="FFFFFF"/>
        <w:spacing w:after="240"/>
        <w:textAlignment w:val="baseline"/>
        <w:rPr>
          <w:color w:val="252525"/>
          <w:szCs w:val="24"/>
          <w:lang w:val="en-US"/>
        </w:rPr>
      </w:pPr>
      <w:r w:rsidRPr="00AB7617">
        <w:rPr>
          <w:noProof/>
          <w:color w:val="252525"/>
          <w:szCs w:val="24"/>
          <w:lang w:val="en-US"/>
        </w:rPr>
        <w:lastRenderedPageBreak/>
        <w:drawing>
          <wp:inline distT="0" distB="0" distL="0" distR="0" wp14:anchorId="363708F1" wp14:editId="785EC8D5">
            <wp:extent cx="4533900" cy="2520950"/>
            <wp:effectExtent l="0" t="0" r="0" b="0"/>
            <wp:docPr id="112" name="Picture 112" descr="img0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g001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33900" cy="2520950"/>
                    </a:xfrm>
                    <a:prstGeom prst="rect">
                      <a:avLst/>
                    </a:prstGeom>
                    <a:noFill/>
                    <a:ln>
                      <a:noFill/>
                    </a:ln>
                  </pic:spPr>
                </pic:pic>
              </a:graphicData>
            </a:graphic>
          </wp:inline>
        </w:drawing>
      </w:r>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How do we know that an absence of skilled labor in the poorest countries i</w:t>
      </w:r>
      <w:r w:rsidR="002D58C9">
        <w:rPr>
          <w:color w:val="252525"/>
          <w:szCs w:val="24"/>
          <w:lang w:val="en-US"/>
        </w:rPr>
        <w:t>s an exaggeration? In addition</w:t>
      </w:r>
      <w:r w:rsidRPr="00AB7617">
        <w:rPr>
          <w:color w:val="252525"/>
          <w:szCs w:val="24"/>
          <w:lang w:val="en-US"/>
        </w:rPr>
        <w:t xml:space="preserve"> to common sense, it can be seen from the GTAP data on the income share of skilled labor in the graph below. That shows that they obtain a substantial share of value added even at the lowest levels of GDP per capita. The two cross-sectional graphs below show the shares of value added accruing to skilled and unskilled labor, respectively.</w:t>
      </w:r>
    </w:p>
    <w:p w:rsidR="001C649D" w:rsidRPr="00AB7617" w:rsidRDefault="002F35FB" w:rsidP="00022CCB">
      <w:pPr>
        <w:shd w:val="clear" w:color="auto" w:fill="FFFFFF"/>
        <w:spacing w:after="240"/>
        <w:textAlignment w:val="baseline"/>
        <w:rPr>
          <w:color w:val="252525"/>
          <w:szCs w:val="24"/>
          <w:lang w:val="en-US"/>
        </w:rPr>
      </w:pPr>
      <w:r w:rsidRPr="00AB7617">
        <w:rPr>
          <w:noProof/>
          <w:color w:val="252525"/>
          <w:szCs w:val="24"/>
          <w:lang w:val="en-US"/>
        </w:rPr>
        <w:drawing>
          <wp:inline distT="0" distB="0" distL="0" distR="0" wp14:anchorId="674B97ED" wp14:editId="5A104560">
            <wp:extent cx="4533900" cy="2520950"/>
            <wp:effectExtent l="0" t="0" r="0" b="0"/>
            <wp:docPr id="113" name="Picture 113" descr="img0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g0015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33900" cy="2520950"/>
                    </a:xfrm>
                    <a:prstGeom prst="rect">
                      <a:avLst/>
                    </a:prstGeom>
                    <a:noFill/>
                    <a:ln>
                      <a:noFill/>
                    </a:ln>
                  </pic:spPr>
                </pic:pic>
              </a:graphicData>
            </a:graphic>
          </wp:inline>
        </w:drawing>
      </w:r>
    </w:p>
    <w:p w:rsidR="001C649D" w:rsidRPr="00AB7617" w:rsidRDefault="002F35FB" w:rsidP="00022CCB">
      <w:pPr>
        <w:shd w:val="clear" w:color="auto" w:fill="FFFFFF"/>
        <w:spacing w:after="240"/>
        <w:textAlignment w:val="baseline"/>
        <w:rPr>
          <w:color w:val="252525"/>
          <w:szCs w:val="24"/>
          <w:lang w:val="en-US"/>
        </w:rPr>
      </w:pPr>
      <w:r w:rsidRPr="00AB7617">
        <w:rPr>
          <w:noProof/>
          <w:color w:val="252525"/>
          <w:szCs w:val="24"/>
          <w:lang w:val="en-US"/>
        </w:rPr>
        <w:lastRenderedPageBreak/>
        <w:drawing>
          <wp:inline distT="0" distB="0" distL="0" distR="0" wp14:anchorId="3D424B64" wp14:editId="33531B2A">
            <wp:extent cx="4533900" cy="2520950"/>
            <wp:effectExtent l="0" t="0" r="0" b="0"/>
            <wp:docPr id="114" name="Picture 114" descr="img0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g0016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33900" cy="2520950"/>
                    </a:xfrm>
                    <a:prstGeom prst="rect">
                      <a:avLst/>
                    </a:prstGeom>
                    <a:noFill/>
                    <a:ln>
                      <a:noFill/>
                    </a:ln>
                  </pic:spPr>
                </pic:pic>
              </a:graphicData>
            </a:graphic>
          </wp:inline>
        </w:drawing>
      </w:r>
    </w:p>
    <w:p w:rsidR="006F35B5" w:rsidRPr="006F35B5" w:rsidRDefault="001C4301" w:rsidP="00022CCB">
      <w:pPr>
        <w:pStyle w:val="Heading4"/>
        <w:keepLines/>
        <w:spacing w:after="240"/>
      </w:pPr>
      <w:bookmarkStart w:id="66" w:name="_Toc423107444"/>
      <w:r>
        <w:rPr>
          <w:u w:val="none"/>
        </w:rPr>
        <w:t>3.3.9.3</w:t>
      </w:r>
      <w:r w:rsidR="006149ED">
        <w:rPr>
          <w:u w:val="none"/>
        </w:rPr>
        <w:t xml:space="preserve"> </w:t>
      </w:r>
      <w:r w:rsidR="006F35B5">
        <w:t xml:space="preserve">The current process in IFs to compute domestic </w:t>
      </w:r>
      <w:r w:rsidR="001B3D48">
        <w:t xml:space="preserve">and global </w:t>
      </w:r>
      <w:r w:rsidR="006F35B5">
        <w:t>Gini</w:t>
      </w:r>
      <w:r w:rsidR="001B3D48">
        <w:t xml:space="preserve"> coefficients</w:t>
      </w:r>
      <w:bookmarkEnd w:id="66"/>
    </w:p>
    <w:p w:rsidR="00271FD9" w:rsidRDefault="006F35B5" w:rsidP="00022CCB">
      <w:pPr>
        <w:spacing w:after="240"/>
        <w:rPr>
          <w:color w:val="252525"/>
          <w:szCs w:val="24"/>
          <w:lang w:val="en-US"/>
        </w:rPr>
      </w:pPr>
      <w:r>
        <w:rPr>
          <w:color w:val="252525"/>
          <w:szCs w:val="24"/>
          <w:lang w:val="en-US"/>
        </w:rPr>
        <w:t xml:space="preserve">An earlier </w:t>
      </w:r>
      <w:r w:rsidR="00271FD9">
        <w:rPr>
          <w:color w:val="252525"/>
          <w:szCs w:val="24"/>
          <w:lang w:val="en-US"/>
        </w:rPr>
        <w:t xml:space="preserve">procedure </w:t>
      </w:r>
      <w:r>
        <w:rPr>
          <w:color w:val="252525"/>
          <w:szCs w:val="24"/>
          <w:lang w:val="en-US"/>
        </w:rPr>
        <w:t xml:space="preserve">for computing Gini </w:t>
      </w:r>
      <w:r w:rsidR="00271FD9">
        <w:rPr>
          <w:color w:val="252525"/>
          <w:szCs w:val="24"/>
          <w:lang w:val="en-US"/>
        </w:rPr>
        <w:t>linking skilled labor to those with a tertiary education and half of those with a secondary education was formerly used in IFs.</w:t>
      </w:r>
      <w:r w:rsidR="006149ED">
        <w:rPr>
          <w:color w:val="252525"/>
          <w:szCs w:val="24"/>
          <w:lang w:val="en-US"/>
        </w:rPr>
        <w:t xml:space="preserve"> </w:t>
      </w:r>
      <w:r w:rsidR="00271FD9">
        <w:rPr>
          <w:color w:val="252525"/>
          <w:szCs w:val="24"/>
          <w:lang w:val="en-US"/>
        </w:rPr>
        <w:t xml:space="preserve">But </w:t>
      </w:r>
      <w:r w:rsidR="00194D8E">
        <w:rPr>
          <w:color w:val="252525"/>
          <w:szCs w:val="24"/>
          <w:lang w:val="en-US"/>
        </w:rPr>
        <w:t>it had some instability and unanticipated consequences</w:t>
      </w:r>
      <w:r>
        <w:rPr>
          <w:color w:val="252525"/>
          <w:szCs w:val="24"/>
          <w:lang w:val="en-US"/>
        </w:rPr>
        <w:t>, in part</w:t>
      </w:r>
      <w:r w:rsidR="00194D8E">
        <w:rPr>
          <w:color w:val="252525"/>
          <w:szCs w:val="24"/>
          <w:lang w:val="en-US"/>
        </w:rPr>
        <w:t xml:space="preserve"> because the reality is there is credential inflation; as countries become richer, fewer and fewer of those with tertiary education, much less secondary, are considered adequately skill.</w:t>
      </w:r>
      <w:r w:rsidR="006149ED">
        <w:rPr>
          <w:color w:val="252525"/>
          <w:szCs w:val="24"/>
          <w:lang w:val="en-US"/>
        </w:rPr>
        <w:t xml:space="preserve"> </w:t>
      </w:r>
      <w:r w:rsidR="00194D8E">
        <w:rPr>
          <w:color w:val="252525"/>
          <w:szCs w:val="24"/>
          <w:lang w:val="en-US"/>
        </w:rPr>
        <w:t xml:space="preserve">Therefore </w:t>
      </w:r>
      <w:r w:rsidR="00271FD9">
        <w:rPr>
          <w:color w:val="252525"/>
          <w:szCs w:val="24"/>
          <w:lang w:val="en-US"/>
        </w:rPr>
        <w:t>the model has been switched to one that looks at the average years of education held by adults 15 years of age and over (EDYRSAG15).</w:t>
      </w:r>
    </w:p>
    <w:p w:rsidR="00A67D90" w:rsidRDefault="00A67D90" w:rsidP="00022CCB">
      <w:pPr>
        <w:spacing w:after="240"/>
        <w:rPr>
          <w:color w:val="252525"/>
          <w:szCs w:val="24"/>
          <w:lang w:val="en-US"/>
        </w:rPr>
      </w:pPr>
    </w:p>
    <w:p w:rsidR="002F0CE6" w:rsidRDefault="00B11645" w:rsidP="00022CCB">
      <w:pPr>
        <w:shd w:val="clear" w:color="auto" w:fill="FFFFFF"/>
        <w:spacing w:after="240"/>
        <w:textAlignment w:val="baseline"/>
        <w:rPr>
          <w:color w:val="252525"/>
          <w:szCs w:val="24"/>
          <w:lang w:val="en-US"/>
        </w:rPr>
      </w:pPr>
      <w:r>
        <w:rPr>
          <w:color w:val="252525"/>
          <w:szCs w:val="24"/>
          <w:lang w:val="en-US"/>
        </w:rPr>
        <w:t xml:space="preserve">The process begins by using a function estimated </w:t>
      </w:r>
      <w:r w:rsidR="00271FD9">
        <w:rPr>
          <w:color w:val="252525"/>
          <w:szCs w:val="24"/>
          <w:lang w:val="en-US"/>
        </w:rPr>
        <w:t>from the relationship between GDPPCP and GTAP data on the share of value added accruing to skilled workers to estimate the share of the labor force that is skilled</w:t>
      </w:r>
      <w:r w:rsidR="006149ED">
        <w:rPr>
          <w:color w:val="252525"/>
          <w:szCs w:val="24"/>
          <w:lang w:val="en-US"/>
        </w:rPr>
        <w:t xml:space="preserve"> </w:t>
      </w:r>
      <w:r w:rsidR="0092457A">
        <w:rPr>
          <w:color w:val="252525"/>
          <w:szCs w:val="24"/>
          <w:lang w:val="en-US"/>
        </w:rPr>
        <w:t>(PerSkilled)</w:t>
      </w:r>
      <w:r w:rsidR="00667FE9">
        <w:rPr>
          <w:color w:val="252525"/>
          <w:szCs w:val="24"/>
          <w:lang w:val="en-US"/>
        </w:rPr>
        <w:t xml:space="preserve">; </w:t>
      </w:r>
      <w:r w:rsidR="00271FD9">
        <w:rPr>
          <w:color w:val="252525"/>
          <w:szCs w:val="24"/>
          <w:lang w:val="en-US"/>
        </w:rPr>
        <w:t xml:space="preserve">that will be wrong, but remember that we do not need the exact share, what we need is the change </w:t>
      </w:r>
      <w:r w:rsidR="00667FE9">
        <w:rPr>
          <w:color w:val="252525"/>
          <w:szCs w:val="24"/>
          <w:lang w:val="en-US"/>
        </w:rPr>
        <w:t>over time</w:t>
      </w:r>
      <w:r w:rsidR="00271FD9">
        <w:rPr>
          <w:color w:val="252525"/>
          <w:szCs w:val="24"/>
          <w:lang w:val="en-US"/>
        </w:rPr>
        <w:t>.</w:t>
      </w:r>
      <w:r w:rsidR="006149ED">
        <w:rPr>
          <w:color w:val="252525"/>
          <w:szCs w:val="24"/>
          <w:lang w:val="en-US"/>
        </w:rPr>
        <w:t xml:space="preserve"> </w:t>
      </w:r>
      <w:r w:rsidR="00271FD9">
        <w:rPr>
          <w:color w:val="252525"/>
          <w:szCs w:val="24"/>
          <w:lang w:val="en-US"/>
        </w:rPr>
        <w:t>And the model uses that same function over time to estimate the expected share of skilled labor, all else equal, over time.</w:t>
      </w:r>
      <w:r w:rsidR="006149ED">
        <w:rPr>
          <w:color w:val="252525"/>
          <w:szCs w:val="24"/>
          <w:lang w:val="en-US"/>
        </w:rPr>
        <w:t xml:space="preserve"> </w:t>
      </w:r>
      <w:r w:rsidR="00271FD9">
        <w:rPr>
          <w:color w:val="252525"/>
          <w:szCs w:val="24"/>
          <w:lang w:val="en-US"/>
        </w:rPr>
        <w:t>But all is not equal and it is unequal to the extent that education levels rise higher than those that we would expect in the same development process.</w:t>
      </w:r>
      <w:r w:rsidR="006149ED">
        <w:rPr>
          <w:color w:val="252525"/>
          <w:szCs w:val="24"/>
          <w:lang w:val="en-US"/>
        </w:rPr>
        <w:t xml:space="preserve"> </w:t>
      </w:r>
      <w:r w:rsidR="0092457A">
        <w:rPr>
          <w:color w:val="252525"/>
          <w:szCs w:val="24"/>
          <w:lang w:val="en-US"/>
        </w:rPr>
        <w:t>Hence th</w:t>
      </w:r>
      <w:r w:rsidR="00A67D90">
        <w:rPr>
          <w:color w:val="252525"/>
          <w:szCs w:val="24"/>
          <w:lang w:val="en-US"/>
        </w:rPr>
        <w:t>e</w:t>
      </w:r>
      <w:r w:rsidR="0092457A">
        <w:rPr>
          <w:color w:val="252525"/>
          <w:szCs w:val="24"/>
          <w:lang w:val="en-US"/>
        </w:rPr>
        <w:t>re is an adjustment term in the calculation (LabSupSkillAdj) that looks at the difference between the actual years of education in the population and the expected years (YearsEdExp), again computed by an analytical function with GDP per capita at PPP</w:t>
      </w:r>
      <w:r w:rsidR="00A67D90">
        <w:rPr>
          <w:color w:val="252525"/>
          <w:szCs w:val="24"/>
          <w:lang w:val="en-US"/>
        </w:rPr>
        <w:t>.</w:t>
      </w:r>
      <w:r w:rsidR="006149ED">
        <w:rPr>
          <w:color w:val="252525"/>
          <w:szCs w:val="24"/>
          <w:lang w:val="en-US"/>
        </w:rPr>
        <w:t xml:space="preserve"> </w:t>
      </w:r>
      <w:r w:rsidR="00A67D90">
        <w:rPr>
          <w:color w:val="252525"/>
          <w:szCs w:val="24"/>
          <w:lang w:val="en-US"/>
        </w:rPr>
        <w:t>A fraction of the</w:t>
      </w:r>
      <w:r w:rsidR="006149ED">
        <w:rPr>
          <w:color w:val="252525"/>
          <w:szCs w:val="24"/>
          <w:lang w:val="en-US"/>
        </w:rPr>
        <w:t xml:space="preserve"> </w:t>
      </w:r>
      <w:r w:rsidR="00A67D90">
        <w:rPr>
          <w:color w:val="252525"/>
          <w:szCs w:val="24"/>
          <w:lang w:val="en-US"/>
        </w:rPr>
        <w:t>proportional difference of actual with expected is added to the percentage skilled.</w:t>
      </w:r>
    </w:p>
    <w:p w:rsidR="002F0CE6"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PerSkilled</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PerSkilledExp</m:t>
              </m:r>
            </m:e>
            <m:sub>
              <m:r>
                <w:rPr>
                  <w:rFonts w:ascii="Cambria Math" w:hAnsi="Cambria Math"/>
                  <w:color w:val="252525"/>
                  <w:szCs w:val="24"/>
                  <w:lang w:val="en-US"/>
                </w:rPr>
                <m:t>r</m:t>
              </m:r>
            </m:sub>
          </m:sSub>
          <m:r>
            <w:rPr>
              <w:rFonts w:ascii="Cambria Math" w:hAnsi="Cambria Math"/>
              <w:color w:val="252525"/>
              <w:szCs w:val="24"/>
              <w:lang w:val="en-US"/>
            </w:rPr>
            <m:t>*</m:t>
          </m:r>
          <m:d>
            <m:dPr>
              <m:ctrlPr>
                <w:rPr>
                  <w:rFonts w:ascii="Cambria Math" w:hAnsi="Cambria Math"/>
                  <w:i/>
                  <w:color w:val="252525"/>
                  <w:szCs w:val="24"/>
                  <w:lang w:val="en-US"/>
                </w:rPr>
              </m:ctrlPr>
            </m:dPr>
            <m:e>
              <m:r>
                <w:rPr>
                  <w:rFonts w:ascii="Cambria Math" w:hAnsi="Cambria Math"/>
                  <w:color w:val="252525"/>
                  <w:szCs w:val="24"/>
                  <w:lang w:val="en-US"/>
                </w:rPr>
                <m:t>1+</m:t>
              </m:r>
              <m:sSub>
                <m:sSubPr>
                  <m:ctrlPr>
                    <w:rPr>
                      <w:rFonts w:ascii="Cambria Math" w:hAnsi="Cambria Math"/>
                      <w:i/>
                      <w:color w:val="252525"/>
                      <w:szCs w:val="24"/>
                      <w:lang w:val="en-US"/>
                    </w:rPr>
                  </m:ctrlPr>
                </m:sSubPr>
                <m:e>
                  <m:r>
                    <w:rPr>
                      <w:rFonts w:ascii="Cambria Math" w:hAnsi="Cambria Math"/>
                      <w:color w:val="252525"/>
                      <w:szCs w:val="24"/>
                      <w:lang w:val="en-US"/>
                    </w:rPr>
                    <m:t>LabSupSkillAdj</m:t>
                  </m:r>
                </m:e>
                <m:sub>
                  <m:r>
                    <w:rPr>
                      <w:rFonts w:ascii="Cambria Math" w:hAnsi="Cambria Math"/>
                      <w:color w:val="252525"/>
                      <w:szCs w:val="24"/>
                      <w:lang w:val="en-US"/>
                    </w:rPr>
                    <m:t>r</m:t>
                  </m:r>
                </m:sub>
              </m:sSub>
            </m:e>
          </m:d>
        </m:oMath>
      </m:oMathPara>
    </w:p>
    <w:p w:rsidR="00CD006D" w:rsidRPr="00BF4F49" w:rsidRDefault="00CD006D" w:rsidP="00022CCB">
      <w:pPr>
        <w:shd w:val="clear" w:color="auto" w:fill="FFFFFF"/>
        <w:spacing w:after="240"/>
        <w:textAlignment w:val="baseline"/>
        <w:rPr>
          <w:i/>
          <w:color w:val="252525"/>
          <w:szCs w:val="24"/>
          <w:lang w:val="en-US"/>
        </w:rPr>
      </w:pPr>
      <w:r w:rsidRPr="00BF4F49">
        <w:rPr>
          <w:i/>
          <w:color w:val="252525"/>
          <w:szCs w:val="24"/>
          <w:lang w:val="en-US"/>
        </w:rPr>
        <w:t>where</w:t>
      </w:r>
    </w:p>
    <w:p w:rsidR="00CD006D"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PerSkilledExp</m:t>
              </m:r>
            </m:e>
            <m:sub>
              <m:r>
                <w:rPr>
                  <w:rFonts w:ascii="Cambria Math" w:hAnsi="Cambria Math"/>
                  <w:color w:val="252525"/>
                  <w:szCs w:val="24"/>
                  <w:lang w:val="en-US"/>
                </w:rPr>
                <m:t>r</m:t>
              </m:r>
            </m:sub>
          </m:sSub>
          <m:r>
            <w:rPr>
              <w:rFonts w:ascii="Cambria Math" w:hAnsi="Cambria Math"/>
              <w:color w:val="252525"/>
              <w:szCs w:val="24"/>
              <w:lang w:val="en-US"/>
            </w:rPr>
            <m:t>=AnalFun(GDPCPP)</m:t>
          </m:r>
        </m:oMath>
      </m:oMathPara>
    </w:p>
    <w:p w:rsidR="00A27243"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LabSupSkillAdj</m:t>
              </m:r>
            </m:e>
            <m:sub>
              <m:r>
                <w:rPr>
                  <w:rFonts w:ascii="Cambria Math" w:hAnsi="Cambria Math"/>
                  <w:color w:val="252525"/>
                  <w:szCs w:val="24"/>
                  <w:lang w:val="en-US"/>
                </w:rPr>
                <m:t>r</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EDYRSAG15</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YearsEdExp</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YearsEdExp</m:t>
                  </m:r>
                </m:e>
                <m:sub>
                  <m:r>
                    <w:rPr>
                      <w:rFonts w:ascii="Cambria Math" w:hAnsi="Cambria Math"/>
                      <w:color w:val="252525"/>
                      <w:szCs w:val="24"/>
                      <w:lang w:val="en-US"/>
                    </w:rPr>
                    <m:t>r</m:t>
                  </m:r>
                </m:sub>
              </m:sSub>
            </m:den>
          </m:f>
          <m:r>
            <w:rPr>
              <w:rFonts w:ascii="Cambria Math" w:hAnsi="Cambria Math"/>
              <w:color w:val="252525"/>
              <w:szCs w:val="24"/>
              <w:lang w:val="en-US"/>
            </w:rPr>
            <m:t>*0.3</m:t>
          </m:r>
        </m:oMath>
      </m:oMathPara>
    </w:p>
    <w:p w:rsidR="00A27243"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YearsEdExp</m:t>
              </m:r>
            </m:e>
            <m:sub>
              <m:r>
                <w:rPr>
                  <w:rFonts w:ascii="Cambria Math" w:hAnsi="Cambria Math"/>
                  <w:color w:val="252525"/>
                  <w:szCs w:val="24"/>
                  <w:lang w:val="en-US"/>
                </w:rPr>
                <m:t>r</m:t>
              </m:r>
            </m:sub>
          </m:sSub>
          <m:r>
            <w:rPr>
              <w:rFonts w:ascii="Cambria Math" w:hAnsi="Cambria Math"/>
              <w:color w:val="252525"/>
              <w:szCs w:val="24"/>
              <w:lang w:val="en-US"/>
            </w:rPr>
            <m:t>=AnalFun(GDPCPP)</m:t>
          </m:r>
        </m:oMath>
      </m:oMathPara>
    </w:p>
    <w:p w:rsidR="00A27243" w:rsidRDefault="00A67D90" w:rsidP="00022CCB">
      <w:pPr>
        <w:shd w:val="clear" w:color="auto" w:fill="FFFFFF"/>
        <w:spacing w:after="240"/>
        <w:textAlignment w:val="baseline"/>
        <w:rPr>
          <w:color w:val="252525"/>
          <w:szCs w:val="24"/>
          <w:lang w:val="en-US"/>
        </w:rPr>
      </w:pPr>
      <w:r>
        <w:rPr>
          <w:color w:val="252525"/>
          <w:szCs w:val="24"/>
          <w:lang w:val="en-US"/>
        </w:rPr>
        <w:t>Given the percentage skilled it is simple to calculate the number skilled (LABSUP) and the</w:t>
      </w:r>
      <w:r w:rsidR="006149ED">
        <w:rPr>
          <w:color w:val="252525"/>
          <w:szCs w:val="24"/>
          <w:lang w:val="en-US"/>
        </w:rPr>
        <w:t xml:space="preserve"> </w:t>
      </w:r>
      <w:r>
        <w:rPr>
          <w:color w:val="252525"/>
          <w:szCs w:val="24"/>
          <w:lang w:val="en-US"/>
        </w:rPr>
        <w:t xml:space="preserve">residual percentage of the labor force that is </w:t>
      </w:r>
      <w:r w:rsidR="005E141F">
        <w:rPr>
          <w:color w:val="252525"/>
          <w:szCs w:val="24"/>
          <w:lang w:val="en-US"/>
        </w:rPr>
        <w:t>unskilled</w:t>
      </w:r>
      <w:r>
        <w:rPr>
          <w:color w:val="252525"/>
          <w:szCs w:val="24"/>
          <w:lang w:val="en-US"/>
        </w:rPr>
        <w:t>.</w:t>
      </w:r>
    </w:p>
    <w:p w:rsidR="002F0CE6"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LABSUP</m:t>
              </m:r>
            </m:e>
            <m:sub>
              <m:r>
                <w:rPr>
                  <w:rFonts w:ascii="Cambria Math" w:hAnsi="Cambria Math"/>
                  <w:color w:val="252525"/>
                  <w:szCs w:val="24"/>
                  <w:lang w:val="en-US"/>
                </w:rPr>
                <m:t>r,h=</m:t>
              </m:r>
              <m:r>
                <w:rPr>
                  <w:rFonts w:ascii="Cambria Math" w:hAnsi="Cambria Math"/>
                  <w:color w:val="252525"/>
                  <w:szCs w:val="24"/>
                  <w:lang w:val="en-US"/>
                </w:rPr>
                <m:t>2</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LAB</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PerSkilled</m:t>
              </m:r>
            </m:e>
            <m:sub>
              <m:r>
                <w:rPr>
                  <w:rFonts w:ascii="Cambria Math" w:hAnsi="Cambria Math"/>
                  <w:color w:val="252525"/>
                  <w:szCs w:val="24"/>
                  <w:lang w:val="en-US"/>
                </w:rPr>
                <m:t>r</m:t>
              </m:r>
            </m:sub>
          </m:sSub>
          <m:r>
            <w:rPr>
              <w:rFonts w:ascii="Cambria Math" w:hAnsi="Cambria Math"/>
              <w:color w:val="252525"/>
              <w:szCs w:val="24"/>
              <w:lang w:val="en-US"/>
            </w:rPr>
            <m:t>/100</m:t>
          </m:r>
        </m:oMath>
      </m:oMathPara>
    </w:p>
    <w:p w:rsidR="002F0CE6"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LABSUP</m:t>
              </m:r>
            </m:e>
            <m:sub>
              <m:r>
                <w:rPr>
                  <w:rFonts w:ascii="Cambria Math" w:hAnsi="Cambria Math"/>
                  <w:color w:val="252525"/>
                  <w:szCs w:val="24"/>
                  <w:lang w:val="en-US"/>
                </w:rPr>
                <m:t>r,h=</m:t>
              </m:r>
              <m:r>
                <w:rPr>
                  <w:rFonts w:ascii="Cambria Math" w:hAnsi="Cambria Math"/>
                  <w:color w:val="252525"/>
                  <w:szCs w:val="24"/>
                  <w:lang w:val="en-US"/>
                </w:rPr>
                <m: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LAB</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LABSUP</m:t>
              </m:r>
            </m:e>
            <m:sub>
              <m:r>
                <w:rPr>
                  <w:rFonts w:ascii="Cambria Math" w:hAnsi="Cambria Math"/>
                  <w:color w:val="252525"/>
                  <w:szCs w:val="24"/>
                  <w:lang w:val="en-US"/>
                </w:rPr>
                <m:t>r,h=</m:t>
              </m:r>
              <m:r>
                <w:rPr>
                  <w:rFonts w:ascii="Cambria Math" w:hAnsi="Cambria Math"/>
                  <w:color w:val="252525"/>
                  <w:szCs w:val="24"/>
                  <w:lang w:val="en-US"/>
                </w:rPr>
                <m:t>2</m:t>
              </m:r>
            </m:sub>
          </m:sSub>
        </m:oMath>
      </m:oMathPara>
    </w:p>
    <w:p w:rsidR="002F0CE6" w:rsidRDefault="00A67D90" w:rsidP="00022CCB">
      <w:pPr>
        <w:shd w:val="clear" w:color="auto" w:fill="FFFFFF"/>
        <w:spacing w:after="240"/>
        <w:textAlignment w:val="baseline"/>
        <w:rPr>
          <w:color w:val="252525"/>
          <w:szCs w:val="24"/>
          <w:lang w:val="en-US"/>
        </w:rPr>
      </w:pPr>
      <w:r>
        <w:rPr>
          <w:color w:val="252525"/>
          <w:szCs w:val="24"/>
          <w:lang w:val="en-US"/>
        </w:rPr>
        <w:t>Levels of skill in the labor force are used to estimate household populations with associated skills (recognizing that household sizes in different skill categories may actually be unequal).</w:t>
      </w:r>
    </w:p>
    <w:p w:rsidR="00F340F6"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HHPOP</m:t>
              </m:r>
            </m:e>
            <m:sub>
              <m:r>
                <w:rPr>
                  <w:rFonts w:ascii="Cambria Math" w:hAnsi="Cambria Math"/>
                  <w:color w:val="252525"/>
                  <w:szCs w:val="24"/>
                  <w:lang w:val="en-US"/>
                </w:rPr>
                <m:t>r,h</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POP</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LABSUP</m:t>
              </m:r>
            </m:e>
            <m:sub>
              <m:r>
                <w:rPr>
                  <w:rFonts w:ascii="Cambria Math" w:hAnsi="Cambria Math"/>
                  <w:color w:val="252525"/>
                  <w:szCs w:val="24"/>
                  <w:lang w:val="en-US"/>
                </w:rPr>
                <m:t>r,h</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LAB</m:t>
              </m:r>
            </m:e>
            <m:sub>
              <m:r>
                <w:rPr>
                  <w:rFonts w:ascii="Cambria Math" w:hAnsi="Cambria Math"/>
                  <w:color w:val="252525"/>
                  <w:szCs w:val="24"/>
                  <w:lang w:val="en-US"/>
                </w:rPr>
                <m:t>r</m:t>
              </m:r>
            </m:sub>
          </m:sSub>
        </m:oMath>
      </m:oMathPara>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 xml:space="preserve">Given the income shares accruing to skilled and unskilled shares of the population and the sizes of those portions of the population, the </w:t>
      </w:r>
      <w:r w:rsidR="007C065D">
        <w:rPr>
          <w:color w:val="252525"/>
          <w:szCs w:val="24"/>
          <w:lang w:val="en-US"/>
        </w:rPr>
        <w:t xml:space="preserve">domestic </w:t>
      </w:r>
      <w:r w:rsidRPr="00AB7617">
        <w:rPr>
          <w:color w:val="252525"/>
          <w:szCs w:val="24"/>
          <w:lang w:val="en-US"/>
        </w:rPr>
        <w:t xml:space="preserve">Gini index </w:t>
      </w:r>
      <w:r w:rsidR="007C065D">
        <w:rPr>
          <w:color w:val="252525"/>
          <w:szCs w:val="24"/>
          <w:lang w:val="en-US"/>
        </w:rPr>
        <w:t xml:space="preserve">(GINIDOM) </w:t>
      </w:r>
      <w:r w:rsidRPr="00AB7617">
        <w:rPr>
          <w:color w:val="252525"/>
          <w:szCs w:val="24"/>
          <w:lang w:val="en-US"/>
        </w:rPr>
        <w:t xml:space="preserve">is computed from the simple Lorenz curve that those two incomes and population shares create, scaled to the </w:t>
      </w:r>
      <w:r w:rsidR="00C3171C" w:rsidRPr="00AB7617">
        <w:rPr>
          <w:color w:val="252525"/>
          <w:szCs w:val="24"/>
          <w:lang w:val="en-US"/>
        </w:rPr>
        <w:t>empirically known</w:t>
      </w:r>
      <w:r w:rsidRPr="00AB7617">
        <w:rPr>
          <w:color w:val="252525"/>
          <w:szCs w:val="24"/>
          <w:lang w:val="en-US"/>
        </w:rPr>
        <w:t xml:space="preserve"> initial condition.</w:t>
      </w:r>
      <w:r w:rsidR="00017B5F">
        <w:rPr>
          <w:color w:val="252525"/>
          <w:szCs w:val="24"/>
          <w:lang w:val="en-US"/>
        </w:rPr>
        <w:t xml:space="preserve"> The calculation in the Lorenz curve function GinDomCalcFunc is modified by a </w:t>
      </w:r>
      <w:r w:rsidR="00124285">
        <w:rPr>
          <w:color w:val="252525"/>
          <w:szCs w:val="24"/>
          <w:lang w:val="en-US"/>
        </w:rPr>
        <w:t xml:space="preserve">scaling or </w:t>
      </w:r>
      <w:r w:rsidR="00017B5F">
        <w:rPr>
          <w:color w:val="252525"/>
          <w:szCs w:val="24"/>
          <w:lang w:val="en-US"/>
        </w:rPr>
        <w:t>shift parameter (GINIDomRI) so that the initial condition is preserved.</w:t>
      </w:r>
      <w:r w:rsidR="006149ED">
        <w:rPr>
          <w:color w:val="252525"/>
          <w:szCs w:val="24"/>
          <w:lang w:val="en-US"/>
        </w:rPr>
        <w:t xml:space="preserve"> </w:t>
      </w:r>
      <w:r w:rsidR="005F220B">
        <w:rPr>
          <w:color w:val="252525"/>
          <w:szCs w:val="24"/>
          <w:lang w:val="en-US"/>
        </w:rPr>
        <w:t>A multiplier parameter (</w:t>
      </w:r>
      <w:r w:rsidR="005F220B" w:rsidRPr="005F220B">
        <w:rPr>
          <w:b/>
          <w:i/>
          <w:color w:val="252525"/>
          <w:szCs w:val="24"/>
          <w:lang w:val="en-US"/>
        </w:rPr>
        <w:t>ginidomm</w:t>
      </w:r>
      <w:r w:rsidR="00017B5F">
        <w:rPr>
          <w:color w:val="252525"/>
          <w:szCs w:val="24"/>
          <w:lang w:val="en-US"/>
        </w:rPr>
        <w:t>) can change the</w:t>
      </w:r>
      <w:r w:rsidR="005F220B">
        <w:rPr>
          <w:color w:val="252525"/>
          <w:szCs w:val="24"/>
          <w:lang w:val="en-US"/>
        </w:rPr>
        <w:t xml:space="preserve"> calculation over time.</w:t>
      </w:r>
    </w:p>
    <w:p w:rsid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GINIDOM</m:t>
              </m:r>
            </m:e>
            <m:sub>
              <m:r>
                <w:rPr>
                  <w:rFonts w:ascii="Cambria Math" w:hAnsi="Cambria Math"/>
                  <w:color w:val="252525"/>
                  <w:szCs w:val="24"/>
                  <w:lang w:val="en-US"/>
                </w:rPr>
                <m:t>r</m:t>
              </m:r>
            </m:sub>
          </m:sSub>
          <m:r>
            <w:rPr>
              <w:rFonts w:ascii="Cambria Math" w:hAnsi="Cambria Math"/>
              <w:color w:val="252525"/>
              <w:szCs w:val="24"/>
              <w:lang w:val="en-US"/>
            </w:rPr>
            <m:t>=(GiniDomCalcFunc</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HHINC</m:t>
                  </m:r>
                </m:e>
                <m:sub>
                  <m:r>
                    <w:rPr>
                      <w:rFonts w:ascii="Cambria Math" w:hAnsi="Cambria Math"/>
                      <w:color w:val="252525"/>
                      <w:szCs w:val="24"/>
                      <w:lang w:val="en-US"/>
                    </w:rPr>
                    <m:t>r,h</m:t>
                  </m:r>
                </m:sub>
              </m:sSub>
              <m:sSub>
                <m:sSubPr>
                  <m:ctrlPr>
                    <w:rPr>
                      <w:rFonts w:ascii="Cambria Math" w:hAnsi="Cambria Math"/>
                      <w:i/>
                      <w:color w:val="252525"/>
                      <w:szCs w:val="24"/>
                      <w:lang w:val="en-US"/>
                    </w:rPr>
                  </m:ctrlPr>
                </m:sSubPr>
                <m:e>
                  <m:r>
                    <w:rPr>
                      <w:rFonts w:ascii="Cambria Math" w:hAnsi="Cambria Math"/>
                      <w:color w:val="252525"/>
                      <w:szCs w:val="24"/>
                      <w:lang w:val="en-US"/>
                    </w:rPr>
                    <m:t>HHPOP</m:t>
                  </m:r>
                </m:e>
                <m:sub>
                  <m:r>
                    <w:rPr>
                      <w:rFonts w:ascii="Cambria Math" w:hAnsi="Cambria Math"/>
                      <w:color w:val="252525"/>
                      <w:szCs w:val="24"/>
                      <w:lang w:val="en-US"/>
                    </w:rPr>
                    <m:t>r,h</m:t>
                  </m:r>
                </m:sub>
              </m:sSub>
            </m:e>
          </m:d>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GINIDomRI</m:t>
              </m:r>
            </m:e>
            <m:sub>
              <m:r>
                <w:rPr>
                  <w:rFonts w:ascii="Cambria Math" w:hAnsi="Cambria Math"/>
                  <w:color w:val="252525"/>
                  <w:szCs w:val="24"/>
                  <w:lang w:val="en-US"/>
                </w:rPr>
                <m:t>r,t=1</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m:rPr>
                  <m:sty m:val="bi"/>
                </m:rPr>
                <w:rPr>
                  <w:rFonts w:ascii="Cambria Math" w:hAnsi="Cambria Math"/>
                  <w:color w:val="252525"/>
                  <w:szCs w:val="24"/>
                  <w:lang w:val="en-US"/>
                </w:rPr>
                <m:t>ginidomm</m:t>
              </m:r>
            </m:e>
            <m:sub>
              <m:r>
                <w:rPr>
                  <w:rFonts w:ascii="Cambria Math" w:hAnsi="Cambria Math"/>
                  <w:color w:val="252525"/>
                  <w:szCs w:val="24"/>
                  <w:lang w:val="en-US"/>
                </w:rPr>
                <m:t>r</m:t>
              </m:r>
            </m:sub>
          </m:sSub>
        </m:oMath>
      </m:oMathPara>
    </w:p>
    <w:p w:rsidR="00517A76" w:rsidRPr="005F220B" w:rsidRDefault="00517A76" w:rsidP="00022CCB">
      <w:pPr>
        <w:shd w:val="clear" w:color="auto" w:fill="FFFFFF"/>
        <w:spacing w:after="240"/>
        <w:textAlignment w:val="baseline"/>
        <w:rPr>
          <w:i/>
          <w:color w:val="252525"/>
          <w:szCs w:val="24"/>
          <w:lang w:val="en-US"/>
        </w:rPr>
      </w:pPr>
      <w:r w:rsidRPr="005F220B">
        <w:rPr>
          <w:i/>
          <w:color w:val="252525"/>
          <w:szCs w:val="24"/>
          <w:lang w:val="en-US"/>
        </w:rPr>
        <w:t>where</w:t>
      </w:r>
    </w:p>
    <w:p w:rsidR="00517A76"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GINIDomRI</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GINIDOM</m:t>
              </m:r>
            </m:e>
            <m:sub>
              <m:r>
                <w:rPr>
                  <w:rFonts w:ascii="Cambria Math" w:hAnsi="Cambria Math"/>
                  <w:color w:val="252525"/>
                  <w:szCs w:val="24"/>
                  <w:lang w:val="en-US"/>
                </w:rPr>
                <m:t>r,t=1</m:t>
              </m:r>
            </m:sub>
          </m:sSub>
          <m:r>
            <w:rPr>
              <w:rFonts w:ascii="Cambria Math" w:hAnsi="Cambria Math"/>
              <w:color w:val="252525"/>
              <w:szCs w:val="24"/>
              <w:lang w:val="en-US"/>
            </w:rPr>
            <m:t>- GiniDomCalcFunc</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HHINC</m:t>
                  </m:r>
                </m:e>
                <m:sub>
                  <m:r>
                    <w:rPr>
                      <w:rFonts w:ascii="Cambria Math" w:hAnsi="Cambria Math"/>
                      <w:color w:val="252525"/>
                      <w:szCs w:val="24"/>
                      <w:lang w:val="en-US"/>
                    </w:rPr>
                    <m:t>r,h,t=1</m:t>
                  </m:r>
                </m:sub>
              </m:sSub>
              <m:sSub>
                <m:sSubPr>
                  <m:ctrlPr>
                    <w:rPr>
                      <w:rFonts w:ascii="Cambria Math" w:hAnsi="Cambria Math"/>
                      <w:i/>
                      <w:color w:val="252525"/>
                      <w:szCs w:val="24"/>
                      <w:lang w:val="en-US"/>
                    </w:rPr>
                  </m:ctrlPr>
                </m:sSubPr>
                <m:e>
                  <m:r>
                    <w:rPr>
                      <w:rFonts w:ascii="Cambria Math" w:hAnsi="Cambria Math"/>
                      <w:color w:val="252525"/>
                      <w:szCs w:val="24"/>
                      <w:lang w:val="en-US"/>
                    </w:rPr>
                    <m:t>HHPOP</m:t>
                  </m:r>
                </m:e>
                <m:sub>
                  <m:r>
                    <w:rPr>
                      <w:rFonts w:ascii="Cambria Math" w:hAnsi="Cambria Math"/>
                      <w:color w:val="252525"/>
                      <w:szCs w:val="24"/>
                      <w:lang w:val="en-US"/>
                    </w:rPr>
                    <m:t>r,h,t=1</m:t>
                  </m:r>
                </m:sub>
              </m:sSub>
            </m:e>
          </m:d>
        </m:oMath>
      </m:oMathPara>
    </w:p>
    <w:p w:rsidR="005F220B" w:rsidRPr="005F220B" w:rsidRDefault="005F220B" w:rsidP="00022CCB">
      <w:pPr>
        <w:shd w:val="clear" w:color="auto" w:fill="FFFFFF"/>
        <w:spacing w:after="240"/>
        <w:textAlignment w:val="baseline"/>
        <w:rPr>
          <w:color w:val="252525"/>
          <w:szCs w:val="24"/>
          <w:lang w:val="en-US"/>
        </w:rPr>
      </w:pPr>
      <w:r w:rsidRPr="005F220B">
        <w:rPr>
          <w:color w:val="252525"/>
          <w:szCs w:val="24"/>
          <w:lang w:val="en-US"/>
        </w:rPr>
        <w:t>Ther</w:t>
      </w:r>
      <w:r>
        <w:rPr>
          <w:color w:val="252525"/>
          <w:szCs w:val="24"/>
          <w:lang w:val="en-US"/>
        </w:rPr>
        <w:t>e is, however, an alternative</w:t>
      </w:r>
      <w:r w:rsidR="00124285">
        <w:rPr>
          <w:color w:val="252525"/>
          <w:szCs w:val="24"/>
          <w:lang w:val="en-US"/>
        </w:rPr>
        <w:t xml:space="preserve"> and completely exogenous</w:t>
      </w:r>
      <w:r>
        <w:rPr>
          <w:color w:val="252525"/>
          <w:szCs w:val="24"/>
          <w:lang w:val="en-US"/>
        </w:rPr>
        <w:t xml:space="preserve"> way of calculating </w:t>
      </w:r>
      <w:r w:rsidR="00017B5F">
        <w:rPr>
          <w:color w:val="252525"/>
          <w:szCs w:val="24"/>
          <w:lang w:val="en-US"/>
        </w:rPr>
        <w:t xml:space="preserve">Gini, if the parameter </w:t>
      </w:r>
      <w:r w:rsidR="00017B5F" w:rsidRPr="00017B5F">
        <w:rPr>
          <w:b/>
          <w:i/>
          <w:color w:val="252525"/>
          <w:szCs w:val="24"/>
          <w:lang w:val="en-US"/>
        </w:rPr>
        <w:t>ginidomr</w:t>
      </w:r>
      <w:r w:rsidR="00017B5F">
        <w:rPr>
          <w:color w:val="252525"/>
          <w:szCs w:val="24"/>
          <w:lang w:val="en-US"/>
        </w:rPr>
        <w:t xml:space="preserve"> has a value greater than 0.</w:t>
      </w:r>
      <w:r w:rsidR="006149ED">
        <w:rPr>
          <w:color w:val="252525"/>
          <w:szCs w:val="24"/>
          <w:lang w:val="en-US"/>
        </w:rPr>
        <w:t xml:space="preserve"> </w:t>
      </w:r>
      <w:r w:rsidR="00017B5F">
        <w:rPr>
          <w:color w:val="252525"/>
          <w:szCs w:val="24"/>
          <w:lang w:val="en-US"/>
        </w:rPr>
        <w:t xml:space="preserve">In that case, the value of Gini is simply the initial condition changed over time by </w:t>
      </w:r>
      <w:r w:rsidR="00017B5F" w:rsidRPr="000A3E3F">
        <w:rPr>
          <w:b/>
          <w:i/>
          <w:color w:val="252525"/>
          <w:szCs w:val="24"/>
          <w:lang w:val="en-US"/>
        </w:rPr>
        <w:t>ginidomr</w:t>
      </w:r>
      <w:r w:rsidR="000A3E3F">
        <w:rPr>
          <w:color w:val="252525"/>
          <w:szCs w:val="24"/>
          <w:lang w:val="en-US"/>
        </w:rPr>
        <w:t xml:space="preserve"> (again modified, if desired, by </w:t>
      </w:r>
      <w:r w:rsidR="000A3E3F" w:rsidRPr="000A3E3F">
        <w:rPr>
          <w:b/>
          <w:i/>
          <w:color w:val="252525"/>
          <w:szCs w:val="24"/>
          <w:lang w:val="en-US"/>
        </w:rPr>
        <w:t>ginidomm</w:t>
      </w:r>
      <w:r w:rsidR="000A3E3F">
        <w:rPr>
          <w:color w:val="252525"/>
          <w:szCs w:val="24"/>
          <w:lang w:val="en-US"/>
        </w:rPr>
        <w:t>).</w:t>
      </w:r>
    </w:p>
    <w:p w:rsidR="00017B5F" w:rsidRPr="005F220B" w:rsidRDefault="00773E6A" w:rsidP="00022CCB">
      <w:pPr>
        <w:shd w:val="clear" w:color="auto" w:fill="FFFFFF"/>
        <w:spacing w:after="240"/>
        <w:textAlignment w:val="baseline"/>
        <w:rPr>
          <w:i/>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GINIDOM</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GINIDOM</m:t>
            </m:r>
          </m:e>
          <m:sub>
            <m:r>
              <w:rPr>
                <w:rFonts w:ascii="Cambria Math" w:hAnsi="Cambria Math"/>
                <w:color w:val="252525"/>
                <w:szCs w:val="24"/>
                <w:lang w:val="en-US"/>
              </w:rPr>
              <m:t>r,t=1</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m:rPr>
                <m:sty m:val="bi"/>
              </m:rPr>
              <w:rPr>
                <w:rFonts w:ascii="Cambria Math" w:hAnsi="Cambria Math"/>
                <w:color w:val="252525"/>
                <w:szCs w:val="24"/>
                <w:lang w:val="en-US"/>
              </w:rPr>
              <m:t>ginidomr</m:t>
            </m:r>
          </m:e>
          <m:sub>
            <m:r>
              <w:rPr>
                <w:rFonts w:ascii="Cambria Math" w:hAnsi="Cambria Math"/>
                <w:color w:val="252525"/>
                <w:szCs w:val="24"/>
                <w:lang w:val="en-US"/>
              </w:rPr>
              <m:t>r</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m:rPr>
                <m:sty m:val="bi"/>
              </m:rPr>
              <w:rPr>
                <w:rFonts w:ascii="Cambria Math" w:hAnsi="Cambria Math"/>
                <w:color w:val="252525"/>
                <w:szCs w:val="24"/>
                <w:lang w:val="en-US"/>
              </w:rPr>
              <m:t>ginidomm</m:t>
            </m:r>
          </m:e>
          <m:sub>
            <m:r>
              <w:rPr>
                <w:rFonts w:ascii="Cambria Math" w:hAnsi="Cambria Math"/>
                <w:color w:val="252525"/>
                <w:szCs w:val="24"/>
                <w:lang w:val="en-US"/>
              </w:rPr>
              <m:t>r</m:t>
            </m:r>
          </m:sub>
        </m:sSub>
      </m:oMath>
      <w:r w:rsidR="006149ED">
        <w:rPr>
          <w:color w:val="252525"/>
          <w:szCs w:val="24"/>
          <w:lang w:val="en-US"/>
        </w:rPr>
        <w:t xml:space="preserve"> </w:t>
      </w:r>
      <w:r w:rsidR="00017B5F">
        <w:rPr>
          <w:i/>
          <w:color w:val="252525"/>
          <w:szCs w:val="24"/>
          <w:lang w:val="en-US"/>
        </w:rPr>
        <w:t xml:space="preserve">if </w:t>
      </w:r>
      <m:oMath>
        <m:sSub>
          <m:sSubPr>
            <m:ctrlPr>
              <w:rPr>
                <w:rFonts w:ascii="Cambria Math" w:hAnsi="Cambria Math"/>
                <w:i/>
                <w:color w:val="252525"/>
                <w:szCs w:val="24"/>
                <w:lang w:val="en-US"/>
              </w:rPr>
            </m:ctrlPr>
          </m:sSubPr>
          <m:e>
            <m:r>
              <m:rPr>
                <m:sty m:val="bi"/>
              </m:rPr>
              <w:rPr>
                <w:rFonts w:ascii="Cambria Math" w:hAnsi="Cambria Math"/>
                <w:color w:val="252525"/>
                <w:szCs w:val="24"/>
                <w:lang w:val="en-US"/>
              </w:rPr>
              <m:t>ginidomr</m:t>
            </m:r>
          </m:e>
          <m:sub>
            <m:r>
              <w:rPr>
                <w:rFonts w:ascii="Cambria Math" w:hAnsi="Cambria Math"/>
                <w:color w:val="252525"/>
                <w:szCs w:val="24"/>
                <w:lang w:val="en-US"/>
              </w:rPr>
              <m:t>r</m:t>
            </m:r>
          </m:sub>
        </m:sSub>
        <m:r>
          <w:rPr>
            <w:rFonts w:ascii="Cambria Math" w:hAnsi="Cambria Math"/>
            <w:color w:val="252525"/>
            <w:szCs w:val="24"/>
            <w:lang w:val="en-US"/>
          </w:rPr>
          <m:t>&gt;0</m:t>
        </m:r>
      </m:oMath>
    </w:p>
    <w:p w:rsidR="00CD151F" w:rsidRDefault="00CD151F" w:rsidP="00022CCB">
      <w:pPr>
        <w:spacing w:after="240"/>
      </w:pPr>
      <w:r>
        <w:t>IFs also calculates two variations of a</w:t>
      </w:r>
      <w:r w:rsidR="00517A76">
        <w:t xml:space="preserve"> global Gini index</w:t>
      </w:r>
      <w:r w:rsidR="00577183">
        <w:t xml:space="preserve"> to supplement the country-specific one</w:t>
      </w:r>
      <w:r>
        <w:t>.</w:t>
      </w:r>
      <w:r w:rsidR="006149ED">
        <w:t xml:space="preserve"> </w:t>
      </w:r>
      <w:r>
        <w:t xml:space="preserve">The first is a Gini coefficient (GINI) that describes the distribution of income across </w:t>
      </w:r>
      <w:r w:rsidR="00577183">
        <w:t>all countries, using country incomes</w:t>
      </w:r>
      <w:r>
        <w:t xml:space="preserve"> as the unit of analysis.</w:t>
      </w:r>
      <w:r w:rsidR="006149ED">
        <w:t xml:space="preserve"> </w:t>
      </w:r>
    </w:p>
    <w:p w:rsidR="00CD151F" w:rsidRDefault="00CD151F" w:rsidP="00022CCB">
      <w:pPr>
        <w:spacing w:after="240"/>
      </w:pPr>
    </w:p>
    <w:p w:rsidR="00CD151F" w:rsidRDefault="00CD151F" w:rsidP="00022CCB">
      <w:pPr>
        <w:spacing w:after="240"/>
      </w:pPr>
      <m:oMathPara>
        <m:oMathParaPr>
          <m:jc m:val="left"/>
        </m:oMathParaPr>
        <m:oMath>
          <m:r>
            <w:rPr>
              <w:rFonts w:ascii="Cambria Math" w:hAnsi="Cambria Math"/>
              <w:color w:val="252525"/>
              <w:szCs w:val="24"/>
              <w:lang w:val="en-US"/>
            </w:rPr>
            <w:lastRenderedPageBreak/>
            <m:t>GINI=GiniCalc(</m:t>
          </m:r>
          <m:sSub>
            <m:sSubPr>
              <m:ctrlPr>
                <w:rPr>
                  <w:rFonts w:ascii="Cambria Math" w:hAnsi="Cambria Math"/>
                  <w:i/>
                  <w:color w:val="252525"/>
                  <w:szCs w:val="24"/>
                  <w:lang w:val="en-US"/>
                </w:rPr>
              </m:ctrlPr>
            </m:sSubPr>
            <m:e>
              <m:r>
                <w:rPr>
                  <w:rFonts w:ascii="Cambria Math" w:hAnsi="Cambria Math"/>
                  <w:color w:val="252525"/>
                  <w:szCs w:val="24"/>
                  <w:lang w:val="en-US"/>
                </w:rPr>
                <m:t>HHINC</m:t>
              </m:r>
            </m:e>
            <m:sub>
              <m:r>
                <w:rPr>
                  <w:rFonts w:ascii="Cambria Math" w:hAnsi="Cambria Math"/>
                  <w:color w:val="252525"/>
                  <w:szCs w:val="24"/>
                  <w:lang w:val="en-US"/>
                </w:rPr>
                <m:t>r,h</m:t>
              </m:r>
            </m:sub>
          </m:sSub>
          <m:sSub>
            <m:sSubPr>
              <m:ctrlPr>
                <w:rPr>
                  <w:rFonts w:ascii="Cambria Math" w:hAnsi="Cambria Math"/>
                  <w:i/>
                  <w:color w:val="252525"/>
                  <w:szCs w:val="24"/>
                  <w:lang w:val="en-US"/>
                </w:rPr>
              </m:ctrlPr>
            </m:sSubPr>
            <m:e>
              <m:r>
                <w:rPr>
                  <w:rFonts w:ascii="Cambria Math" w:hAnsi="Cambria Math"/>
                  <w:color w:val="252525"/>
                  <w:szCs w:val="24"/>
                  <w:lang w:val="en-US"/>
                </w:rPr>
                <m:t>HHPOP</m:t>
              </m:r>
            </m:e>
            <m:sub>
              <m:r>
                <w:rPr>
                  <w:rFonts w:ascii="Cambria Math" w:hAnsi="Cambria Math"/>
                  <w:color w:val="252525"/>
                  <w:szCs w:val="24"/>
                  <w:lang w:val="en-US"/>
                </w:rPr>
                <m:t>r,h</m:t>
              </m:r>
            </m:sub>
          </m:sSub>
          <m:r>
            <w:rPr>
              <w:rFonts w:ascii="Cambria Math" w:hAnsi="Cambria Math"/>
              <w:color w:val="252525"/>
              <w:szCs w:val="24"/>
              <w:lang w:val="en-US"/>
            </w:rPr>
            <m:t>)</m:t>
          </m:r>
        </m:oMath>
      </m:oMathPara>
    </w:p>
    <w:p w:rsidR="00CD151F" w:rsidRDefault="00CD151F" w:rsidP="00022CCB">
      <w:pPr>
        <w:spacing w:after="240"/>
      </w:pPr>
    </w:p>
    <w:p w:rsidR="00CD151F" w:rsidRDefault="00CD151F" w:rsidP="00022CCB">
      <w:pPr>
        <w:spacing w:after="240"/>
      </w:pPr>
      <w:r>
        <w:t>That measure does not take into account</w:t>
      </w:r>
      <w:r w:rsidR="00577183">
        <w:t xml:space="preserve"> income distribution within countries.</w:t>
      </w:r>
      <w:r w:rsidR="006149ED">
        <w:t xml:space="preserve"> </w:t>
      </w:r>
      <w:r w:rsidR="00577183">
        <w:t>The second global Gini measure (GINIFULL) does take into account income distributions both within and across countries (subject, of course, to the limitation that IFs represents domestic income distribution only as a function of two income categories).</w:t>
      </w:r>
      <w:r w:rsidR="006149ED">
        <w:t xml:space="preserve"> </w:t>
      </w:r>
      <w:r w:rsidR="00577183">
        <w:t xml:space="preserve">That makes it essentially a measure of global income distribution at the individual human level, rather than the country level. </w:t>
      </w:r>
    </w:p>
    <w:p w:rsidR="00CD151F" w:rsidRDefault="00CD151F" w:rsidP="00022CCB">
      <w:pPr>
        <w:spacing w:after="240"/>
      </w:pPr>
    </w:p>
    <w:p w:rsidR="00CD151F" w:rsidRDefault="00CD151F" w:rsidP="00022CCB">
      <w:pPr>
        <w:spacing w:after="240"/>
        <w:rPr>
          <w:color w:val="252525"/>
          <w:szCs w:val="24"/>
          <w:lang w:val="en-US"/>
        </w:rPr>
      </w:pPr>
      <m:oMathPara>
        <m:oMathParaPr>
          <m:jc m:val="left"/>
        </m:oMathParaPr>
        <m:oMath>
          <m:r>
            <w:rPr>
              <w:rFonts w:ascii="Cambria Math" w:hAnsi="Cambria Math"/>
              <w:color w:val="252525"/>
              <w:szCs w:val="24"/>
              <w:lang w:val="en-US"/>
            </w:rPr>
            <m:t>GINIFULL=GiniFullCalc(</m:t>
          </m:r>
          <m:sSub>
            <m:sSubPr>
              <m:ctrlPr>
                <w:rPr>
                  <w:rFonts w:ascii="Cambria Math" w:hAnsi="Cambria Math"/>
                  <w:i/>
                  <w:color w:val="252525"/>
                  <w:szCs w:val="24"/>
                  <w:lang w:val="en-US"/>
                </w:rPr>
              </m:ctrlPr>
            </m:sSubPr>
            <m:e>
              <m:r>
                <w:rPr>
                  <w:rFonts w:ascii="Cambria Math" w:hAnsi="Cambria Math"/>
                  <w:color w:val="252525"/>
                  <w:szCs w:val="24"/>
                  <w:lang w:val="en-US"/>
                </w:rPr>
                <m:t>HHINC</m:t>
              </m:r>
            </m:e>
            <m:sub>
              <m:r>
                <w:rPr>
                  <w:rFonts w:ascii="Cambria Math" w:hAnsi="Cambria Math"/>
                  <w:color w:val="252525"/>
                  <w:szCs w:val="24"/>
                  <w:lang w:val="en-US"/>
                </w:rPr>
                <m:t>r,h</m:t>
              </m:r>
            </m:sub>
          </m:sSub>
          <m:sSub>
            <m:sSubPr>
              <m:ctrlPr>
                <w:rPr>
                  <w:rFonts w:ascii="Cambria Math" w:hAnsi="Cambria Math"/>
                  <w:i/>
                  <w:color w:val="252525"/>
                  <w:szCs w:val="24"/>
                  <w:lang w:val="en-US"/>
                </w:rPr>
              </m:ctrlPr>
            </m:sSubPr>
            <m:e>
              <m:r>
                <w:rPr>
                  <w:rFonts w:ascii="Cambria Math" w:hAnsi="Cambria Math"/>
                  <w:color w:val="252525"/>
                  <w:szCs w:val="24"/>
                  <w:lang w:val="en-US"/>
                </w:rPr>
                <m:t>HHPOP</m:t>
              </m:r>
            </m:e>
            <m:sub>
              <m:r>
                <w:rPr>
                  <w:rFonts w:ascii="Cambria Math" w:hAnsi="Cambria Math"/>
                  <w:color w:val="252525"/>
                  <w:szCs w:val="24"/>
                  <w:lang w:val="en-US"/>
                </w:rPr>
                <m:t>r,h</m:t>
              </m:r>
            </m:sub>
          </m:sSub>
          <m:r>
            <w:rPr>
              <w:rFonts w:ascii="Cambria Math" w:hAnsi="Cambria Math"/>
              <w:color w:val="252525"/>
              <w:szCs w:val="24"/>
              <w:lang w:val="en-US"/>
            </w:rPr>
            <m:t>)</m:t>
          </m:r>
        </m:oMath>
      </m:oMathPara>
    </w:p>
    <w:p w:rsidR="00577183" w:rsidRDefault="00577183" w:rsidP="00022CCB">
      <w:pPr>
        <w:spacing w:after="240"/>
      </w:pPr>
    </w:p>
    <w:p w:rsidR="00517A76" w:rsidRPr="00577183" w:rsidRDefault="00577183" w:rsidP="00022CCB">
      <w:pPr>
        <w:spacing w:after="240"/>
      </w:pPr>
      <w:r>
        <w:t>Finally, t</w:t>
      </w:r>
      <w:r w:rsidR="00517A76" w:rsidRPr="00127E51">
        <w:t>he user interface of IFs uses the same Lorenz-curve approach to allow the user to calculate a specialized-display GINI for any variable that can be represented across all countries/regions of the model.</w:t>
      </w:r>
    </w:p>
    <w:p w:rsidR="001C649D" w:rsidRPr="00276CC1" w:rsidRDefault="001C649D" w:rsidP="00022CCB">
      <w:pPr>
        <w:pStyle w:val="Heading3"/>
        <w:keepLines/>
        <w:numPr>
          <w:ilvl w:val="2"/>
          <w:numId w:val="32"/>
        </w:numPr>
        <w:spacing w:after="240"/>
        <w:rPr>
          <w:b/>
          <w:i/>
          <w:szCs w:val="22"/>
          <w:u w:val="none"/>
        </w:rPr>
      </w:pPr>
      <w:bookmarkStart w:id="67" w:name="_Toc423107445"/>
      <w:r w:rsidRPr="00276CC1">
        <w:rPr>
          <w:b/>
          <w:i/>
          <w:szCs w:val="22"/>
          <w:u w:val="none"/>
        </w:rPr>
        <w:t>Firm Savings</w:t>
      </w:r>
      <w:bookmarkEnd w:id="67"/>
    </w:p>
    <w:p w:rsidR="001C649D" w:rsidRPr="00AB7617" w:rsidRDefault="001C649D" w:rsidP="00022CCB">
      <w:pPr>
        <w:pStyle w:val="NormalWeb"/>
        <w:shd w:val="clear" w:color="auto" w:fill="FFFFFF"/>
        <w:spacing w:before="0" w:beforeAutospacing="0" w:after="240" w:afterAutospacing="0"/>
        <w:textAlignment w:val="baseline"/>
        <w:rPr>
          <w:color w:val="252525"/>
        </w:rPr>
      </w:pPr>
      <w:r w:rsidRPr="00AB7617">
        <w:t xml:space="preserve"> </w:t>
      </w:r>
      <w:r w:rsidRPr="00AB7617">
        <w:rPr>
          <w:color w:val="252525"/>
        </w:rPr>
        <w:t>The agent class that is least developed within IFs as a class with behavioral relationships, and that instead relies on aggregated relationships is the firm (as discussed around the production function).</w:t>
      </w:r>
      <w:r w:rsidR="006149ED">
        <w:rPr>
          <w:color w:val="252525"/>
        </w:rPr>
        <w:t xml:space="preserve"> </w:t>
      </w:r>
      <w:r w:rsidR="008B4F0B">
        <w:rPr>
          <w:color w:val="252525"/>
        </w:rPr>
        <w:t>Even if</w:t>
      </w:r>
      <w:r w:rsidRPr="00AB7617">
        <w:rPr>
          <w:color w:val="252525"/>
        </w:rPr>
        <w:t xml:space="preserve"> the basic behavior of the firm is simplified, its accounts must still balance. Firm savings is equal to firm income minus net transfers to households and government. In addition, there are positive net transfers to the rest of the world in the form of outward FDI flows (XFDIFOUT), portfolio flows (XPORTFOUT), and subscriptions to the World Bank</w:t>
      </w:r>
      <w:r w:rsidR="00B157EB">
        <w:rPr>
          <w:color w:val="252525"/>
        </w:rPr>
        <w:t xml:space="preserve"> (XWBSUBF)</w:t>
      </w:r>
      <w:r w:rsidR="009C4C35">
        <w:rPr>
          <w:color w:val="252525"/>
        </w:rPr>
        <w:t xml:space="preserve"> by net contributors</w:t>
      </w:r>
      <w:r w:rsidRPr="00AB7617">
        <w:rPr>
          <w:color w:val="252525"/>
        </w:rPr>
        <w:t>.</w:t>
      </w:r>
    </w:p>
    <w:p w:rsidR="00C2584B" w:rsidRPr="00AB7617" w:rsidRDefault="00773E6A" w:rsidP="00022CCB">
      <w:pPr>
        <w:shd w:val="clear" w:color="auto" w:fill="FFFFFF"/>
        <w:spacing w:after="240"/>
        <w:textAlignment w:val="baseline"/>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FirmSav</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FirmInc</m:t>
            </m:r>
          </m:e>
          <m:sub>
            <m:r>
              <w:rPr>
                <w:rFonts w:ascii="Cambria Math" w:hAnsi="Cambria Math"/>
                <w:color w:val="252525"/>
                <w:szCs w:val="24"/>
                <w:lang w:val="en-US"/>
              </w:rPr>
              <m:t>r</m:t>
            </m:r>
          </m:sub>
        </m:sSub>
        <m:r>
          <w:rPr>
            <w:rFonts w:ascii="Cambria Math" w:hAnsi="Cambria Math"/>
            <w:color w:val="252525"/>
            <w:szCs w:val="24"/>
            <w:lang w:val="en-US"/>
          </w:rPr>
          <m:t>-</m:t>
        </m:r>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H</m:t>
            </m:r>
          </m:sup>
          <m:e>
            <m:sSub>
              <m:sSubPr>
                <m:ctrlPr>
                  <w:rPr>
                    <w:rFonts w:ascii="Cambria Math" w:hAnsi="Cambria Math"/>
                    <w:i/>
                    <w:color w:val="252525"/>
                    <w:szCs w:val="24"/>
                    <w:lang w:val="en-US"/>
                  </w:rPr>
                </m:ctrlPr>
              </m:sSubPr>
              <m:e>
                <m:r>
                  <w:rPr>
                    <w:rFonts w:ascii="Cambria Math" w:hAnsi="Cambria Math"/>
                    <w:color w:val="252525"/>
                    <w:szCs w:val="24"/>
                    <w:lang w:val="en-US"/>
                  </w:rPr>
                  <m:t>HHDivInt</m:t>
                </m:r>
              </m:e>
              <m:sub>
                <m:r>
                  <w:rPr>
                    <w:rFonts w:ascii="Cambria Math" w:hAnsi="Cambria Math"/>
                    <w:color w:val="252525"/>
                    <w:szCs w:val="24"/>
                    <w:lang w:val="en-US"/>
                  </w:rPr>
                  <m:t>r,h</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FirmTax</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IndirectTax</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FirmGovSS</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XFDIFOUT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XPORTFOUT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XWBSUBF</m:t>
                </m:r>
              </m:e>
              <m:sub>
                <m:r>
                  <w:rPr>
                    <w:rFonts w:ascii="Cambria Math" w:hAnsi="Cambria Math"/>
                    <w:color w:val="252525"/>
                    <w:szCs w:val="24"/>
                    <w:lang w:val="en-US"/>
                  </w:rPr>
                  <m:t>r</m:t>
                </m:r>
              </m:sub>
            </m:sSub>
          </m:e>
        </m:nary>
      </m:oMath>
      <w:r w:rsidR="00B0624C">
        <w:rPr>
          <w:color w:val="252525"/>
          <w:szCs w:val="24"/>
          <w:lang w:val="en-US"/>
        </w:rPr>
        <w:t xml:space="preserve"> </w:t>
      </w:r>
    </w:p>
    <w:p w:rsidR="001C649D" w:rsidRPr="00276CC1" w:rsidRDefault="001C649D" w:rsidP="00022CCB">
      <w:pPr>
        <w:pStyle w:val="Heading3"/>
        <w:keepLines/>
        <w:numPr>
          <w:ilvl w:val="2"/>
          <w:numId w:val="32"/>
        </w:numPr>
        <w:spacing w:after="240"/>
        <w:rPr>
          <w:b/>
          <w:i/>
          <w:szCs w:val="22"/>
          <w:u w:val="none"/>
        </w:rPr>
      </w:pPr>
      <w:bookmarkStart w:id="68" w:name="_Toc423107446"/>
      <w:r w:rsidRPr="00276CC1">
        <w:rPr>
          <w:b/>
          <w:i/>
          <w:szCs w:val="22"/>
          <w:u w:val="none"/>
        </w:rPr>
        <w:t>Domestic Closure</w:t>
      </w:r>
      <w:r w:rsidR="00702841" w:rsidRPr="00276CC1">
        <w:rPr>
          <w:b/>
          <w:i/>
          <w:szCs w:val="22"/>
          <w:u w:val="none"/>
        </w:rPr>
        <w:t xml:space="preserve">: </w:t>
      </w:r>
      <w:r w:rsidR="00B34238" w:rsidRPr="00276CC1">
        <w:rPr>
          <w:b/>
          <w:i/>
          <w:szCs w:val="22"/>
          <w:u w:val="none"/>
        </w:rPr>
        <w:t xml:space="preserve">Total </w:t>
      </w:r>
      <w:r w:rsidR="00702841" w:rsidRPr="00276CC1">
        <w:rPr>
          <w:b/>
          <w:i/>
          <w:szCs w:val="22"/>
          <w:u w:val="none"/>
        </w:rPr>
        <w:t xml:space="preserve">Savings, Investment, </w:t>
      </w:r>
      <w:r w:rsidR="00110B77" w:rsidRPr="00276CC1">
        <w:rPr>
          <w:b/>
          <w:i/>
          <w:szCs w:val="22"/>
          <w:u w:val="none"/>
        </w:rPr>
        <w:t xml:space="preserve">and </w:t>
      </w:r>
      <w:r w:rsidR="00702841" w:rsidRPr="00276CC1">
        <w:rPr>
          <w:b/>
          <w:i/>
          <w:szCs w:val="22"/>
          <w:u w:val="none"/>
        </w:rPr>
        <w:t>Interest Rates</w:t>
      </w:r>
      <w:bookmarkEnd w:id="68"/>
    </w:p>
    <w:p w:rsidR="00595E0B" w:rsidRPr="008B4F0B" w:rsidRDefault="008B4F0B" w:rsidP="00022CCB">
      <w:pPr>
        <w:pStyle w:val="NormalWeb"/>
        <w:shd w:val="clear" w:color="auto" w:fill="FFFFFF"/>
        <w:spacing w:before="0" w:beforeAutospacing="0" w:after="240" w:afterAutospacing="0"/>
        <w:textAlignment w:val="baseline"/>
        <w:rPr>
          <w:color w:val="auto"/>
        </w:rPr>
      </w:pPr>
      <w:r>
        <w:rPr>
          <w:color w:val="auto"/>
        </w:rPr>
        <w:t>Given information about the financial accounting within government, households, and firms, it is possible to turn to total domestic economy balances and also to consider the linkages with the global financial system.</w:t>
      </w:r>
      <w:r w:rsidR="006149ED">
        <w:rPr>
          <w:color w:val="auto"/>
        </w:rPr>
        <w:t xml:space="preserve"> </w:t>
      </w:r>
      <w:r>
        <w:rPr>
          <w:color w:val="auto"/>
        </w:rPr>
        <w:t>We want to look in turn at savings, investment and interest rates, then begin to identify some important elements of international connections.</w:t>
      </w:r>
    </w:p>
    <w:p w:rsidR="00595E0B" w:rsidRPr="005E141F" w:rsidRDefault="00595E0B" w:rsidP="00022CCB">
      <w:pPr>
        <w:pStyle w:val="Heading4"/>
        <w:keepLines/>
        <w:spacing w:after="240"/>
        <w:rPr>
          <w:sz w:val="22"/>
          <w:szCs w:val="22"/>
        </w:rPr>
      </w:pPr>
      <w:bookmarkStart w:id="69" w:name="_Toc423107447"/>
      <w:r w:rsidRPr="005E141F">
        <w:rPr>
          <w:sz w:val="22"/>
          <w:szCs w:val="22"/>
          <w:u w:val="none"/>
        </w:rPr>
        <w:t>3.3.11.1</w:t>
      </w:r>
      <w:r w:rsidR="006149ED" w:rsidRPr="005E141F">
        <w:rPr>
          <w:sz w:val="22"/>
          <w:szCs w:val="22"/>
          <w:u w:val="none"/>
        </w:rPr>
        <w:t xml:space="preserve"> </w:t>
      </w:r>
      <w:r w:rsidR="00751F37" w:rsidRPr="005E141F">
        <w:rPr>
          <w:sz w:val="22"/>
          <w:szCs w:val="22"/>
        </w:rPr>
        <w:t>Foreign and t</w:t>
      </w:r>
      <w:r w:rsidRPr="005E141F">
        <w:rPr>
          <w:sz w:val="22"/>
          <w:szCs w:val="22"/>
        </w:rPr>
        <w:t>otal savings</w:t>
      </w:r>
      <w:bookmarkEnd w:id="69"/>
    </w:p>
    <w:p w:rsidR="00EB0FC2" w:rsidRPr="00AB7617" w:rsidRDefault="00751F37" w:rsidP="00022CCB">
      <w:pPr>
        <w:shd w:val="clear" w:color="auto" w:fill="FFFFFF"/>
        <w:spacing w:after="240"/>
        <w:textAlignment w:val="baseline"/>
        <w:rPr>
          <w:color w:val="252525"/>
          <w:szCs w:val="24"/>
          <w:lang w:val="en-US"/>
        </w:rPr>
      </w:pPr>
      <w:r>
        <w:rPr>
          <w:color w:val="252525"/>
          <w:szCs w:val="24"/>
          <w:lang w:val="en-US"/>
        </w:rPr>
        <w:t>Other</w:t>
      </w:r>
      <w:r w:rsidR="008B4F0B">
        <w:rPr>
          <w:color w:val="252525"/>
          <w:szCs w:val="24"/>
          <w:lang w:val="en-US"/>
        </w:rPr>
        <w:t xml:space="preserve"> sections of this </w:t>
      </w:r>
      <w:r w:rsidR="00EB0FC2" w:rsidRPr="00AB7617">
        <w:rPr>
          <w:color w:val="252525"/>
          <w:szCs w:val="24"/>
          <w:lang w:val="en-US"/>
        </w:rPr>
        <w:t xml:space="preserve">documentation </w:t>
      </w:r>
      <w:r>
        <w:rPr>
          <w:color w:val="252525"/>
          <w:szCs w:val="24"/>
          <w:lang w:val="en-US"/>
        </w:rPr>
        <w:t>explain</w:t>
      </w:r>
      <w:r w:rsidR="00EB0FC2" w:rsidRPr="00AB7617">
        <w:rPr>
          <w:color w:val="252525"/>
          <w:szCs w:val="24"/>
          <w:lang w:val="en-US"/>
        </w:rPr>
        <w:t xml:space="preserve"> the computations of </w:t>
      </w:r>
      <w:r w:rsidR="008B4F0B">
        <w:rPr>
          <w:color w:val="252525"/>
          <w:szCs w:val="24"/>
          <w:lang w:val="en-US"/>
        </w:rPr>
        <w:t xml:space="preserve">government, </w:t>
      </w:r>
      <w:r w:rsidR="00EB0FC2" w:rsidRPr="00AB7617">
        <w:rPr>
          <w:color w:val="252525"/>
          <w:szCs w:val="24"/>
          <w:lang w:val="en-US"/>
        </w:rPr>
        <w:t>household</w:t>
      </w:r>
      <w:r w:rsidR="008B4F0B">
        <w:rPr>
          <w:color w:val="252525"/>
          <w:szCs w:val="24"/>
          <w:lang w:val="en-US"/>
        </w:rPr>
        <w:t>,</w:t>
      </w:r>
      <w:r w:rsidR="00EB0FC2" w:rsidRPr="00AB7617">
        <w:rPr>
          <w:color w:val="252525"/>
          <w:szCs w:val="24"/>
          <w:lang w:val="en-US"/>
        </w:rPr>
        <w:t xml:space="preserve"> and firm savings. The only element missing for the calculation of total savings is foreign savings</w:t>
      </w:r>
      <w:r w:rsidR="001F04F1">
        <w:rPr>
          <w:color w:val="252525"/>
          <w:szCs w:val="24"/>
          <w:lang w:val="en-US"/>
        </w:rPr>
        <w:t xml:space="preserve"> (savings from abroad)</w:t>
      </w:r>
      <w:r w:rsidR="00EB0FC2" w:rsidRPr="00AB7617">
        <w:rPr>
          <w:color w:val="252525"/>
          <w:szCs w:val="24"/>
          <w:lang w:val="en-US"/>
        </w:rPr>
        <w:t>.</w:t>
      </w:r>
      <w:r w:rsidR="006149ED">
        <w:rPr>
          <w:color w:val="252525"/>
          <w:szCs w:val="24"/>
          <w:lang w:val="en-US"/>
        </w:rPr>
        <w:t xml:space="preserve"> </w:t>
      </w:r>
      <w:r w:rsidR="001F04F1">
        <w:rPr>
          <w:color w:val="252525"/>
          <w:szCs w:val="24"/>
          <w:lang w:val="en-US"/>
        </w:rPr>
        <w:t xml:space="preserve">Foreign savings is basically the flipside of the current account—remember that a deficit in the current account must be offset by an inflow of </w:t>
      </w:r>
      <w:r w:rsidR="001F04F1">
        <w:rPr>
          <w:color w:val="252525"/>
          <w:szCs w:val="24"/>
          <w:lang w:val="en-US"/>
        </w:rPr>
        <w:lastRenderedPageBreak/>
        <w:t>foreign savings.</w:t>
      </w:r>
      <w:r w:rsidR="006149ED">
        <w:rPr>
          <w:color w:val="252525"/>
          <w:szCs w:val="24"/>
          <w:lang w:val="en-US"/>
        </w:rPr>
        <w:t xml:space="preserve"> </w:t>
      </w:r>
      <w:r w:rsidR="001F04F1">
        <w:rPr>
          <w:color w:val="252525"/>
          <w:szCs w:val="24"/>
          <w:lang w:val="en-US"/>
        </w:rPr>
        <w:t>Hence everything that improves the current account, such as more exports, reduces the net inflow of foreign savings.</w:t>
      </w:r>
      <w:r w:rsidR="006149ED">
        <w:rPr>
          <w:color w:val="252525"/>
          <w:szCs w:val="24"/>
          <w:lang w:val="en-US"/>
        </w:rPr>
        <w:t xml:space="preserve"> </w:t>
      </w:r>
      <w:r w:rsidR="001F04F1">
        <w:rPr>
          <w:color w:val="252525"/>
          <w:szCs w:val="24"/>
          <w:lang w:val="en-US"/>
        </w:rPr>
        <w:t>In IFs foreign savings have term</w:t>
      </w:r>
      <w:r w:rsidR="00D7610B">
        <w:rPr>
          <w:color w:val="252525"/>
          <w:szCs w:val="24"/>
          <w:lang w:val="en-US"/>
        </w:rPr>
        <w:t xml:space="preserve">s from trade and aid, but </w:t>
      </w:r>
      <w:r w:rsidR="001F04F1">
        <w:rPr>
          <w:color w:val="252525"/>
          <w:szCs w:val="24"/>
          <w:lang w:val="en-US"/>
        </w:rPr>
        <w:t xml:space="preserve">also from the </w:t>
      </w:r>
      <w:r w:rsidR="00D7610B">
        <w:rPr>
          <w:color w:val="252525"/>
          <w:szCs w:val="24"/>
          <w:lang w:val="en-US"/>
        </w:rPr>
        <w:t>balances of government</w:t>
      </w:r>
      <w:r w:rsidR="00FD12B4">
        <w:rPr>
          <w:color w:val="252525"/>
          <w:szCs w:val="24"/>
          <w:lang w:val="en-US"/>
        </w:rPr>
        <w:t xml:space="preserve"> and firms</w:t>
      </w:r>
      <w:r w:rsidR="00D7610B">
        <w:rPr>
          <w:color w:val="252525"/>
          <w:szCs w:val="24"/>
          <w:lang w:val="en-US"/>
        </w:rPr>
        <w:t xml:space="preserve"> with the outside world</w:t>
      </w:r>
      <w:r w:rsidR="00FD12B4">
        <w:rPr>
          <w:color w:val="252525"/>
          <w:szCs w:val="24"/>
          <w:lang w:val="en-US"/>
        </w:rPr>
        <w:t>.</w:t>
      </w:r>
      <w:r w:rsidR="006149ED">
        <w:rPr>
          <w:color w:val="252525"/>
          <w:szCs w:val="24"/>
          <w:lang w:val="en-US"/>
        </w:rPr>
        <w:t xml:space="preserve"> </w:t>
      </w:r>
      <w:r w:rsidR="00FD12B4">
        <w:rPr>
          <w:color w:val="252525"/>
          <w:szCs w:val="24"/>
          <w:lang w:val="en-US"/>
        </w:rPr>
        <w:t>For government those terms involves credits and flows to and from the IMF (XIMFCRFOUT and XIMFCRFIN) and the World Bank (XWBLNFOUT and XWBLNFIN)</w:t>
      </w:r>
      <w:r w:rsidR="006149ED">
        <w:rPr>
          <w:color w:val="252525"/>
          <w:szCs w:val="24"/>
          <w:lang w:val="en-US"/>
        </w:rPr>
        <w:t xml:space="preserve"> </w:t>
      </w:r>
      <w:r w:rsidR="00FD12B4">
        <w:rPr>
          <w:color w:val="252525"/>
          <w:szCs w:val="24"/>
          <w:lang w:val="en-US"/>
        </w:rPr>
        <w:t>For firms those terms involve foreign direct investment (XFDIFOUT and XFDIFIN) and portfolio flows (XPORTFOUT and XPORTFIN) as well as subscriptions to the World Bank institutions (XWBSUBF) and worker remittances (XWORKREMIT).</w:t>
      </w:r>
    </w:p>
    <w:p w:rsidR="00EB0FC2"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ForSav</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sSub>
                <m:sSubPr>
                  <m:ctrlPr>
                    <w:rPr>
                      <w:rFonts w:ascii="Cambria Math" w:hAnsi="Cambria Math"/>
                      <w:i/>
                      <w:color w:val="252525"/>
                      <w:szCs w:val="24"/>
                      <w:lang w:val="en-US"/>
                    </w:rPr>
                  </m:ctrlPr>
                </m:sSubPr>
                <m:e>
                  <m:r>
                    <w:rPr>
                      <w:rFonts w:ascii="Cambria Math" w:hAnsi="Cambria Math"/>
                      <w:color w:val="252525"/>
                      <w:szCs w:val="24"/>
                      <w:lang w:val="en-US"/>
                    </w:rPr>
                    <m:t>GovForSavBal</m:t>
                  </m:r>
                </m:e>
                <m:sub>
                  <m:r>
                    <w:rPr>
                      <w:rFonts w:ascii="Cambria Math" w:hAnsi="Cambria Math"/>
                      <w:color w:val="252525"/>
                      <w:szCs w:val="24"/>
                      <w:lang w:val="en-US"/>
                    </w:rPr>
                    <m:t>r</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FirmForSavBal</m:t>
                  </m:r>
                </m:e>
                <m:sub>
                  <m:r>
                    <w:rPr>
                      <w:rFonts w:ascii="Cambria Math" w:hAnsi="Cambria Math"/>
                      <w:color w:val="252525"/>
                      <w:szCs w:val="24"/>
                      <w:lang w:val="en-US"/>
                    </w:rPr>
                    <m:t>r</m:t>
                  </m:r>
                </m:sub>
              </m:sSub>
              <m:r>
                <w:rPr>
                  <w:rFonts w:ascii="Cambria Math" w:hAnsi="Cambria Math"/>
                  <w:color w:val="252525"/>
                  <w:szCs w:val="24"/>
                  <w:lang w:val="en-US"/>
                </w:rPr>
                <m:t>- X</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AID</m:t>
              </m:r>
            </m:e>
            <m:sub>
              <m:r>
                <w:rPr>
                  <w:rFonts w:ascii="Cambria Math" w:hAnsi="Cambria Math"/>
                  <w:color w:val="252525"/>
                  <w:szCs w:val="24"/>
                  <w:lang w:val="en-US"/>
                </w:rPr>
                <m:t>r</m:t>
              </m:r>
            </m:sub>
          </m:sSub>
        </m:oMath>
      </m:oMathPara>
    </w:p>
    <w:p w:rsidR="009C4C35" w:rsidRPr="009C4C35" w:rsidRDefault="009C4C35" w:rsidP="00022CCB">
      <w:pPr>
        <w:shd w:val="clear" w:color="auto" w:fill="FFFFFF"/>
        <w:spacing w:after="240"/>
        <w:textAlignment w:val="baseline"/>
        <w:rPr>
          <w:i/>
          <w:color w:val="252525"/>
          <w:szCs w:val="24"/>
          <w:lang w:val="en-US"/>
        </w:rPr>
      </w:pPr>
      <w:r w:rsidRPr="009C4C35">
        <w:rPr>
          <w:i/>
          <w:color w:val="252525"/>
          <w:szCs w:val="24"/>
          <w:lang w:val="en-US"/>
        </w:rPr>
        <w:t>where</w:t>
      </w:r>
    </w:p>
    <w:p w:rsidR="009C4C35"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GovForSavBal</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sSub>
                <m:sSubPr>
                  <m:ctrlPr>
                    <w:rPr>
                      <w:rFonts w:ascii="Cambria Math" w:hAnsi="Cambria Math"/>
                      <w:i/>
                      <w:color w:val="252525"/>
                      <w:szCs w:val="24"/>
                      <w:lang w:val="en-US"/>
                    </w:rPr>
                  </m:ctrlPr>
                </m:sSubPr>
                <m:e>
                  <m:r>
                    <w:rPr>
                      <w:rFonts w:ascii="Cambria Math" w:hAnsi="Cambria Math"/>
                      <w:color w:val="252525"/>
                      <w:szCs w:val="24"/>
                      <w:lang w:val="en-US"/>
                    </w:rPr>
                    <m:t>XIMFCRFOUT</m:t>
                  </m:r>
                </m:e>
                <m:sub>
                  <m:r>
                    <w:rPr>
                      <w:rFonts w:ascii="Cambria Math" w:hAnsi="Cambria Math"/>
                      <w:color w:val="252525"/>
                      <w:szCs w:val="24"/>
                      <w:lang w:val="en-US"/>
                    </w:rPr>
                    <m:t>r</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XIMFCRFIN</m:t>
                  </m:r>
                </m:e>
                <m:sub>
                  <m:r>
                    <w:rPr>
                      <w:rFonts w:ascii="Cambria Math" w:hAnsi="Cambria Math"/>
                      <w:color w:val="252525"/>
                      <w:szCs w:val="24"/>
                      <w:lang w:val="en-US"/>
                    </w:rPr>
                    <m:t>r</m:t>
                  </m:r>
                </m:sub>
              </m:sSub>
              <m:r>
                <w:rPr>
                  <w:rFonts w:ascii="Cambria Math" w:hAnsi="Cambria Math"/>
                  <w:color w:val="252525"/>
                  <w:szCs w:val="24"/>
                  <w:lang w:val="en-US"/>
                </w:rPr>
                <m:t>+ XWBLNFOUT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XWBLNFIN</m:t>
              </m:r>
            </m:e>
            <m:sub>
              <m:r>
                <w:rPr>
                  <w:rFonts w:ascii="Cambria Math" w:hAnsi="Cambria Math"/>
                  <w:color w:val="252525"/>
                  <w:szCs w:val="24"/>
                  <w:lang w:val="en-US"/>
                </w:rPr>
                <m:t>r</m:t>
              </m:r>
            </m:sub>
          </m:sSub>
        </m:oMath>
      </m:oMathPara>
    </w:p>
    <w:p w:rsidR="009C4C35"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FirmForSavBal</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sSub>
                <m:sSubPr>
                  <m:ctrlPr>
                    <w:rPr>
                      <w:rFonts w:ascii="Cambria Math" w:hAnsi="Cambria Math"/>
                      <w:i/>
                      <w:color w:val="252525"/>
                      <w:szCs w:val="24"/>
                      <w:lang w:val="en-US"/>
                    </w:rPr>
                  </m:ctrlPr>
                </m:sSubPr>
                <m:e>
                  <m:r>
                    <w:rPr>
                      <w:rFonts w:ascii="Cambria Math" w:hAnsi="Cambria Math"/>
                      <w:color w:val="252525"/>
                      <w:szCs w:val="24"/>
                      <w:lang w:val="en-US"/>
                    </w:rPr>
                    <m:t>XFDIFOUT</m:t>
                  </m:r>
                </m:e>
                <m:sub>
                  <m:r>
                    <w:rPr>
                      <w:rFonts w:ascii="Cambria Math" w:hAnsi="Cambria Math"/>
                      <w:color w:val="252525"/>
                      <w:szCs w:val="24"/>
                      <w:lang w:val="en-US"/>
                    </w:rPr>
                    <m:t>r</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XFDIFIN</m:t>
                  </m:r>
                </m:e>
                <m:sub>
                  <m:r>
                    <w:rPr>
                      <w:rFonts w:ascii="Cambria Math" w:hAnsi="Cambria Math"/>
                      <w:color w:val="252525"/>
                      <w:szCs w:val="24"/>
                      <w:lang w:val="en-US"/>
                    </w:rPr>
                    <m:t>r</m:t>
                  </m:r>
                </m:sub>
              </m:sSub>
              <m:r>
                <w:rPr>
                  <w:rFonts w:ascii="Cambria Math" w:hAnsi="Cambria Math"/>
                  <w:color w:val="252525"/>
                  <w:szCs w:val="24"/>
                  <w:lang w:val="en-US"/>
                </w:rPr>
                <m:t>+ XPORTFOUT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XPORTFIN</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XWBSUBF</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XWORKREMIT</m:t>
              </m:r>
            </m:e>
            <m:sub>
              <m:r>
                <w:rPr>
                  <w:rFonts w:ascii="Cambria Math" w:hAnsi="Cambria Math"/>
                  <w:color w:val="252525"/>
                  <w:szCs w:val="24"/>
                  <w:lang w:val="en-US"/>
                </w:rPr>
                <m:t>r</m:t>
              </m:r>
            </m:sub>
          </m:sSub>
        </m:oMath>
      </m:oMathPara>
    </w:p>
    <w:p w:rsidR="00EB0FC2" w:rsidRPr="00AB7617" w:rsidRDefault="00EB0FC2" w:rsidP="00022CCB">
      <w:pPr>
        <w:shd w:val="clear" w:color="auto" w:fill="FFFFFF"/>
        <w:spacing w:after="240"/>
        <w:textAlignment w:val="baseline"/>
        <w:rPr>
          <w:color w:val="252525"/>
          <w:szCs w:val="24"/>
          <w:lang w:val="en-US"/>
        </w:rPr>
      </w:pPr>
      <w:r w:rsidRPr="00AB7617">
        <w:rPr>
          <w:color w:val="252525"/>
          <w:szCs w:val="24"/>
          <w:lang w:val="en-US"/>
        </w:rPr>
        <w:t>The total savings in each country will be the sum of the individual terms. By definition it will equal investment (I), defined as capital formation (IGCF) plus inventory stock (ST) changes. Treatment of physical balance</w:t>
      </w:r>
      <w:r w:rsidR="00E171A0">
        <w:rPr>
          <w:color w:val="252525"/>
          <w:szCs w:val="24"/>
          <w:lang w:val="en-US"/>
        </w:rPr>
        <w:t>s over time, not elaborated in this topic</w:t>
      </w:r>
      <w:r w:rsidRPr="00AB7617">
        <w:rPr>
          <w:color w:val="252525"/>
          <w:szCs w:val="24"/>
          <w:lang w:val="en-US"/>
        </w:rPr>
        <w:t xml:space="preserve">, assure that equality. Looking at the two variables side by side is a good test of the functioning of the SAM. </w:t>
      </w:r>
    </w:p>
    <w:p w:rsidR="00EB0FC2"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Savings</m:t>
              </m:r>
            </m:e>
            <m:sub>
              <m:r>
                <w:rPr>
                  <w:rFonts w:ascii="Cambria Math" w:hAnsi="Cambria Math"/>
                  <w:color w:val="252525"/>
                  <w:szCs w:val="24"/>
                  <w:lang w:val="en-US"/>
                </w:rPr>
                <m:t>r</m:t>
              </m:r>
            </m:sub>
          </m:sSub>
          <m:r>
            <w:rPr>
              <w:rFonts w:ascii="Cambria Math" w:hAnsi="Cambria Math"/>
              <w:color w:val="252525"/>
              <w:szCs w:val="24"/>
              <w:lang w:val="en-US"/>
            </w:rPr>
            <m:t>=</m:t>
          </m:r>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H</m:t>
              </m:r>
            </m:sup>
            <m:e>
              <m:sSub>
                <m:sSubPr>
                  <m:ctrlPr>
                    <w:rPr>
                      <w:rFonts w:ascii="Cambria Math" w:hAnsi="Cambria Math"/>
                      <w:i/>
                      <w:color w:val="252525"/>
                      <w:szCs w:val="24"/>
                      <w:lang w:val="en-US"/>
                    </w:rPr>
                  </m:ctrlPr>
                </m:sSubPr>
                <m:e>
                  <m:r>
                    <w:rPr>
                      <w:rFonts w:ascii="Cambria Math" w:hAnsi="Cambria Math"/>
                      <w:color w:val="252525"/>
                      <w:szCs w:val="24"/>
                      <w:lang w:val="en-US"/>
                    </w:rPr>
                    <m:t>HHSav</m:t>
                  </m:r>
                </m:e>
                <m:sub>
                  <m:r>
                    <w:rPr>
                      <w:rFonts w:ascii="Cambria Math" w:hAnsi="Cambria Math"/>
                      <w:color w:val="252525"/>
                      <w:szCs w:val="24"/>
                      <w:lang w:val="en-US"/>
                    </w:rPr>
                    <m:t>r,h</m:t>
                  </m:r>
                </m:sub>
              </m:sSub>
            </m:e>
          </m:nary>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FirmSav</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GovBal</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ForSav</m:t>
              </m:r>
            </m:e>
            <m:sub>
              <m:r>
                <w:rPr>
                  <w:rFonts w:ascii="Cambria Math" w:hAnsi="Cambria Math"/>
                  <w:color w:val="252525"/>
                  <w:szCs w:val="24"/>
                  <w:lang w:val="en-US"/>
                </w:rPr>
                <m:t>r</m:t>
              </m:r>
            </m:sub>
          </m:sSub>
        </m:oMath>
      </m:oMathPara>
    </w:p>
    <w:p w:rsidR="00110B77" w:rsidRDefault="00110B77" w:rsidP="00022CCB">
      <w:pPr>
        <w:shd w:val="clear" w:color="auto" w:fill="FFFFFF"/>
        <w:spacing w:after="240"/>
        <w:textAlignment w:val="baseline"/>
        <w:rPr>
          <w:color w:val="252525"/>
          <w:szCs w:val="24"/>
          <w:lang w:val="en-US"/>
        </w:rPr>
      </w:pPr>
      <w:r>
        <w:rPr>
          <w:color w:val="252525"/>
          <w:szCs w:val="24"/>
          <w:lang w:val="en-US"/>
        </w:rPr>
        <w:t>In other sections of this documentation we have described the computation of relative-price adjusted variables such as exports (XRPA), imports (MRPA), and GDP, potential and actual (GDPRPA and GDPPOTRPA).</w:t>
      </w:r>
      <w:r w:rsidR="006149ED">
        <w:rPr>
          <w:color w:val="252525"/>
          <w:szCs w:val="24"/>
          <w:lang w:val="en-US"/>
        </w:rPr>
        <w:t xml:space="preserve"> </w:t>
      </w:r>
      <w:r>
        <w:rPr>
          <w:color w:val="252525"/>
          <w:szCs w:val="24"/>
          <w:lang w:val="en-US"/>
        </w:rPr>
        <w:t>In addition we have relative price adjusted versions of foreign savings (FORSAVRPA) and total savings (SAVINGSRPA).</w:t>
      </w:r>
    </w:p>
    <w:p w:rsidR="00110B77"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FORSAVRPA</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XRPA</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MRPA</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AID</m:t>
              </m:r>
            </m:e>
            <m:sub>
              <m:r>
                <w:rPr>
                  <w:rFonts w:ascii="Cambria Math" w:hAnsi="Cambria Math"/>
                  <w:color w:val="252525"/>
                  <w:szCs w:val="24"/>
                  <w:lang w:val="en-US"/>
                </w:rPr>
                <m:t>r</m:t>
              </m:r>
            </m:sub>
          </m:sSub>
        </m:oMath>
      </m:oMathPara>
    </w:p>
    <w:p w:rsidR="00110B77"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SAVINGSRPA</m:t>
              </m:r>
            </m:e>
            <m:sub>
              <m:r>
                <w:rPr>
                  <w:rFonts w:ascii="Cambria Math" w:hAnsi="Cambria Math"/>
                  <w:color w:val="252525"/>
                  <w:szCs w:val="24"/>
                  <w:lang w:val="en-US"/>
                </w:rPr>
                <m:t>r</m:t>
              </m:r>
            </m:sub>
          </m:sSub>
          <m:r>
            <w:rPr>
              <w:rFonts w:ascii="Cambria Math" w:hAnsi="Cambria Math"/>
              <w:color w:val="252525"/>
              <w:szCs w:val="24"/>
              <w:lang w:val="en-US"/>
            </w:rPr>
            <m:t>=</m:t>
          </m:r>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H</m:t>
              </m:r>
            </m:sup>
            <m:e>
              <m:sSub>
                <m:sSubPr>
                  <m:ctrlPr>
                    <w:rPr>
                      <w:rFonts w:ascii="Cambria Math" w:hAnsi="Cambria Math"/>
                      <w:i/>
                      <w:color w:val="252525"/>
                      <w:szCs w:val="24"/>
                      <w:lang w:val="en-US"/>
                    </w:rPr>
                  </m:ctrlPr>
                </m:sSubPr>
                <m:e>
                  <m:r>
                    <w:rPr>
                      <w:rFonts w:ascii="Cambria Math" w:hAnsi="Cambria Math"/>
                      <w:color w:val="252525"/>
                      <w:szCs w:val="24"/>
                      <w:lang w:val="en-US"/>
                    </w:rPr>
                    <m:t>HHSav</m:t>
                  </m:r>
                </m:e>
                <m:sub>
                  <m:r>
                    <w:rPr>
                      <w:rFonts w:ascii="Cambria Math" w:hAnsi="Cambria Math"/>
                      <w:color w:val="252525"/>
                      <w:szCs w:val="24"/>
                      <w:lang w:val="en-US"/>
                    </w:rPr>
                    <m:t>r,h</m:t>
                  </m:r>
                </m:sub>
              </m:sSub>
            </m:e>
          </m:nary>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FirmSav</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GovBal</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FORSAVRPA</m:t>
              </m:r>
            </m:e>
            <m:sub>
              <m:r>
                <w:rPr>
                  <w:rFonts w:ascii="Cambria Math" w:hAnsi="Cambria Math"/>
                  <w:color w:val="252525"/>
                  <w:szCs w:val="24"/>
                  <w:lang w:val="en-US"/>
                </w:rPr>
                <m:t>r</m:t>
              </m:r>
            </m:sub>
          </m:sSub>
        </m:oMath>
      </m:oMathPara>
    </w:p>
    <w:p w:rsidR="00595E0B" w:rsidRPr="00110B77" w:rsidRDefault="00110B77" w:rsidP="00022CCB">
      <w:pPr>
        <w:shd w:val="clear" w:color="auto" w:fill="FFFFFF"/>
        <w:spacing w:after="240"/>
        <w:textAlignment w:val="baseline"/>
        <w:rPr>
          <w:color w:val="252525"/>
          <w:szCs w:val="24"/>
          <w:lang w:val="en-US"/>
        </w:rPr>
      </w:pPr>
      <w:r w:rsidRPr="00AB7617">
        <w:rPr>
          <w:color w:val="252525"/>
          <w:szCs w:val="24"/>
          <w:lang w:val="en-US"/>
        </w:rPr>
        <w:t>These relative-price adjusted savings variables are used for information only and do not affect financial balances or other variables. The relative-price adjusted trade, however, is taken to the trade balance (TRADEBAL) in the economic model and on to the current account balance (CURACT) in the international financial accounting and equilibration. There it will affect international debt calculations (XDEBTRPA).</w:t>
      </w:r>
    </w:p>
    <w:p w:rsidR="00595E0B" w:rsidRPr="005E141F" w:rsidRDefault="00595E0B" w:rsidP="00022CCB">
      <w:pPr>
        <w:pStyle w:val="Heading4"/>
        <w:keepLines/>
        <w:spacing w:after="240"/>
        <w:rPr>
          <w:sz w:val="22"/>
          <w:szCs w:val="22"/>
        </w:rPr>
      </w:pPr>
      <w:bookmarkStart w:id="70" w:name="_Toc423107448"/>
      <w:r w:rsidRPr="005E141F">
        <w:rPr>
          <w:sz w:val="22"/>
          <w:szCs w:val="22"/>
          <w:u w:val="none"/>
        </w:rPr>
        <w:lastRenderedPageBreak/>
        <w:t>3.3.11.2</w:t>
      </w:r>
      <w:r w:rsidR="006149ED" w:rsidRPr="005E141F">
        <w:rPr>
          <w:sz w:val="22"/>
          <w:szCs w:val="22"/>
          <w:u w:val="none"/>
        </w:rPr>
        <w:t xml:space="preserve"> </w:t>
      </w:r>
      <w:r w:rsidRPr="005E141F">
        <w:rPr>
          <w:sz w:val="22"/>
          <w:szCs w:val="22"/>
        </w:rPr>
        <w:t>Gross capital formation and investment</w:t>
      </w:r>
      <w:bookmarkEnd w:id="70"/>
    </w:p>
    <w:p w:rsidR="00A60096" w:rsidRDefault="00EB0FC2" w:rsidP="00022CCB">
      <w:pPr>
        <w:pStyle w:val="NormalWeb"/>
        <w:shd w:val="clear" w:color="auto" w:fill="FFFFFF"/>
        <w:spacing w:before="0" w:beforeAutospacing="0" w:after="240" w:afterAutospacing="0"/>
        <w:textAlignment w:val="baseline"/>
        <w:rPr>
          <w:color w:val="252525"/>
        </w:rPr>
      </w:pPr>
      <w:r w:rsidRPr="00AB7617">
        <w:rPr>
          <w:color w:val="252525"/>
        </w:rPr>
        <w:t>The equation below indicates that the core of the gross capital formation (IGCF) calculation each year is potential GDP (GDPPOT) times an investment rate (IRA) from the initial year</w:t>
      </w:r>
      <w:r w:rsidR="00E171A0">
        <w:rPr>
          <w:color w:val="252525"/>
        </w:rPr>
        <w:t>.</w:t>
      </w:r>
      <w:r w:rsidR="006149ED">
        <w:rPr>
          <w:color w:val="252525"/>
        </w:rPr>
        <w:t xml:space="preserve"> </w:t>
      </w:r>
      <w:r w:rsidR="00A60096">
        <w:rPr>
          <w:color w:val="252525"/>
        </w:rPr>
        <w:t>The investment rate core determination also involves input from foreign direct investment, increasing or decreasing if the FDI ratio to potential, relative price adjusted GDP changes.</w:t>
      </w:r>
    </w:p>
    <w:p w:rsidR="00EB0FC2" w:rsidRPr="00B0624C" w:rsidRDefault="00773E6A" w:rsidP="00022CCB">
      <w:pPr>
        <w:shd w:val="clear" w:color="auto" w:fill="FFFFFF"/>
        <w:spacing w:after="240"/>
        <w:textAlignment w:val="baseline"/>
        <w:rPr>
          <w:rFonts w:ascii="Trebuchet MS" w:hAnsi="Trebuchet MS"/>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IGCF</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GDPPOT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(IRA</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FDITerm</m:t>
              </m:r>
            </m:e>
            <m:sub>
              <m:r>
                <w:rPr>
                  <w:rFonts w:ascii="Cambria Math" w:hAnsi="Cambria Math"/>
                  <w:color w:val="252525"/>
                  <w:szCs w:val="24"/>
                  <w:lang w:val="en-US"/>
                </w:rPr>
                <m:t>r</m:t>
              </m:r>
            </m:sub>
          </m:sSub>
          <m:r>
            <w:rPr>
              <w:rFonts w:ascii="Cambria Math" w:hAnsi="Cambria Math"/>
              <w:color w:val="252525"/>
              <w:szCs w:val="24"/>
              <w:lang w:val="en-US"/>
            </w:rPr>
            <m:t>)</m:t>
          </m:r>
        </m:oMath>
      </m:oMathPara>
    </w:p>
    <w:p w:rsidR="00EB0FC2" w:rsidRDefault="00EB0FC2" w:rsidP="00022CCB">
      <w:pPr>
        <w:shd w:val="clear" w:color="auto" w:fill="FFFFFF"/>
        <w:spacing w:after="240"/>
        <w:textAlignment w:val="baseline"/>
        <w:rPr>
          <w:i/>
          <w:color w:val="252525"/>
          <w:szCs w:val="24"/>
          <w:lang w:val="en-US"/>
        </w:rPr>
      </w:pPr>
      <w:r w:rsidRPr="00B0624C">
        <w:rPr>
          <w:i/>
          <w:color w:val="252525"/>
          <w:szCs w:val="24"/>
          <w:lang w:val="en-US"/>
        </w:rPr>
        <w:t>where</w:t>
      </w:r>
    </w:p>
    <w:p w:rsidR="00B902F3" w:rsidRDefault="00773E6A" w:rsidP="00022CCB">
      <w:pPr>
        <w:shd w:val="clear" w:color="auto" w:fill="FFFFFF"/>
        <w:spacing w:after="240"/>
        <w:textAlignment w:val="baseline"/>
        <w:rPr>
          <w:rFonts w:ascii="Trebuchet MS" w:hAnsi="Trebuchet MS"/>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FDITerm</m:t>
              </m:r>
            </m:e>
            <m:sub>
              <m:r>
                <w:rPr>
                  <w:rFonts w:ascii="Cambria Math" w:hAnsi="Cambria Math"/>
                  <w:color w:val="252525"/>
                  <w:szCs w:val="24"/>
                  <w:lang w:val="en-US"/>
                </w:rPr>
                <m:t>r</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XFDIFIN</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XFDIFOUT</m:t>
                  </m:r>
                </m:e>
                <m:sub>
                  <m:r>
                    <w:rPr>
                      <w:rFonts w:ascii="Cambria Math" w:hAnsi="Cambria Math"/>
                      <w:color w:val="252525"/>
                      <w:szCs w:val="24"/>
                      <w:lang w:val="en-US"/>
                    </w:rPr>
                    <m:t>r</m:t>
                  </m:r>
                </m:sub>
              </m:sSub>
              <m:r>
                <w:rPr>
                  <w:rFonts w:ascii="Cambria Math" w:hAnsi="Cambria Math"/>
                  <w:color w:val="252525"/>
                  <w:szCs w:val="24"/>
                  <w:lang w:val="en-US"/>
                </w:rPr>
                <m:t>*xfdioutf</m:t>
              </m:r>
            </m:num>
            <m:den>
              <m:sSub>
                <m:sSubPr>
                  <m:ctrlPr>
                    <w:rPr>
                      <w:rFonts w:ascii="Cambria Math" w:hAnsi="Cambria Math"/>
                      <w:i/>
                      <w:color w:val="252525"/>
                      <w:szCs w:val="24"/>
                      <w:lang w:val="en-US"/>
                    </w:rPr>
                  </m:ctrlPr>
                </m:sSubPr>
                <m:e>
                  <m:r>
                    <w:rPr>
                      <w:rFonts w:ascii="Cambria Math" w:hAnsi="Cambria Math"/>
                      <w:color w:val="252525"/>
                      <w:szCs w:val="24"/>
                      <w:lang w:val="en-US"/>
                    </w:rPr>
                    <m:t>GDPPOTRPA</m:t>
                  </m:r>
                </m:e>
                <m:sub>
                  <m:r>
                    <w:rPr>
                      <w:rFonts w:ascii="Cambria Math" w:hAnsi="Cambria Math"/>
                      <w:color w:val="252525"/>
                      <w:szCs w:val="24"/>
                      <w:lang w:val="en-US"/>
                    </w:rPr>
                    <m:t>r</m:t>
                  </m:r>
                </m:sub>
              </m:sSub>
            </m:den>
          </m:f>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XFDIFI</m:t>
                  </m:r>
                  <m:r>
                    <w:rPr>
                      <w:rFonts w:ascii="Cambria Math" w:hAnsi="Cambria Math"/>
                      <w:color w:val="252525"/>
                      <w:szCs w:val="24"/>
                      <w:lang w:val="en-US"/>
                    </w:rPr>
                    <m:t>N</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XFDIFOUT</m:t>
                  </m:r>
                </m:e>
                <m:sub>
                  <m:r>
                    <w:rPr>
                      <w:rFonts w:ascii="Cambria Math" w:hAnsi="Cambria Math"/>
                      <w:color w:val="252525"/>
                      <w:szCs w:val="24"/>
                      <w:lang w:val="en-US"/>
                    </w:rPr>
                    <m:t>r.t=1</m:t>
                  </m:r>
                </m:sub>
              </m:sSub>
              <m:r>
                <w:rPr>
                  <w:rFonts w:ascii="Cambria Math" w:hAnsi="Cambria Math"/>
                  <w:color w:val="252525"/>
                  <w:szCs w:val="24"/>
                  <w:lang w:val="en-US"/>
                </w:rPr>
                <m:t>*xfdioutf</m:t>
              </m:r>
            </m:num>
            <m:den>
              <m:sSub>
                <m:sSubPr>
                  <m:ctrlPr>
                    <w:rPr>
                      <w:rFonts w:ascii="Cambria Math" w:hAnsi="Cambria Math"/>
                      <w:i/>
                      <w:color w:val="252525"/>
                      <w:szCs w:val="24"/>
                      <w:lang w:val="en-US"/>
                    </w:rPr>
                  </m:ctrlPr>
                </m:sSubPr>
                <m:e>
                  <m:r>
                    <w:rPr>
                      <w:rFonts w:ascii="Cambria Math" w:hAnsi="Cambria Math"/>
                      <w:color w:val="252525"/>
                      <w:szCs w:val="24"/>
                      <w:lang w:val="en-US"/>
                    </w:rPr>
                    <m:t>GDPPOTRPA</m:t>
                  </m:r>
                </m:e>
                <m:sub>
                  <m:r>
                    <w:rPr>
                      <w:rFonts w:ascii="Cambria Math" w:hAnsi="Cambria Math"/>
                      <w:color w:val="252525"/>
                      <w:szCs w:val="24"/>
                      <w:lang w:val="en-US"/>
                    </w:rPr>
                    <m:t>r</m:t>
                  </m:r>
                </m:sub>
              </m:sSub>
              <m:r>
                <w:rPr>
                  <w:rFonts w:ascii="Cambria Math" w:hAnsi="Cambria Math"/>
                  <w:color w:val="252525"/>
                  <w:szCs w:val="24"/>
                  <w:lang w:val="en-US"/>
                </w:rPr>
                <m:t>,t=1</m:t>
              </m:r>
            </m:den>
          </m:f>
        </m:oMath>
      </m:oMathPara>
    </w:p>
    <w:p w:rsidR="00A60096" w:rsidRPr="00A60096" w:rsidRDefault="00A60096" w:rsidP="00022CCB">
      <w:pPr>
        <w:pStyle w:val="NormalWeb"/>
        <w:shd w:val="clear" w:color="auto" w:fill="FFFFFF"/>
        <w:spacing w:before="0" w:beforeAutospacing="0" w:after="240" w:afterAutospacing="0"/>
        <w:textAlignment w:val="baseline"/>
        <w:rPr>
          <w:color w:val="252525"/>
        </w:rPr>
      </w:pPr>
      <w:r w:rsidRPr="00AB7617">
        <w:rPr>
          <w:color w:val="252525"/>
        </w:rPr>
        <w:t xml:space="preserve">There are </w:t>
      </w:r>
      <w:r>
        <w:rPr>
          <w:color w:val="252525"/>
        </w:rPr>
        <w:t>multiple</w:t>
      </w:r>
      <w:r w:rsidRPr="00AB7617">
        <w:rPr>
          <w:color w:val="252525"/>
        </w:rPr>
        <w:t xml:space="preserve"> factors that modify that core.</w:t>
      </w:r>
      <w:r w:rsidR="006149ED">
        <w:rPr>
          <w:color w:val="252525"/>
        </w:rPr>
        <w:t xml:space="preserve"> </w:t>
      </w:r>
      <w:r>
        <w:rPr>
          <w:color w:val="252525"/>
        </w:rPr>
        <w:t>(See the similarities in the calculation of household consumption as having a core in permanent income, with a number of factors modifying it</w:t>
      </w:r>
      <w:r w:rsidRPr="00AB7617">
        <w:rPr>
          <w:color w:val="252525"/>
        </w:rPr>
        <w:t>.</w:t>
      </w:r>
      <w:r>
        <w:rPr>
          <w:color w:val="252525"/>
        </w:rPr>
        <w:t>)</w:t>
      </w:r>
      <w:r w:rsidR="006149ED">
        <w:rPr>
          <w:color w:val="252525"/>
        </w:rPr>
        <w:t xml:space="preserve"> </w:t>
      </w:r>
      <w:r>
        <w:rPr>
          <w:color w:val="252525"/>
        </w:rPr>
        <w:t xml:space="preserve">In general, those modifications help investment react to changes in savings patterns and they help maintain the equilibrium of the domestic financial system. </w:t>
      </w:r>
      <w:r w:rsidRPr="00AB7617">
        <w:rPr>
          <w:color w:val="252525"/>
        </w:rPr>
        <w:t xml:space="preserve">The first is an </w:t>
      </w:r>
      <w:r>
        <w:rPr>
          <w:color w:val="252525"/>
        </w:rPr>
        <w:t xml:space="preserve">interest </w:t>
      </w:r>
      <w:r w:rsidRPr="00AB7617">
        <w:rPr>
          <w:color w:val="252525"/>
        </w:rPr>
        <w:t>rate multiplier (IRAMul) that, like the one on consumption, drives down investment when</w:t>
      </w:r>
      <w:r>
        <w:rPr>
          <w:color w:val="252525"/>
        </w:rPr>
        <w:t xml:space="preserve"> interest</w:t>
      </w:r>
      <w:r w:rsidRPr="00AB7617">
        <w:rPr>
          <w:color w:val="252525"/>
        </w:rPr>
        <w:t xml:space="preserve"> rates rise. </w:t>
      </w:r>
      <w:r w:rsidR="00F75D15">
        <w:rPr>
          <w:color w:val="252525"/>
        </w:rPr>
        <w:t>In fact</w:t>
      </w:r>
      <w:r>
        <w:rPr>
          <w:color w:val="252525"/>
        </w:rPr>
        <w:t xml:space="preserve">, the </w:t>
      </w:r>
      <w:r w:rsidR="00F75D15">
        <w:rPr>
          <w:color w:val="252525"/>
        </w:rPr>
        <w:t>multiplier</w:t>
      </w:r>
      <w:r>
        <w:rPr>
          <w:color w:val="252525"/>
        </w:rPr>
        <w:t xml:space="preserve"> responds to </w:t>
      </w:r>
      <w:r w:rsidR="005E141F">
        <w:rPr>
          <w:color w:val="252525"/>
        </w:rPr>
        <w:t>smoothed</w:t>
      </w:r>
      <w:r w:rsidR="00F75D15">
        <w:rPr>
          <w:color w:val="252525"/>
        </w:rPr>
        <w:t xml:space="preserve"> and long-term interest rates exactly as consumption responds, although the parameters in the PID adjustment function make the adjustment a little less responsive.</w:t>
      </w:r>
      <w:r w:rsidR="006149ED">
        <w:rPr>
          <w:color w:val="252525"/>
        </w:rPr>
        <w:t xml:space="preserve"> </w:t>
      </w:r>
      <w:r w:rsidRPr="00AB7617">
        <w:rPr>
          <w:color w:val="252525"/>
        </w:rPr>
        <w:t xml:space="preserve">The second is one that ties investment to a smoothed version of the SAVINGS variable. As savings rise, normally investment does also, and IFs uses a moving average to smooth </w:t>
      </w:r>
      <w:r w:rsidR="00065E6B">
        <w:rPr>
          <w:color w:val="252525"/>
        </w:rPr>
        <w:t xml:space="preserve">the impact of changes of </w:t>
      </w:r>
      <w:r w:rsidRPr="00AB7617">
        <w:rPr>
          <w:color w:val="252525"/>
        </w:rPr>
        <w:t xml:space="preserve">savings </w:t>
      </w:r>
      <w:r w:rsidR="00065E6B">
        <w:rPr>
          <w:color w:val="252525"/>
        </w:rPr>
        <w:t xml:space="preserve">rates </w:t>
      </w:r>
      <w:r w:rsidRPr="00AB7617">
        <w:rPr>
          <w:color w:val="252525"/>
        </w:rPr>
        <w:t>in this relationship.</w:t>
      </w:r>
      <w:r w:rsidR="006149ED">
        <w:rPr>
          <w:color w:val="252525"/>
        </w:rPr>
        <w:t xml:space="preserve"> </w:t>
      </w:r>
      <w:r w:rsidR="00F45EB8">
        <w:rPr>
          <w:color w:val="252525"/>
        </w:rPr>
        <w:t>The third is a direct response to excess stocks or inventories.</w:t>
      </w:r>
      <w:r w:rsidR="006149ED">
        <w:rPr>
          <w:color w:val="252525"/>
        </w:rPr>
        <w:t xml:space="preserve"> </w:t>
      </w:r>
      <w:r w:rsidR="00F45EB8">
        <w:rPr>
          <w:color w:val="252525"/>
        </w:rPr>
        <w:t>Again this is parallel to the adjustment of household consumption to stocks, except that 1/2 of the excess stocks are passed to household consumption and only 1/6 of them are assigned to gross capital formation.</w:t>
      </w:r>
    </w:p>
    <w:p w:rsidR="00A60096" w:rsidRPr="00B0624C" w:rsidRDefault="00773E6A" w:rsidP="00022CCB">
      <w:pPr>
        <w:shd w:val="clear" w:color="auto" w:fill="FFFFFF"/>
        <w:spacing w:after="240"/>
        <w:textAlignment w:val="baseline"/>
        <w:rPr>
          <w:rFonts w:ascii="Trebuchet MS" w:hAnsi="Trebuchet MS"/>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IGCF</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IGCF</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sSub>
              <m:sSubPr>
                <m:ctrlPr>
                  <w:rPr>
                    <w:rFonts w:ascii="Cambria Math" w:hAnsi="Cambria Math"/>
                    <w:i/>
                    <w:color w:val="252525"/>
                    <w:szCs w:val="24"/>
                    <w:lang w:val="en-US"/>
                  </w:rPr>
                </m:ctrlPr>
              </m:sSubPr>
              <m:e>
                <m:r>
                  <w:rPr>
                    <w:rFonts w:ascii="Cambria Math" w:hAnsi="Cambria Math"/>
                    <w:color w:val="252525"/>
                    <w:szCs w:val="24"/>
                    <w:lang w:val="en-US"/>
                  </w:rPr>
                  <m:t>IntrMulTermI</m:t>
                </m:r>
              </m:e>
              <m:sub>
                <m:r>
                  <w:rPr>
                    <w:rFonts w:ascii="Cambria Math" w:hAnsi="Cambria Math"/>
                    <w:color w:val="252525"/>
                    <w:szCs w:val="24"/>
                    <w:lang w:val="en-US"/>
                  </w:rPr>
                  <m:t>r</m:t>
                </m:r>
              </m:sub>
            </m:sSub>
            <m:r>
              <w:rPr>
                <w:rFonts w:ascii="Cambria Math" w:hAnsi="Cambria Math"/>
                <w:color w:val="252525"/>
                <w:szCs w:val="24"/>
                <w:lang w:val="en-US"/>
              </w:rPr>
              <m:t>*SmoothSavingsTerm</m:t>
            </m:r>
          </m:e>
          <m:sub>
            <m:r>
              <w:rPr>
                <w:rFonts w:ascii="Cambria Math" w:hAnsi="Cambria Math"/>
                <w:color w:val="252525"/>
                <w:szCs w:val="24"/>
                <w:lang w:val="en-US"/>
              </w:rPr>
              <m:t>t</m:t>
            </m:r>
          </m:sub>
        </m:sSub>
      </m:oMath>
      <w:r w:rsidR="00B902F3">
        <w:rPr>
          <w:rFonts w:ascii="Trebuchet MS" w:hAnsi="Trebuchet MS"/>
          <w:color w:val="252525"/>
          <w:szCs w:val="24"/>
          <w:lang w:val="en-US"/>
        </w:rPr>
        <w:t xml:space="preserve"> </w:t>
      </w:r>
      <w:r w:rsidR="00B902F3">
        <w:rPr>
          <w:i/>
          <w:color w:val="252525"/>
          <w:szCs w:val="24"/>
          <w:lang w:val="en-US"/>
        </w:rPr>
        <w:t>+</w:t>
      </w:r>
      <m:oMath>
        <m:sSub>
          <m:sSubPr>
            <m:ctrlPr>
              <w:rPr>
                <w:rFonts w:ascii="Cambria Math" w:hAnsi="Cambria Math"/>
                <w:i/>
                <w:color w:val="252525"/>
                <w:szCs w:val="24"/>
                <w:lang w:val="en-US"/>
              </w:rPr>
            </m:ctrlPr>
          </m:sSubPr>
          <m:e>
            <m:r>
              <w:rPr>
                <w:rFonts w:ascii="Cambria Math" w:hAnsi="Cambria Math"/>
                <w:color w:val="252525"/>
                <w:szCs w:val="24"/>
                <w:lang w:val="en-US"/>
              </w:rPr>
              <m:t>ExcessStocks</m:t>
            </m:r>
          </m:e>
          <m:sub>
            <m:r>
              <w:rPr>
                <w:rFonts w:ascii="Cambria Math" w:hAnsi="Cambria Math"/>
                <w:color w:val="252525"/>
                <w:szCs w:val="24"/>
                <w:lang w:val="en-US"/>
              </w:rPr>
              <m:t>r</m:t>
            </m:r>
          </m:sub>
        </m:sSub>
        <m:r>
          <w:rPr>
            <w:rFonts w:ascii="Cambria Math" w:hAnsi="Cambria Math"/>
            <w:color w:val="252525"/>
            <w:szCs w:val="24"/>
            <w:lang w:val="en-US"/>
          </w:rPr>
          <m:t>/6</m:t>
        </m:r>
      </m:oMath>
    </w:p>
    <w:p w:rsidR="00F75D15" w:rsidRDefault="00F75D15" w:rsidP="00022CCB">
      <w:pPr>
        <w:shd w:val="clear" w:color="auto" w:fill="FFFFFF"/>
        <w:spacing w:after="240"/>
        <w:textAlignment w:val="baseline"/>
        <w:rPr>
          <w:i/>
          <w:color w:val="252525"/>
          <w:szCs w:val="24"/>
          <w:lang w:val="en-US"/>
        </w:rPr>
      </w:pPr>
      <w:r>
        <w:rPr>
          <w:i/>
          <w:color w:val="252525"/>
          <w:szCs w:val="24"/>
          <w:lang w:val="en-US"/>
        </w:rPr>
        <w:t>where</w:t>
      </w:r>
    </w:p>
    <w:p w:rsidR="00F75D15"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IntrMulTermI</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IntrMulTermI</m:t>
              </m:r>
            </m:e>
            <m:sub>
              <m:r>
                <w:rPr>
                  <w:rFonts w:ascii="Cambria Math" w:hAnsi="Cambria Math"/>
                  <w:color w:val="252525"/>
                  <w:szCs w:val="24"/>
                  <w:lang w:val="en-US"/>
                </w:rPr>
                <m:t>r,t-1</m:t>
              </m:r>
            </m:sub>
          </m:sSub>
          <m:r>
            <w:rPr>
              <w:rFonts w:ascii="Cambria Math" w:hAnsi="Cambria Math"/>
              <w:color w:val="252525"/>
              <w:szCs w:val="24"/>
              <w:lang w:val="en-US"/>
            </w:rPr>
            <m:t>*F(</m:t>
          </m:r>
          <m:sSub>
            <m:sSubPr>
              <m:ctrlPr>
                <w:rPr>
                  <w:rFonts w:ascii="Cambria Math" w:hAnsi="Cambria Math"/>
                  <w:i/>
                  <w:color w:val="252525"/>
                  <w:szCs w:val="24"/>
                  <w:lang w:val="en-US"/>
                </w:rPr>
              </m:ctrlPr>
            </m:sSubPr>
            <m:e>
              <m:r>
                <w:rPr>
                  <w:rFonts w:ascii="Cambria Math" w:hAnsi="Cambria Math"/>
                  <w:color w:val="252525"/>
                  <w:szCs w:val="24"/>
                  <w:lang w:val="en-US"/>
                </w:rPr>
                <m:t>SmoothIntr</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LongTermIntr</m:t>
              </m:r>
            </m:e>
            <m:sub>
              <m:r>
                <w:rPr>
                  <w:rFonts w:ascii="Cambria Math" w:hAnsi="Cambria Math"/>
                  <w:color w:val="252525"/>
                  <w:szCs w:val="24"/>
                  <w:lang w:val="en-US"/>
                </w:rPr>
                <m:t>r</m:t>
              </m:r>
            </m:sub>
          </m:sSub>
          <m:r>
            <w:rPr>
              <w:rFonts w:ascii="Cambria Math" w:hAnsi="Cambria Math"/>
              <w:color w:val="252525"/>
              <w:szCs w:val="24"/>
              <w:lang w:val="en-US"/>
            </w:rPr>
            <m:t>,ADJSTR)</m:t>
          </m:r>
        </m:oMath>
      </m:oMathPara>
    </w:p>
    <w:p w:rsidR="00A60096" w:rsidRPr="00B0624C" w:rsidRDefault="00773E6A" w:rsidP="00022CCB">
      <w:pPr>
        <w:shd w:val="clear" w:color="auto" w:fill="FFFFFF"/>
        <w:spacing w:after="240"/>
        <w:textAlignment w:val="baseline"/>
        <w:rPr>
          <w:rFonts w:ascii="Trebuchet MS" w:hAnsi="Trebuchet MS"/>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SmoothSavingsTerm</m:t>
              </m:r>
            </m:e>
            <m:sub>
              <m:r>
                <w:rPr>
                  <w:rFonts w:ascii="Cambria Math" w:hAnsi="Cambria Math"/>
                  <w:color w:val="252525"/>
                  <w:szCs w:val="24"/>
                  <w:lang w:val="en-US"/>
                </w:rPr>
                <m:t>t</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SmoothSavingsR</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SmoothSavingsR</m:t>
                  </m:r>
                </m:e>
                <m:sub>
                  <m:r>
                    <w:rPr>
                      <w:rFonts w:ascii="Cambria Math" w:hAnsi="Cambria Math"/>
                      <w:color w:val="252525"/>
                      <w:szCs w:val="24"/>
                      <w:lang w:val="en-US"/>
                    </w:rPr>
                    <m:t>r,t=1</m:t>
                  </m:r>
                </m:sub>
              </m:sSub>
            </m:den>
          </m:f>
        </m:oMath>
      </m:oMathPara>
    </w:p>
    <w:p w:rsidR="00A60096" w:rsidRPr="00B0624C" w:rsidRDefault="00773E6A" w:rsidP="00022CCB">
      <w:pPr>
        <w:shd w:val="clear" w:color="auto" w:fill="FFFFFF"/>
        <w:spacing w:after="240"/>
        <w:textAlignment w:val="baseline"/>
        <w:rPr>
          <w:rFonts w:ascii="Trebuchet MS" w:hAnsi="Trebuchet MS"/>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SmoothSavingsR</m:t>
              </m:r>
            </m:e>
            <m:sub>
              <m:r>
                <w:rPr>
                  <w:rFonts w:ascii="Cambria Math" w:hAnsi="Cambria Math"/>
                  <w:color w:val="252525"/>
                  <w:szCs w:val="24"/>
                  <w:lang w:val="en-US"/>
                </w:rPr>
                <m:t>r</m:t>
              </m:r>
            </m:sub>
          </m:sSub>
          <m:r>
            <w:rPr>
              <w:rFonts w:ascii="Cambria Math" w:hAnsi="Cambria Math"/>
              <w:color w:val="252525"/>
              <w:szCs w:val="24"/>
              <w:lang w:val="en-US"/>
            </w:rPr>
            <m:t>=MovingAverage</m:t>
          </m:r>
          <m:d>
            <m:dPr>
              <m:ctrlPr>
                <w:rPr>
                  <w:rFonts w:ascii="Cambria Math" w:hAnsi="Cambria Math"/>
                  <w:i/>
                  <w:color w:val="252525"/>
                  <w:szCs w:val="24"/>
                  <w:lang w:val="en-US"/>
                </w:rPr>
              </m:ctrlPr>
            </m:dPr>
            <m:e>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SAVINGS</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GDPPOT</m:t>
                      </m:r>
                    </m:e>
                    <m:sub>
                      <m:r>
                        <w:rPr>
                          <w:rFonts w:ascii="Cambria Math" w:hAnsi="Cambria Math"/>
                          <w:color w:val="252525"/>
                          <w:szCs w:val="24"/>
                          <w:lang w:val="en-US"/>
                        </w:rPr>
                        <m:t>r</m:t>
                      </m:r>
                    </m:sub>
                  </m:sSub>
                </m:den>
              </m:f>
              <m:r>
                <w:rPr>
                  <w:rFonts w:ascii="Cambria Math" w:hAnsi="Cambria Math"/>
                  <w:color w:val="252525"/>
                  <w:szCs w:val="24"/>
                  <w:lang w:val="en-US"/>
                </w:rPr>
                <m:t>,.8</m:t>
              </m:r>
            </m:e>
          </m:d>
        </m:oMath>
      </m:oMathPara>
    </w:p>
    <w:p w:rsidR="00B902F3"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ExcessStocks</m:t>
              </m:r>
            </m:e>
            <m:sub>
              <m:r>
                <w:rPr>
                  <w:rFonts w:ascii="Cambria Math" w:hAnsi="Cambria Math"/>
                  <w:color w:val="252525"/>
                  <w:szCs w:val="24"/>
                  <w:lang w:val="en-US"/>
                </w:rPr>
                <m:t>r</m:t>
              </m:r>
            </m:sub>
          </m:sSub>
          <m:r>
            <w:rPr>
              <w:rFonts w:ascii="Cambria Math" w:hAnsi="Cambria Math"/>
              <w:color w:val="252525"/>
              <w:szCs w:val="24"/>
              <w:lang w:val="en-US"/>
            </w:rPr>
            <m:t>=</m:t>
          </m:r>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S</m:t>
              </m:r>
            </m:sup>
            <m:e>
              <m:sSub>
                <m:sSubPr>
                  <m:ctrlPr>
                    <w:rPr>
                      <w:rFonts w:ascii="Cambria Math" w:hAnsi="Cambria Math"/>
                      <w:i/>
                      <w:color w:val="252525"/>
                      <w:szCs w:val="24"/>
                      <w:lang w:val="en-US"/>
                    </w:rPr>
                  </m:ctrlPr>
                </m:sSubPr>
                <m:e>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ST</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STBase</m:t>
                          </m:r>
                        </m:e>
                        <m:sub>
                          <m:r>
                            <w:rPr>
                              <w:rFonts w:ascii="Cambria Math" w:hAnsi="Cambria Math"/>
                              <w:color w:val="252525"/>
                              <w:szCs w:val="24"/>
                              <w:lang w:val="en-US"/>
                            </w:rPr>
                            <m:t>r,s</m:t>
                          </m:r>
                        </m:sub>
                      </m:sSub>
                      <m:r>
                        <w:rPr>
                          <w:rFonts w:ascii="Cambria Math" w:hAnsi="Cambria Math"/>
                          <w:color w:val="252525"/>
                          <w:szCs w:val="24"/>
                          <w:lang w:val="en-US"/>
                        </w:rPr>
                        <m:t>*dstl</m:t>
                      </m:r>
                    </m:e>
                  </m:d>
                </m:e>
                <m:sub/>
              </m:sSub>
            </m:e>
          </m:nary>
        </m:oMath>
      </m:oMathPara>
    </w:p>
    <w:p w:rsidR="00D6766A" w:rsidRPr="004F33A2" w:rsidRDefault="00F45EB8" w:rsidP="00022CCB">
      <w:pPr>
        <w:shd w:val="clear" w:color="auto" w:fill="FFFFFF"/>
        <w:spacing w:after="240"/>
        <w:textAlignment w:val="baseline"/>
        <w:rPr>
          <w:rFonts w:ascii="Trebuchet MS" w:hAnsi="Trebuchet MS"/>
          <w:color w:val="252525"/>
          <w:szCs w:val="24"/>
          <w:lang w:val="en-US"/>
        </w:rPr>
      </w:pPr>
      <w:r>
        <w:rPr>
          <w:color w:val="252525"/>
        </w:rPr>
        <w:lastRenderedPageBreak/>
        <w:t>Additionally, there are two adjustments that reflect the changing life expectancy and/or savings patterns of the society.</w:t>
      </w:r>
      <w:r w:rsidR="006149ED">
        <w:rPr>
          <w:color w:val="252525"/>
        </w:rPr>
        <w:t xml:space="preserve"> </w:t>
      </w:r>
      <w:r>
        <w:rPr>
          <w:color w:val="252525"/>
        </w:rPr>
        <w:t>The fir</w:t>
      </w:r>
      <w:r w:rsidR="004F33A2">
        <w:rPr>
          <w:color w:val="252525"/>
        </w:rPr>
        <w:t>st reacts to changes over time in the variation of the actual life expectancy from the life expectancy expected given the GDP per capita at PPP of a society.</w:t>
      </w:r>
      <w:r w:rsidR="006149ED">
        <w:rPr>
          <w:color w:val="252525"/>
        </w:rPr>
        <w:t xml:space="preserve"> </w:t>
      </w:r>
      <w:r w:rsidR="004F33A2">
        <w:rPr>
          <w:color w:val="252525"/>
        </w:rPr>
        <w:t>If that gap increases, a small portion of it increases investment rates (as it would savings rates).</w:t>
      </w:r>
      <w:r w:rsidR="006149ED">
        <w:rPr>
          <w:color w:val="252525"/>
        </w:rPr>
        <w:t xml:space="preserve"> </w:t>
      </w:r>
      <w:r w:rsidR="004F33A2">
        <w:rPr>
          <w:color w:val="252525"/>
        </w:rPr>
        <w:t>The second again involves life expectancy, but the purpose of it is to reflect the changing age structure of a society and the consumption/savings-investment patterns of societies with different age structures.</w:t>
      </w:r>
      <w:r w:rsidR="006149ED">
        <w:rPr>
          <w:color w:val="252525"/>
        </w:rPr>
        <w:t xml:space="preserve"> </w:t>
      </w:r>
      <w:r w:rsidR="004F33A2">
        <w:rPr>
          <w:color w:val="252525"/>
        </w:rPr>
        <w:t>Finally, an exogenous multiplier (</w:t>
      </w:r>
      <w:r w:rsidR="004F33A2" w:rsidRPr="005E141F">
        <w:rPr>
          <w:b/>
          <w:i/>
          <w:color w:val="252525"/>
        </w:rPr>
        <w:t>invm</w:t>
      </w:r>
      <w:r w:rsidR="004F33A2">
        <w:rPr>
          <w:color w:val="252525"/>
        </w:rPr>
        <w:t>) allows the user to push capital formation rates up or down.</w:t>
      </w:r>
    </w:p>
    <w:p w:rsidR="00D6766A" w:rsidRDefault="00773E6A" w:rsidP="00022CCB">
      <w:pPr>
        <w:shd w:val="clear" w:color="auto" w:fill="FFFFFF"/>
        <w:spacing w:after="240"/>
        <w:textAlignment w:val="baseline"/>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IGCF</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IGCF</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m:rPr>
                <m:sty m:val="bi"/>
              </m:rPr>
              <w:rPr>
                <w:rFonts w:ascii="Cambria Math" w:hAnsi="Cambria Math"/>
                <w:color w:val="252525"/>
                <w:szCs w:val="24"/>
                <w:lang w:val="en-US"/>
              </w:rPr>
              <m:t>invm</m:t>
            </m:r>
          </m:e>
          <m:sub>
            <m:r>
              <w:rPr>
                <w:rFonts w:ascii="Cambria Math" w:hAnsi="Cambria Math"/>
                <w:color w:val="252525"/>
                <w:szCs w:val="24"/>
                <w:lang w:val="en-US"/>
              </w:rPr>
              <m:t>r</m:t>
            </m:r>
          </m:sub>
        </m:sSub>
      </m:oMath>
      <w:r w:rsidR="00D6766A">
        <w:rPr>
          <w:color w:val="252525"/>
          <w:szCs w:val="24"/>
          <w:lang w:val="en-US"/>
        </w:rPr>
        <w:t>+</w:t>
      </w:r>
      <m:oMath>
        <m:sSub>
          <m:sSubPr>
            <m:ctrlPr>
              <w:rPr>
                <w:rFonts w:ascii="Cambria Math" w:hAnsi="Cambria Math"/>
                <w:i/>
                <w:color w:val="252525"/>
                <w:szCs w:val="24"/>
                <w:lang w:val="en-US"/>
              </w:rPr>
            </m:ctrlPr>
          </m:sSubPr>
          <m:e>
            <m:r>
              <w:rPr>
                <w:rFonts w:ascii="Cambria Math" w:hAnsi="Cambria Math"/>
                <w:color w:val="252525"/>
                <w:szCs w:val="24"/>
                <w:lang w:val="en-US"/>
              </w:rPr>
              <m:t>IGCF</m:t>
            </m:r>
          </m:e>
          <m:sub>
            <m:r>
              <w:rPr>
                <w:rFonts w:ascii="Cambria Math" w:hAnsi="Cambria Math"/>
                <w:color w:val="252525"/>
                <w:szCs w:val="24"/>
                <w:lang w:val="en-US"/>
              </w:rPr>
              <m:t>r</m:t>
            </m:r>
          </m:sub>
        </m:sSub>
        <m:r>
          <w:rPr>
            <w:rFonts w:ascii="Cambria Math" w:hAnsi="Cambria Math"/>
            <w:color w:val="252525"/>
            <w:szCs w:val="24"/>
            <w:lang w:val="en-US"/>
          </w:rPr>
          <m:t>*</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LifExpGap</m:t>
                </m:r>
              </m:e>
              <m:sub>
                <m:r>
                  <w:rPr>
                    <w:rFonts w:ascii="Cambria Math" w:hAnsi="Cambria Math"/>
                    <w:color w:val="252525"/>
                    <w:szCs w:val="24"/>
                    <w:lang w:val="en-US"/>
                  </w:rPr>
                  <m:t>r</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LifExpGap</m:t>
                </m:r>
              </m:e>
              <m:sub>
                <m:r>
                  <w:rPr>
                    <w:rFonts w:ascii="Cambria Math" w:hAnsi="Cambria Math"/>
                    <w:color w:val="252525"/>
                    <w:szCs w:val="24"/>
                    <w:lang w:val="en-US"/>
                  </w:rPr>
                  <m:t>r,t=1</m:t>
                </m:r>
              </m:sub>
            </m:sSub>
          </m:e>
        </m:d>
        <m:r>
          <w:rPr>
            <w:rFonts w:ascii="Cambria Math" w:hAnsi="Cambria Math"/>
            <w:color w:val="252525"/>
            <w:szCs w:val="24"/>
            <w:lang w:val="en-US"/>
          </w:rPr>
          <m:t>*.01+</m:t>
        </m:r>
        <m:sSub>
          <m:sSubPr>
            <m:ctrlPr>
              <w:rPr>
                <w:rFonts w:ascii="Cambria Math" w:hAnsi="Cambria Math"/>
                <w:i/>
                <w:color w:val="252525"/>
                <w:szCs w:val="24"/>
                <w:lang w:val="en-US"/>
              </w:rPr>
            </m:ctrlPr>
          </m:sSubPr>
          <m:e>
            <m:r>
              <w:rPr>
                <w:rFonts w:ascii="Cambria Math" w:hAnsi="Cambria Math"/>
                <w:color w:val="252525"/>
                <w:szCs w:val="24"/>
                <w:lang w:val="en-US"/>
              </w:rPr>
              <m:t>SavingsAgeAdj</m:t>
            </m:r>
          </m:e>
          <m:sub>
            <m:r>
              <w:rPr>
                <w:rFonts w:ascii="Cambria Math" w:hAnsi="Cambria Math"/>
                <w:color w:val="252525"/>
                <w:szCs w:val="24"/>
                <w:lang w:val="en-US"/>
              </w:rPr>
              <m:t>r</m:t>
            </m:r>
          </m:sub>
        </m:sSub>
      </m:oMath>
    </w:p>
    <w:p w:rsidR="00D6766A" w:rsidRDefault="00D6766A" w:rsidP="00022CCB">
      <w:pPr>
        <w:shd w:val="clear" w:color="auto" w:fill="FFFFFF"/>
        <w:spacing w:after="240"/>
        <w:textAlignment w:val="baseline"/>
        <w:rPr>
          <w:color w:val="252525"/>
          <w:szCs w:val="24"/>
          <w:lang w:val="en-US"/>
        </w:rPr>
      </w:pPr>
      <w:r>
        <w:rPr>
          <w:color w:val="252525"/>
          <w:szCs w:val="24"/>
          <w:lang w:val="en-US"/>
        </w:rPr>
        <w:t>where</w:t>
      </w:r>
    </w:p>
    <w:p w:rsidR="00D6766A"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LifExpGap</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LIFEXP</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LifExpComp</m:t>
              </m:r>
            </m:e>
            <m:sub>
              <m:r>
                <w:rPr>
                  <w:rFonts w:ascii="Cambria Math" w:hAnsi="Cambria Math"/>
                  <w:color w:val="252525"/>
                  <w:szCs w:val="24"/>
                  <w:lang w:val="en-US"/>
                </w:rPr>
                <m:t>r</m:t>
              </m:r>
            </m:sub>
          </m:sSub>
        </m:oMath>
      </m:oMathPara>
    </w:p>
    <w:p w:rsidR="00D6766A" w:rsidRDefault="00773E6A" w:rsidP="00022CCB">
      <w:pPr>
        <w:shd w:val="clear" w:color="auto" w:fill="FFFFFF"/>
        <w:spacing w:after="240"/>
        <w:textAlignment w:val="baseline"/>
        <w:rPr>
          <w:rFonts w:ascii="Trebuchet MS" w:hAnsi="Trebuchet MS"/>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LifExpComp</m:t>
              </m:r>
            </m:e>
            <m:sub>
              <m:r>
                <w:rPr>
                  <w:rFonts w:ascii="Cambria Math" w:hAnsi="Cambria Math"/>
                  <w:color w:val="252525"/>
                  <w:szCs w:val="24"/>
                  <w:lang w:val="en-US"/>
                </w:rPr>
                <m:t>r</m:t>
              </m:r>
            </m:sub>
          </m:sSub>
          <m:r>
            <w:rPr>
              <w:rFonts w:ascii="Cambria Math" w:hAnsi="Cambria Math"/>
              <w:color w:val="252525"/>
              <w:szCs w:val="24"/>
              <w:lang w:val="en-US"/>
            </w:rPr>
            <m:t>=F(</m:t>
          </m:r>
          <m:sSub>
            <m:sSubPr>
              <m:ctrlPr>
                <w:rPr>
                  <w:rFonts w:ascii="Cambria Math" w:hAnsi="Cambria Math"/>
                  <w:i/>
                  <w:color w:val="252525"/>
                  <w:szCs w:val="24"/>
                  <w:lang w:val="en-US"/>
                </w:rPr>
              </m:ctrlPr>
            </m:sSubPr>
            <m:e>
              <m:r>
                <w:rPr>
                  <w:rFonts w:ascii="Cambria Math" w:hAnsi="Cambria Math"/>
                  <w:color w:val="252525"/>
                  <w:szCs w:val="24"/>
                  <w:lang w:val="en-US"/>
                </w:rPr>
                <m:t>GDPPCP</m:t>
              </m:r>
            </m:e>
            <m:sub>
              <m:r>
                <w:rPr>
                  <w:rFonts w:ascii="Cambria Math" w:hAnsi="Cambria Math"/>
                  <w:color w:val="252525"/>
                  <w:szCs w:val="24"/>
                  <w:lang w:val="en-US"/>
                </w:rPr>
                <m:t>r</m:t>
              </m:r>
            </m:sub>
          </m:sSub>
          <m:r>
            <w:rPr>
              <w:rFonts w:ascii="Cambria Math" w:hAnsi="Cambria Math"/>
              <w:color w:val="252525"/>
              <w:szCs w:val="24"/>
              <w:lang w:val="en-US"/>
            </w:rPr>
            <m:t>)</m:t>
          </m:r>
        </m:oMath>
      </m:oMathPara>
    </w:p>
    <w:p w:rsidR="00D6766A" w:rsidRPr="004F33A2" w:rsidRDefault="00773E6A" w:rsidP="00022CCB">
      <w:pPr>
        <w:shd w:val="clear" w:color="auto" w:fill="FFFFFF"/>
        <w:spacing w:after="240"/>
        <w:textAlignment w:val="baseline"/>
        <w:rPr>
          <w:rFonts w:ascii="Trebuchet MS" w:hAnsi="Trebuchet MS"/>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SavingsAgeAdj</m:t>
              </m:r>
            </m:e>
            <m:sub>
              <m:r>
                <w:rPr>
                  <w:rFonts w:ascii="Cambria Math" w:hAnsi="Cambria Math"/>
                  <w:color w:val="252525"/>
                  <w:szCs w:val="24"/>
                  <w:lang w:val="en-US"/>
                </w:rPr>
                <m:t>r</m:t>
              </m:r>
            </m:sub>
          </m:sSub>
          <m:r>
            <w:rPr>
              <w:rFonts w:ascii="Cambria Math" w:hAnsi="Cambria Math"/>
              <w:color w:val="252525"/>
              <w:szCs w:val="24"/>
              <w:lang w:val="en-US"/>
            </w:rPr>
            <m:t>=F(</m:t>
          </m:r>
          <m:sSub>
            <m:sSubPr>
              <m:ctrlPr>
                <w:rPr>
                  <w:rFonts w:ascii="Cambria Math" w:hAnsi="Cambria Math"/>
                  <w:i/>
                  <w:color w:val="252525"/>
                  <w:szCs w:val="24"/>
                  <w:lang w:val="en-US"/>
                </w:rPr>
              </m:ctrlPr>
            </m:sSubPr>
            <m:e>
              <m:r>
                <w:rPr>
                  <w:rFonts w:ascii="Cambria Math" w:hAnsi="Cambria Math"/>
                  <w:color w:val="252525"/>
                  <w:szCs w:val="24"/>
                  <w:lang w:val="en-US"/>
                </w:rPr>
                <m:t>LIFEXP</m:t>
              </m:r>
            </m:e>
            <m:sub>
              <m:r>
                <w:rPr>
                  <w:rFonts w:ascii="Cambria Math" w:hAnsi="Cambria Math"/>
                  <w:color w:val="252525"/>
                  <w:szCs w:val="24"/>
                  <w:lang w:val="en-US"/>
                </w:rPr>
                <m:t>r</m:t>
              </m:r>
            </m:sub>
          </m:sSub>
          <m:r>
            <w:rPr>
              <w:rFonts w:ascii="Cambria Math" w:hAnsi="Cambria Math"/>
              <w:color w:val="252525"/>
              <w:szCs w:val="24"/>
              <w:lang w:val="en-US"/>
            </w:rPr>
            <m:t>,Age Structure, Savings Structure)</m:t>
          </m:r>
        </m:oMath>
      </m:oMathPara>
    </w:p>
    <w:p w:rsidR="00EB0FC2" w:rsidRDefault="00EB0FC2" w:rsidP="00022CCB">
      <w:pPr>
        <w:spacing w:after="240"/>
        <w:rPr>
          <w:lang w:val="en-US"/>
        </w:rPr>
      </w:pPr>
      <w:r w:rsidRPr="00AB7617">
        <w:rPr>
          <w:lang w:val="en-US"/>
        </w:rPr>
        <w:t>Gross capital formation, although highly correlated with investment (I) is not equal to it. Investment also contains changes in stocks. It is that addition of delta stocks that brings the entire representation of the goods and services market in proper relationship with the financial representations of flows among agent classes.</w:t>
      </w:r>
    </w:p>
    <w:p w:rsidR="00EB0FC2"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I</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IGCF</m:t>
              </m:r>
            </m:e>
            <m:sub>
              <m:r>
                <w:rPr>
                  <w:rFonts w:ascii="Cambria Math" w:hAnsi="Cambria Math"/>
                  <w:color w:val="252525"/>
                  <w:szCs w:val="24"/>
                  <w:lang w:val="en-US"/>
                </w:rPr>
                <m:t>r</m:t>
              </m:r>
            </m:sub>
          </m:sSub>
          <m:r>
            <w:rPr>
              <w:rFonts w:ascii="Cambria Math" w:hAnsi="Cambria Math"/>
              <w:color w:val="252525"/>
              <w:szCs w:val="24"/>
              <w:lang w:val="en-US"/>
            </w:rPr>
            <m:t>+</m:t>
          </m:r>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S</m:t>
              </m:r>
            </m:sup>
            <m:e>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ST</m:t>
                  </m:r>
                </m:e>
                <m:sub>
                  <m:r>
                    <w:rPr>
                      <w:rFonts w:ascii="Cambria Math" w:hAnsi="Cambria Math"/>
                      <w:color w:val="252525"/>
                      <w:szCs w:val="24"/>
                      <w:lang w:val="en-US"/>
                    </w:rPr>
                    <m:t>r,s,t</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ST</m:t>
                  </m:r>
                </m:e>
                <m:sub>
                  <m:r>
                    <w:rPr>
                      <w:rFonts w:ascii="Cambria Math" w:hAnsi="Cambria Math"/>
                      <w:color w:val="252525"/>
                      <w:szCs w:val="24"/>
                      <w:lang w:val="en-US"/>
                    </w:rPr>
                    <m:t>r,s,t-1</m:t>
                  </m:r>
                </m:sub>
              </m:sSub>
              <m:r>
                <w:rPr>
                  <w:rFonts w:ascii="Cambria Math" w:hAnsi="Cambria Math"/>
                  <w:color w:val="252525"/>
                  <w:szCs w:val="24"/>
                  <w:lang w:val="en-US"/>
                </w:rPr>
                <m:t>)</m:t>
              </m:r>
            </m:e>
          </m:nary>
        </m:oMath>
      </m:oMathPara>
    </w:p>
    <w:p w:rsidR="00537879" w:rsidRPr="00B0624C" w:rsidRDefault="00537879" w:rsidP="00022CCB">
      <w:pPr>
        <w:shd w:val="clear" w:color="auto" w:fill="FFFFFF"/>
        <w:spacing w:after="240"/>
        <w:textAlignment w:val="baseline"/>
        <w:rPr>
          <w:color w:val="252525"/>
          <w:szCs w:val="24"/>
          <w:lang w:val="en-US"/>
        </w:rPr>
      </w:pPr>
      <w:r w:rsidRPr="00AB7617">
        <w:rPr>
          <w:color w:val="252525"/>
          <w:szCs w:val="24"/>
          <w:lang w:val="en-US"/>
        </w:rPr>
        <w:t>Having total investment, it is also possible to compute inve</w:t>
      </w:r>
      <w:r>
        <w:rPr>
          <w:color w:val="252525"/>
          <w:szCs w:val="24"/>
          <w:lang w:val="en-US"/>
        </w:rPr>
        <w:t>stment by origin sector (INVS).</w:t>
      </w:r>
      <w:r w:rsidR="006149ED">
        <w:rPr>
          <w:color w:val="252525"/>
          <w:szCs w:val="24"/>
          <w:lang w:val="en-US"/>
        </w:rPr>
        <w:t xml:space="preserve"> </w:t>
      </w:r>
      <w:r>
        <w:rPr>
          <w:color w:val="252525"/>
          <w:szCs w:val="24"/>
          <w:lang w:val="en-US"/>
        </w:rPr>
        <w:t>In IFs, that spread is constant over time in the configuration of the first model year.</w:t>
      </w:r>
      <w:r w:rsidR="006149ED">
        <w:rPr>
          <w:color w:val="252525"/>
          <w:szCs w:val="24"/>
          <w:lang w:val="en-US"/>
        </w:rPr>
        <w:t xml:space="preserve"> </w:t>
      </w:r>
      <w:r>
        <w:rPr>
          <w:color w:val="252525"/>
          <w:szCs w:val="24"/>
          <w:lang w:val="en-US"/>
        </w:rPr>
        <w:t>See documentation on the goods and services market for information on investment by destination sector, IDS.</w:t>
      </w:r>
    </w:p>
    <w:p w:rsidR="00595E0B" w:rsidRPr="00667B3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INVS</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m:t>
              </m:r>
            </m:e>
            <m:sub>
              <m:r>
                <w:rPr>
                  <w:rFonts w:ascii="Cambria Math" w:hAnsi="Cambria Math"/>
                  <w:color w:val="252525"/>
                  <w:szCs w:val="24"/>
                  <w:lang w:val="en-US"/>
                </w:rPr>
                <m:t>r</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INVS</m:t>
                  </m:r>
                </m:e>
                <m:sub>
                  <m:r>
                    <w:rPr>
                      <w:rFonts w:ascii="Cambria Math" w:hAnsi="Cambria Math"/>
                      <w:color w:val="252525"/>
                      <w:szCs w:val="24"/>
                      <w:lang w:val="en-US"/>
                    </w:rPr>
                    <m:t>r,s,t=1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I</m:t>
                  </m:r>
                </m:e>
                <m:sub>
                  <m:r>
                    <w:rPr>
                      <w:rFonts w:ascii="Cambria Math" w:hAnsi="Cambria Math"/>
                      <w:color w:val="252525"/>
                      <w:szCs w:val="24"/>
                      <w:lang w:val="en-US"/>
                    </w:rPr>
                    <m:t>r,t=1</m:t>
                  </m:r>
                </m:sub>
              </m:sSub>
            </m:den>
          </m:f>
        </m:oMath>
      </m:oMathPara>
    </w:p>
    <w:p w:rsidR="00595E0B" w:rsidRPr="005E141F" w:rsidRDefault="00595E0B" w:rsidP="00022CCB">
      <w:pPr>
        <w:pStyle w:val="Heading4"/>
        <w:keepLines/>
        <w:spacing w:after="240"/>
        <w:rPr>
          <w:sz w:val="22"/>
          <w:szCs w:val="22"/>
        </w:rPr>
      </w:pPr>
      <w:bookmarkStart w:id="71" w:name="_Toc423107449"/>
      <w:r w:rsidRPr="005E141F">
        <w:rPr>
          <w:sz w:val="22"/>
          <w:szCs w:val="22"/>
          <w:u w:val="none"/>
        </w:rPr>
        <w:t>3.3.11.3</w:t>
      </w:r>
      <w:r w:rsidR="006149ED" w:rsidRPr="005E141F">
        <w:rPr>
          <w:sz w:val="22"/>
          <w:szCs w:val="22"/>
          <w:u w:val="none"/>
        </w:rPr>
        <w:t xml:space="preserve"> </w:t>
      </w:r>
      <w:r w:rsidRPr="005E141F">
        <w:rPr>
          <w:sz w:val="22"/>
          <w:szCs w:val="22"/>
        </w:rPr>
        <w:t>Interest rates</w:t>
      </w:r>
      <w:bookmarkEnd w:id="71"/>
    </w:p>
    <w:p w:rsidR="00E95668" w:rsidRPr="00AB7617" w:rsidRDefault="00E95668" w:rsidP="00022CCB">
      <w:pPr>
        <w:pStyle w:val="NormalWeb"/>
        <w:keepNext/>
        <w:keepLines/>
        <w:shd w:val="clear" w:color="auto" w:fill="FFFFFF"/>
        <w:spacing w:before="0" w:beforeAutospacing="0" w:after="240" w:afterAutospacing="0"/>
        <w:textAlignment w:val="baseline"/>
        <w:rPr>
          <w:color w:val="252525"/>
        </w:rPr>
      </w:pPr>
      <w:r w:rsidRPr="00AB7617">
        <w:rPr>
          <w:color w:val="252525"/>
        </w:rPr>
        <w:t>The SAM structure in IFs is really a combination of an accounting system and an equilibrating system. Just as the equilibrating mechanisms discussed above are important, it is critical to make sure that the accounting balances are maintained. One good measure of ultimate balance is the required, conceptual equality of total savings and investment. Their equality, in fact, is also reassurance that the goods and service market elements of the model are fully integrated with the broader financial ones.</w:t>
      </w:r>
    </w:p>
    <w:p w:rsidR="00BF21BD" w:rsidRPr="00BF21BD" w:rsidRDefault="00BF21BD" w:rsidP="00022CCB">
      <w:pPr>
        <w:spacing w:after="240"/>
      </w:pPr>
      <w:r>
        <w:t xml:space="preserve">Just as changes in real relative prices by sector help the goods and services market chase equilibrium across time (using build-up or run-down of stocks or inventories to change </w:t>
      </w:r>
      <w:r>
        <w:lastRenderedPageBreak/>
        <w:t xml:space="preserve">prices and send signals to supply and demand sides of the model), changes in real interest rates (INTR) send signals to consumption and investment in order to allow the system to chase equilibrium between savings and investment/consumption over time. </w:t>
      </w:r>
      <w:r w:rsidRPr="00AB7617">
        <w:rPr>
          <w:color w:val="252525"/>
          <w:szCs w:val="24"/>
          <w:lang w:val="en-US"/>
        </w:rPr>
        <w:t>IFs does not maintain a monetary sector that would i</w:t>
      </w:r>
      <w:r>
        <w:rPr>
          <w:color w:val="252525"/>
          <w:szCs w:val="24"/>
          <w:lang w:val="en-US"/>
        </w:rPr>
        <w:t>ntroduce nominal interest rates (or nominal prices).</w:t>
      </w:r>
      <w:r w:rsidR="006149ED">
        <w:rPr>
          <w:color w:val="252525"/>
          <w:szCs w:val="24"/>
          <w:lang w:val="en-US"/>
        </w:rPr>
        <w:t xml:space="preserve"> </w:t>
      </w:r>
    </w:p>
    <w:p w:rsidR="00BF21BD" w:rsidRDefault="00BF21BD" w:rsidP="00022CCB">
      <w:pPr>
        <w:spacing w:after="240"/>
        <w:rPr>
          <w:color w:val="252525"/>
          <w:szCs w:val="24"/>
          <w:lang w:val="en-US"/>
        </w:rPr>
      </w:pPr>
    </w:p>
    <w:p w:rsidR="00595E0B" w:rsidRDefault="00BF21BD" w:rsidP="00022CCB">
      <w:pPr>
        <w:spacing w:after="240"/>
      </w:pPr>
      <w:r w:rsidRPr="00AB7617">
        <w:rPr>
          <w:color w:val="252525"/>
          <w:szCs w:val="24"/>
          <w:lang w:val="en-US"/>
        </w:rPr>
        <w:t>IFs</w:t>
      </w:r>
      <w:r w:rsidR="00DD5BC0">
        <w:rPr>
          <w:color w:val="252525"/>
          <w:szCs w:val="24"/>
          <w:lang w:val="en-US"/>
        </w:rPr>
        <w:t xml:space="preserve"> slows down change in interest rates by making them responsive to the average of a term that is directly responsive to inventory levels and the interest rate in the preceding year.</w:t>
      </w:r>
      <w:r w:rsidR="006149ED">
        <w:rPr>
          <w:color w:val="252525"/>
          <w:szCs w:val="24"/>
          <w:lang w:val="en-US"/>
        </w:rPr>
        <w:t xml:space="preserve"> </w:t>
      </w:r>
      <w:r w:rsidR="00DD5BC0">
        <w:rPr>
          <w:color w:val="252525"/>
          <w:szCs w:val="24"/>
          <w:lang w:val="en-US"/>
        </w:rPr>
        <w:t>It further anchors interest rates in the responsive term to the real interest rate of the initial model year (because this is set at a stylized rate of about 3 percent rather than to actual nominal rates in the initial year, the anchor does not need to converge to a long-term target level).</w:t>
      </w:r>
      <w:r w:rsidR="006149ED">
        <w:rPr>
          <w:color w:val="252525"/>
          <w:szCs w:val="24"/>
          <w:lang w:val="en-US"/>
        </w:rPr>
        <w:t xml:space="preserve"> </w:t>
      </w:r>
      <w:r w:rsidR="00DD5BC0">
        <w:rPr>
          <w:color w:val="252525"/>
          <w:szCs w:val="24"/>
          <w:lang w:val="en-US"/>
        </w:rPr>
        <w:t xml:space="preserve">The responsiveness comes from a ratio of </w:t>
      </w:r>
      <w:r w:rsidR="00CA3700">
        <w:rPr>
          <w:color w:val="252525"/>
          <w:szCs w:val="24"/>
          <w:lang w:val="en-US"/>
        </w:rPr>
        <w:t xml:space="preserve">a sum across all sectors of </w:t>
      </w:r>
      <w:r w:rsidR="00DD5BC0">
        <w:rPr>
          <w:color w:val="252525"/>
          <w:szCs w:val="24"/>
          <w:lang w:val="en-US"/>
        </w:rPr>
        <w:t xml:space="preserve">the desired stocks (a stock base, STBase, times a parameter of desired stock rates, </w:t>
      </w:r>
      <w:r w:rsidR="00DD5BC0" w:rsidRPr="005E141F">
        <w:rPr>
          <w:b/>
          <w:i/>
          <w:color w:val="252525"/>
          <w:szCs w:val="24"/>
          <w:lang w:val="en-US"/>
        </w:rPr>
        <w:t>dstl</w:t>
      </w:r>
      <w:r w:rsidR="00DD5BC0">
        <w:rPr>
          <w:color w:val="252525"/>
          <w:szCs w:val="24"/>
          <w:lang w:val="en-US"/>
        </w:rPr>
        <w:t>)</w:t>
      </w:r>
      <w:r w:rsidR="00CA3700">
        <w:rPr>
          <w:color w:val="252525"/>
          <w:szCs w:val="24"/>
          <w:lang w:val="en-US"/>
        </w:rPr>
        <w:t xml:space="preserve"> to a sum across sectors of the actual stocks (ST).</w:t>
      </w:r>
      <w:r w:rsidR="006149ED">
        <w:rPr>
          <w:color w:val="252525"/>
          <w:szCs w:val="24"/>
          <w:lang w:val="en-US"/>
        </w:rPr>
        <w:t xml:space="preserve"> </w:t>
      </w:r>
      <w:r w:rsidR="00CA3700">
        <w:rPr>
          <w:color w:val="252525"/>
          <w:szCs w:val="24"/>
          <w:lang w:val="en-US"/>
        </w:rPr>
        <w:t>Because the denominator in the ratio could become inappropriately small, it is bound so as to be at least 30 percent of desired stocks.</w:t>
      </w:r>
      <w:r w:rsidR="006149ED">
        <w:rPr>
          <w:color w:val="252525"/>
          <w:szCs w:val="24"/>
          <w:lang w:val="en-US"/>
        </w:rPr>
        <w:t xml:space="preserve"> </w:t>
      </w:r>
      <w:r w:rsidR="00CA3700">
        <w:rPr>
          <w:color w:val="252525"/>
          <w:szCs w:val="24"/>
          <w:lang w:val="en-US"/>
        </w:rPr>
        <w:t>See documentation on changes in relative prices for more information on the stock base and the general approach.</w:t>
      </w:r>
      <w:r w:rsidR="006149ED">
        <w:rPr>
          <w:color w:val="252525"/>
          <w:szCs w:val="24"/>
          <w:lang w:val="en-US"/>
        </w:rPr>
        <w:t xml:space="preserve"> </w:t>
      </w:r>
      <w:r w:rsidRPr="00AB7617">
        <w:rPr>
          <w:color w:val="252525"/>
          <w:szCs w:val="24"/>
          <w:lang w:val="en-US"/>
        </w:rPr>
        <w:t xml:space="preserve">Interest rates rise as stocks fall relative to desired levels and fall as stocks rise above those desired levels. </w:t>
      </w:r>
    </w:p>
    <w:p w:rsidR="00BF21BD" w:rsidRDefault="00BF21BD" w:rsidP="00022CCB">
      <w:pPr>
        <w:spacing w:after="240"/>
      </w:pPr>
    </w:p>
    <w:p w:rsidR="00BF21BD"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INTR</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INTR</m:t>
              </m:r>
            </m:e>
            <m:sub>
              <m:r>
                <w:rPr>
                  <w:rFonts w:ascii="Cambria Math" w:hAnsi="Cambria Math"/>
                  <w:color w:val="252525"/>
                  <w:szCs w:val="24"/>
                  <w:lang w:val="en-US"/>
                </w:rPr>
                <m:t>r,t=1</m:t>
              </m:r>
            </m:sub>
          </m:sSub>
          <m:r>
            <w:rPr>
              <w:rFonts w:ascii="Cambria Math" w:hAnsi="Cambria Math"/>
              <w:color w:val="252525"/>
              <w:szCs w:val="24"/>
              <w:lang w:val="en-US"/>
            </w:rPr>
            <m:t>*</m:t>
          </m:r>
          <m:f>
            <m:fPr>
              <m:ctrlPr>
                <w:rPr>
                  <w:rFonts w:ascii="Cambria Math" w:hAnsi="Cambria Math"/>
                  <w:i/>
                  <w:color w:val="252525"/>
                  <w:szCs w:val="24"/>
                  <w:lang w:val="en-US"/>
                </w:rPr>
              </m:ctrlPr>
            </m:fPr>
            <m:num>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S</m:t>
                  </m:r>
                </m:sup>
                <m:e>
                  <m:sSub>
                    <m:sSubPr>
                      <m:ctrlPr>
                        <w:rPr>
                          <w:rFonts w:ascii="Cambria Math" w:hAnsi="Cambria Math"/>
                          <w:i/>
                          <w:color w:val="252525"/>
                          <w:szCs w:val="24"/>
                          <w:lang w:val="en-US"/>
                        </w:rPr>
                      </m:ctrlPr>
                    </m:sSubPr>
                    <m:e>
                      <m:r>
                        <w:rPr>
                          <w:rFonts w:ascii="Cambria Math" w:hAnsi="Cambria Math"/>
                          <w:color w:val="252525"/>
                          <w:szCs w:val="24"/>
                          <w:lang w:val="en-US"/>
                        </w:rPr>
                        <m:t>STBase</m:t>
                      </m:r>
                    </m:e>
                    <m:sub>
                      <m:r>
                        <w:rPr>
                          <w:rFonts w:ascii="Cambria Math" w:hAnsi="Cambria Math"/>
                          <w:color w:val="252525"/>
                          <w:szCs w:val="24"/>
                          <w:lang w:val="en-US"/>
                        </w:rPr>
                        <m:t>r,s</m:t>
                      </m:r>
                    </m:sub>
                  </m:sSub>
                  <m:r>
                    <w:rPr>
                      <w:rFonts w:ascii="Cambria Math" w:hAnsi="Cambria Math"/>
                      <w:color w:val="252525"/>
                      <w:szCs w:val="24"/>
                      <w:lang w:val="en-US"/>
                    </w:rPr>
                    <m:t>*</m:t>
                  </m:r>
                  <m:r>
                    <m:rPr>
                      <m:sty m:val="bi"/>
                    </m:rPr>
                    <w:rPr>
                      <w:rFonts w:ascii="Cambria Math" w:hAnsi="Cambria Math"/>
                      <w:color w:val="252525"/>
                      <w:szCs w:val="24"/>
                      <w:lang w:val="en-US"/>
                    </w:rPr>
                    <m:t>dstl</m:t>
                  </m:r>
                </m:e>
              </m:nary>
            </m:num>
            <m:den>
              <m:r>
                <w:rPr>
                  <w:rFonts w:ascii="Cambria Math" w:hAnsi="Cambria Math"/>
                  <w:color w:val="252525"/>
                  <w:szCs w:val="24"/>
                  <w:lang w:val="en-US"/>
                </w:rPr>
                <m:t>AMAX</m:t>
              </m:r>
              <m:d>
                <m:dPr>
                  <m:ctrlPr>
                    <w:rPr>
                      <w:rFonts w:ascii="Cambria Math" w:hAnsi="Cambria Math"/>
                      <w:i/>
                      <w:color w:val="252525"/>
                      <w:szCs w:val="24"/>
                      <w:lang w:val="en-US"/>
                    </w:rPr>
                  </m:ctrlPr>
                </m:dPr>
                <m:e>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S</m:t>
                      </m:r>
                    </m:sup>
                    <m:e>
                      <m:sSub>
                        <m:sSubPr>
                          <m:ctrlPr>
                            <w:rPr>
                              <w:rFonts w:ascii="Cambria Math" w:hAnsi="Cambria Math"/>
                              <w:i/>
                              <w:color w:val="252525"/>
                              <w:szCs w:val="24"/>
                              <w:lang w:val="en-US"/>
                            </w:rPr>
                          </m:ctrlPr>
                        </m:sSubPr>
                        <m:e>
                          <m:r>
                            <w:rPr>
                              <w:rFonts w:ascii="Cambria Math" w:hAnsi="Cambria Math"/>
                              <w:color w:val="252525"/>
                              <w:szCs w:val="24"/>
                              <w:lang w:val="en-US"/>
                            </w:rPr>
                            <m:t>STBase</m:t>
                          </m:r>
                        </m:e>
                        <m:sub>
                          <m:r>
                            <w:rPr>
                              <w:rFonts w:ascii="Cambria Math" w:hAnsi="Cambria Math"/>
                              <w:color w:val="252525"/>
                              <w:szCs w:val="24"/>
                              <w:lang w:val="en-US"/>
                            </w:rPr>
                            <m:t>r,s</m:t>
                          </m:r>
                        </m:sub>
                      </m:sSub>
                      <m:r>
                        <w:rPr>
                          <w:rFonts w:ascii="Cambria Math" w:hAnsi="Cambria Math"/>
                          <w:color w:val="252525"/>
                          <w:szCs w:val="24"/>
                          <w:lang w:val="en-US"/>
                        </w:rPr>
                        <m:t>*</m:t>
                      </m:r>
                      <m:r>
                        <m:rPr>
                          <m:sty m:val="bi"/>
                        </m:rPr>
                        <w:rPr>
                          <w:rFonts w:ascii="Cambria Math" w:hAnsi="Cambria Math"/>
                          <w:color w:val="252525"/>
                          <w:szCs w:val="24"/>
                          <w:lang w:val="en-US"/>
                        </w:rPr>
                        <m:t>dstl</m:t>
                      </m:r>
                    </m:e>
                  </m:nary>
                  <m:r>
                    <w:rPr>
                      <w:rFonts w:ascii="Cambria Math" w:hAnsi="Cambria Math"/>
                      <w:color w:val="252525"/>
                      <w:szCs w:val="24"/>
                      <w:lang w:val="en-US"/>
                    </w:rPr>
                    <m:t>*0.3,</m:t>
                  </m:r>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S</m:t>
                      </m:r>
                    </m:sup>
                    <m:e>
                      <m:sSub>
                        <m:sSubPr>
                          <m:ctrlPr>
                            <w:rPr>
                              <w:rFonts w:ascii="Cambria Math" w:hAnsi="Cambria Math"/>
                              <w:i/>
                              <w:color w:val="252525"/>
                              <w:szCs w:val="24"/>
                              <w:lang w:val="en-US"/>
                            </w:rPr>
                          </m:ctrlPr>
                        </m:sSubPr>
                        <m:e>
                          <m:r>
                            <w:rPr>
                              <w:rFonts w:ascii="Cambria Math" w:hAnsi="Cambria Math"/>
                              <w:color w:val="252525"/>
                              <w:szCs w:val="24"/>
                              <w:lang w:val="en-US"/>
                            </w:rPr>
                            <m:t>ST</m:t>
                          </m:r>
                        </m:e>
                        <m:sub>
                          <m:r>
                            <w:rPr>
                              <w:rFonts w:ascii="Cambria Math" w:hAnsi="Cambria Math"/>
                              <w:color w:val="252525"/>
                              <w:szCs w:val="24"/>
                              <w:lang w:val="en-US"/>
                            </w:rPr>
                            <m:t>r,s</m:t>
                          </m:r>
                        </m:sub>
                      </m:sSub>
                    </m:e>
                  </m:nary>
                </m:e>
              </m:d>
            </m:den>
          </m:f>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INTR</m:t>
              </m:r>
            </m:e>
            <m:sub>
              <m:r>
                <w:rPr>
                  <w:rFonts w:ascii="Cambria Math" w:hAnsi="Cambria Math"/>
                  <w:color w:val="252525"/>
                  <w:szCs w:val="24"/>
                  <w:lang w:val="en-US"/>
                </w:rPr>
                <m:t>r,t-1</m:t>
              </m:r>
            </m:sub>
          </m:sSub>
          <m:r>
            <w:rPr>
              <w:rFonts w:ascii="Cambria Math" w:hAnsi="Cambria Math"/>
              <w:color w:val="252525"/>
              <w:szCs w:val="24"/>
              <w:lang w:val="en-US"/>
            </w:rPr>
            <m:t>)/2</m:t>
          </m:r>
        </m:oMath>
      </m:oMathPara>
    </w:p>
    <w:p w:rsidR="00BF21BD" w:rsidRPr="0041354A" w:rsidRDefault="0041354A" w:rsidP="00022CCB">
      <w:pPr>
        <w:spacing w:after="240"/>
        <w:rPr>
          <w:i/>
        </w:rPr>
      </w:pPr>
      <w:r w:rsidRPr="0041354A">
        <w:rPr>
          <w:i/>
        </w:rPr>
        <w:t>where</w:t>
      </w:r>
    </w:p>
    <w:p w:rsidR="0041354A" w:rsidRPr="00B0624C"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STBASE</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ZSP</m:t>
              </m:r>
            </m:e>
            <m:sub>
              <m:r>
                <w:rPr>
                  <w:rFonts w:ascii="Cambria Math" w:hAnsi="Cambria Math"/>
                  <w:color w:val="252525"/>
                  <w:szCs w:val="24"/>
                  <w:lang w:val="en-US"/>
                </w:rPr>
                <m:t>r,s</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MS</m:t>
              </m:r>
            </m:e>
            <m:sub>
              <m:r>
                <w:rPr>
                  <w:rFonts w:ascii="Cambria Math" w:hAnsi="Cambria Math"/>
                  <w:color w:val="252525"/>
                  <w:szCs w:val="24"/>
                  <w:lang w:val="en-US"/>
                </w:rPr>
                <m:t>r,s,t=1</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GDPPOT</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r,t=1</m:t>
                  </m:r>
                </m:sub>
              </m:sSub>
            </m:den>
          </m:f>
        </m:oMath>
      </m:oMathPara>
    </w:p>
    <w:p w:rsidR="0041354A" w:rsidRDefault="0024470D" w:rsidP="00022CCB">
      <w:pPr>
        <w:spacing w:after="240"/>
      </w:pPr>
      <w:r>
        <w:t>Even with the smoothing of the above equation, a model of long-term behavior like IFs benefits from some further smoothing of the interest rates before they feed back to the consumption and investment patterns.</w:t>
      </w:r>
      <w:r w:rsidR="006149ED">
        <w:t xml:space="preserve"> </w:t>
      </w:r>
      <w:r>
        <w:t>Two smoothed terms (a very long-term interest rate, LongTermIntr, and a smoothed rate, SmoothedIntr) moderate the impacts of real interest rates and allow somewhat more variation in them.</w:t>
      </w:r>
    </w:p>
    <w:p w:rsidR="00E9670F" w:rsidRDefault="00E9670F" w:rsidP="00022CCB">
      <w:pPr>
        <w:spacing w:after="240"/>
      </w:pPr>
    </w:p>
    <w:p w:rsidR="0024470D" w:rsidRPr="00B0624C"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LongTermIntr</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LongTermIntr</m:t>
              </m:r>
            </m:e>
            <m:sub>
              <m:r>
                <w:rPr>
                  <w:rFonts w:ascii="Cambria Math" w:hAnsi="Cambria Math"/>
                  <w:color w:val="252525"/>
                  <w:szCs w:val="24"/>
                  <w:lang w:val="en-US"/>
                </w:rPr>
                <m:t>r</m:t>
              </m:r>
            </m:sub>
          </m:sSub>
          <m:r>
            <w:rPr>
              <w:rFonts w:ascii="Cambria Math" w:hAnsi="Cambria Math"/>
              <w:color w:val="252525"/>
              <w:szCs w:val="24"/>
              <w:lang w:val="en-US"/>
            </w:rPr>
            <m:t>*0.95 +</m:t>
          </m:r>
          <m:sSub>
            <m:sSubPr>
              <m:ctrlPr>
                <w:rPr>
                  <w:rFonts w:ascii="Cambria Math" w:hAnsi="Cambria Math"/>
                  <w:i/>
                  <w:color w:val="252525"/>
                  <w:szCs w:val="24"/>
                  <w:lang w:val="en-US"/>
                </w:rPr>
              </m:ctrlPr>
            </m:sSubPr>
            <m:e>
              <m:r>
                <w:rPr>
                  <w:rFonts w:ascii="Cambria Math" w:hAnsi="Cambria Math"/>
                  <w:color w:val="252525"/>
                  <w:szCs w:val="24"/>
                  <w:lang w:val="en-US"/>
                </w:rPr>
                <m:t>INTR</m:t>
              </m:r>
            </m:e>
            <m:sub>
              <m:r>
                <w:rPr>
                  <w:rFonts w:ascii="Cambria Math" w:hAnsi="Cambria Math"/>
                  <w:color w:val="252525"/>
                  <w:szCs w:val="24"/>
                  <w:lang w:val="en-US"/>
                </w:rPr>
                <m:t>r</m:t>
              </m:r>
            </m:sub>
          </m:sSub>
          <m:r>
            <w:rPr>
              <w:rFonts w:ascii="Cambria Math" w:hAnsi="Cambria Math"/>
              <w:color w:val="252525"/>
              <w:szCs w:val="24"/>
              <w:lang w:val="en-US"/>
            </w:rPr>
            <m:t>*0.05</m:t>
          </m:r>
        </m:oMath>
      </m:oMathPara>
    </w:p>
    <w:p w:rsidR="008D6E09"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SmoothIntr</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SmoothIntr</m:t>
              </m:r>
            </m:e>
            <m:sub>
              <m:r>
                <w:rPr>
                  <w:rFonts w:ascii="Cambria Math" w:hAnsi="Cambria Math"/>
                  <w:color w:val="252525"/>
                  <w:szCs w:val="24"/>
                  <w:lang w:val="en-US"/>
                </w:rPr>
                <m:t>r</m:t>
              </m:r>
            </m:sub>
          </m:sSub>
          <m:r>
            <w:rPr>
              <w:rFonts w:ascii="Cambria Math" w:hAnsi="Cambria Math"/>
              <w:color w:val="252525"/>
              <w:szCs w:val="24"/>
              <w:lang w:val="en-US"/>
            </w:rPr>
            <m:t>*0.7 +</m:t>
          </m:r>
          <m:sSub>
            <m:sSubPr>
              <m:ctrlPr>
                <w:rPr>
                  <w:rFonts w:ascii="Cambria Math" w:hAnsi="Cambria Math"/>
                  <w:i/>
                  <w:color w:val="252525"/>
                  <w:szCs w:val="24"/>
                  <w:lang w:val="en-US"/>
                </w:rPr>
              </m:ctrlPr>
            </m:sSubPr>
            <m:e>
              <m:r>
                <w:rPr>
                  <w:rFonts w:ascii="Cambria Math" w:hAnsi="Cambria Math"/>
                  <w:color w:val="252525"/>
                  <w:szCs w:val="24"/>
                  <w:lang w:val="en-US"/>
                </w:rPr>
                <m:t>INTR</m:t>
              </m:r>
            </m:e>
            <m:sub>
              <m:r>
                <w:rPr>
                  <w:rFonts w:ascii="Cambria Math" w:hAnsi="Cambria Math"/>
                  <w:color w:val="252525"/>
                  <w:szCs w:val="24"/>
                  <w:lang w:val="en-US"/>
                </w:rPr>
                <m:t>r</m:t>
              </m:r>
            </m:sub>
          </m:sSub>
          <m:r>
            <w:rPr>
              <w:rFonts w:ascii="Cambria Math" w:hAnsi="Cambria Math"/>
              <w:color w:val="252525"/>
              <w:szCs w:val="24"/>
              <w:lang w:val="en-US"/>
            </w:rPr>
            <m:t>*0.3</m:t>
          </m:r>
        </m:oMath>
      </m:oMathPara>
    </w:p>
    <w:p w:rsidR="001C649D" w:rsidRPr="005E141F" w:rsidRDefault="00FD3375" w:rsidP="00022CCB">
      <w:pPr>
        <w:pStyle w:val="Heading3"/>
        <w:keepLines/>
        <w:numPr>
          <w:ilvl w:val="2"/>
          <w:numId w:val="32"/>
        </w:numPr>
        <w:spacing w:after="240"/>
        <w:rPr>
          <w:b/>
          <w:i/>
          <w:szCs w:val="22"/>
          <w:u w:val="none"/>
        </w:rPr>
      </w:pPr>
      <w:bookmarkStart w:id="72" w:name="_Toc423107450"/>
      <w:r w:rsidRPr="005E141F">
        <w:rPr>
          <w:b/>
          <w:i/>
          <w:szCs w:val="22"/>
          <w:u w:val="none"/>
        </w:rPr>
        <w:t>Current and Capital Account Elements</w:t>
      </w:r>
      <w:bookmarkEnd w:id="72"/>
    </w:p>
    <w:p w:rsidR="001C649D" w:rsidRPr="00AB7617" w:rsidRDefault="001C649D" w:rsidP="00022CCB">
      <w:pPr>
        <w:pStyle w:val="NormalWeb"/>
        <w:shd w:val="clear" w:color="auto" w:fill="FFFFFF"/>
        <w:spacing w:before="0" w:beforeAutospacing="0" w:after="240" w:afterAutospacing="0"/>
        <w:textAlignment w:val="baseline"/>
        <w:rPr>
          <w:color w:val="252525"/>
        </w:rPr>
      </w:pPr>
      <w:r w:rsidRPr="00AB7617">
        <w:t xml:space="preserve"> </w:t>
      </w:r>
      <w:r w:rsidRPr="00AB7617">
        <w:rPr>
          <w:color w:val="252525"/>
        </w:rPr>
        <w:t xml:space="preserve">The current account includes trade in goods and services; </w:t>
      </w:r>
      <w:r w:rsidR="00F501BD">
        <w:rPr>
          <w:color w:val="252525"/>
        </w:rPr>
        <w:t xml:space="preserve">income on assets (such as </w:t>
      </w:r>
      <w:r w:rsidRPr="00AB7617">
        <w:rPr>
          <w:color w:val="252525"/>
        </w:rPr>
        <w:t>rents, interest, profits and dividends</w:t>
      </w:r>
      <w:r w:rsidR="00F501BD">
        <w:rPr>
          <w:color w:val="252525"/>
        </w:rPr>
        <w:t>)</w:t>
      </w:r>
      <w:r w:rsidRPr="00AB7617">
        <w:rPr>
          <w:color w:val="252525"/>
        </w:rPr>
        <w:t xml:space="preserve">; and current transfer payments (including foreign </w:t>
      </w:r>
      <w:r w:rsidRPr="00AB7617">
        <w:rPr>
          <w:color w:val="252525"/>
        </w:rPr>
        <w:lastRenderedPageBreak/>
        <w:t xml:space="preserve">aid, government subscriptions to international organizations, pension payments to workers living abroad, and foreign worker remittances to their home countries). The larger of these elements have representation in IFs. </w:t>
      </w:r>
    </w:p>
    <w:p w:rsidR="00F501BD" w:rsidRDefault="001C649D" w:rsidP="00022CCB">
      <w:pPr>
        <w:shd w:val="clear" w:color="auto" w:fill="FFFFFF"/>
        <w:spacing w:after="240"/>
        <w:textAlignment w:val="baseline"/>
        <w:rPr>
          <w:color w:val="252525"/>
          <w:szCs w:val="24"/>
          <w:lang w:val="en-US"/>
        </w:rPr>
      </w:pPr>
      <w:r w:rsidRPr="00AB7617">
        <w:rPr>
          <w:color w:val="252525"/>
          <w:szCs w:val="24"/>
          <w:lang w:val="en-US"/>
        </w:rPr>
        <w:t>The capital account</w:t>
      </w:r>
      <w:r w:rsidR="00F501BD">
        <w:rPr>
          <w:color w:val="252525"/>
          <w:szCs w:val="24"/>
          <w:lang w:val="en-US"/>
        </w:rPr>
        <w:t xml:space="preserve"> involves changes in ownership of assets, such as</w:t>
      </w:r>
      <w:r w:rsidRPr="00AB7617">
        <w:rPr>
          <w:color w:val="252525"/>
          <w:szCs w:val="24"/>
          <w:lang w:val="en-US"/>
        </w:rPr>
        <w:t xml:space="preserve"> includes foreign direct investment (FDI), portfolio flows, IMF credits and World Bank loans, net bank lending, other net flows, and change in reserves. Note that these </w:t>
      </w:r>
      <w:r w:rsidR="005E141F">
        <w:rPr>
          <w:color w:val="252525"/>
          <w:szCs w:val="24"/>
          <w:lang w:val="en-US"/>
        </w:rPr>
        <w:t>capital account</w:t>
      </w:r>
      <w:r w:rsidR="00F501BD">
        <w:rPr>
          <w:color w:val="252525"/>
          <w:szCs w:val="24"/>
          <w:lang w:val="en-US"/>
        </w:rPr>
        <w:t xml:space="preserve"> related </w:t>
      </w:r>
      <w:r w:rsidRPr="00AB7617">
        <w:rPr>
          <w:color w:val="252525"/>
          <w:szCs w:val="24"/>
          <w:lang w:val="en-US"/>
        </w:rPr>
        <w:t xml:space="preserve">flows have associated stocks </w:t>
      </w:r>
      <w:r w:rsidR="00F501BD">
        <w:rPr>
          <w:color w:val="252525"/>
          <w:szCs w:val="24"/>
          <w:lang w:val="en-US"/>
        </w:rPr>
        <w:t xml:space="preserve">(assets) </w:t>
      </w:r>
      <w:r w:rsidRPr="00AB7617">
        <w:rPr>
          <w:color w:val="252525"/>
          <w:szCs w:val="24"/>
          <w:lang w:val="en-US"/>
        </w:rPr>
        <w:t xml:space="preserve">of importance in understanding </w:t>
      </w:r>
      <w:r w:rsidR="005D28B7">
        <w:rPr>
          <w:color w:val="252525"/>
          <w:szCs w:val="24"/>
          <w:lang w:val="en-US"/>
        </w:rPr>
        <w:t xml:space="preserve">their own </w:t>
      </w:r>
      <w:r w:rsidRPr="00AB7617">
        <w:rPr>
          <w:color w:val="252525"/>
          <w:szCs w:val="24"/>
          <w:lang w:val="en-US"/>
        </w:rPr>
        <w:t>long-term behavior</w:t>
      </w:r>
      <w:r w:rsidR="005D28B7">
        <w:rPr>
          <w:color w:val="252525"/>
          <w:szCs w:val="24"/>
          <w:lang w:val="en-US"/>
        </w:rPr>
        <w:t xml:space="preserve"> and that of the larger financial system including the current account</w:t>
      </w:r>
      <w:r w:rsidRPr="00AB7617">
        <w:rPr>
          <w:color w:val="252525"/>
          <w:szCs w:val="24"/>
          <w:lang w:val="en-US"/>
        </w:rPr>
        <w:t xml:space="preserve">. </w:t>
      </w:r>
    </w:p>
    <w:p w:rsidR="001C649D" w:rsidRDefault="00F501BD" w:rsidP="00022CCB">
      <w:pPr>
        <w:shd w:val="clear" w:color="auto" w:fill="FFFFFF"/>
        <w:spacing w:after="240"/>
        <w:textAlignment w:val="baseline"/>
        <w:rPr>
          <w:color w:val="252525"/>
          <w:szCs w:val="24"/>
          <w:lang w:val="en-US"/>
        </w:rPr>
      </w:pPr>
      <w:r>
        <w:rPr>
          <w:color w:val="252525"/>
          <w:szCs w:val="24"/>
          <w:lang w:val="en-US"/>
        </w:rPr>
        <w:t xml:space="preserve">With respect to the elements of the current and capital accounts, </w:t>
      </w:r>
      <w:r w:rsidR="005D28B7">
        <w:rPr>
          <w:color w:val="252525"/>
          <w:szCs w:val="24"/>
          <w:lang w:val="en-US"/>
        </w:rPr>
        <w:t xml:space="preserve">another part of this documentation </w:t>
      </w:r>
      <w:r>
        <w:rPr>
          <w:color w:val="252525"/>
          <w:szCs w:val="24"/>
          <w:lang w:val="en-US"/>
        </w:rPr>
        <w:t>(part of the representation of goods and services and their balances)</w:t>
      </w:r>
      <w:r w:rsidR="005D28B7">
        <w:rPr>
          <w:color w:val="252525"/>
          <w:szCs w:val="24"/>
          <w:lang w:val="en-US"/>
        </w:rPr>
        <w:t xml:space="preserve"> has explained trade</w:t>
      </w:r>
      <w:r>
        <w:rPr>
          <w:color w:val="252525"/>
          <w:szCs w:val="24"/>
          <w:lang w:val="en-US"/>
        </w:rPr>
        <w:t>.</w:t>
      </w:r>
      <w:r w:rsidR="006149ED">
        <w:rPr>
          <w:color w:val="252525"/>
          <w:szCs w:val="24"/>
          <w:lang w:val="en-US"/>
        </w:rPr>
        <w:t xml:space="preserve"> </w:t>
      </w:r>
      <w:r w:rsidR="001C649D" w:rsidRPr="00AB7617">
        <w:rPr>
          <w:color w:val="252525"/>
          <w:szCs w:val="24"/>
          <w:lang w:val="en-US"/>
        </w:rPr>
        <w:t xml:space="preserve">This section will discuss </w:t>
      </w:r>
      <w:r w:rsidR="00FD3375">
        <w:rPr>
          <w:color w:val="252525"/>
          <w:szCs w:val="24"/>
          <w:lang w:val="en-US"/>
        </w:rPr>
        <w:t xml:space="preserve">foreign aid and </w:t>
      </w:r>
      <w:r>
        <w:rPr>
          <w:color w:val="252525"/>
          <w:szCs w:val="24"/>
          <w:lang w:val="en-US"/>
        </w:rPr>
        <w:t>worker remittances</w:t>
      </w:r>
      <w:r w:rsidR="00FD3375">
        <w:rPr>
          <w:color w:val="252525"/>
          <w:szCs w:val="24"/>
          <w:lang w:val="en-US"/>
        </w:rPr>
        <w:t xml:space="preserve">, two additional elements of the current account, then move to </w:t>
      </w:r>
      <w:r w:rsidR="001C649D" w:rsidRPr="00AB7617">
        <w:rPr>
          <w:color w:val="252525"/>
          <w:szCs w:val="24"/>
          <w:lang w:val="en-US"/>
        </w:rPr>
        <w:t xml:space="preserve">FDI and portfolio flows, </w:t>
      </w:r>
      <w:r w:rsidR="00FD3375">
        <w:rPr>
          <w:color w:val="252525"/>
          <w:szCs w:val="24"/>
          <w:lang w:val="en-US"/>
        </w:rPr>
        <w:t>two critical elements of the capital account.</w:t>
      </w:r>
      <w:r w:rsidR="006149ED">
        <w:rPr>
          <w:color w:val="252525"/>
          <w:szCs w:val="24"/>
          <w:lang w:val="en-US"/>
        </w:rPr>
        <w:t xml:space="preserve"> </w:t>
      </w:r>
      <w:r w:rsidR="00FD3375">
        <w:rPr>
          <w:color w:val="252525"/>
          <w:szCs w:val="24"/>
          <w:lang w:val="en-US"/>
        </w:rPr>
        <w:t>It will then move to flows from and to internationa</w:t>
      </w:r>
      <w:r w:rsidR="005D28B7">
        <w:rPr>
          <w:color w:val="252525"/>
          <w:szCs w:val="24"/>
          <w:lang w:val="en-US"/>
        </w:rPr>
        <w:t>l financial institutions, which are also placed in the capital account.</w:t>
      </w:r>
      <w:r w:rsidR="006149ED">
        <w:rPr>
          <w:color w:val="252525"/>
          <w:szCs w:val="24"/>
          <w:lang w:val="en-US"/>
        </w:rPr>
        <w:t xml:space="preserve"> </w:t>
      </w:r>
      <w:r w:rsidR="005D28B7">
        <w:rPr>
          <w:color w:val="252525"/>
          <w:szCs w:val="24"/>
          <w:lang w:val="en-US"/>
        </w:rPr>
        <w:t xml:space="preserve">A subsequent section on overall equilibration will also address changes in reserves, which are strictly speaking also part of the broader capital account. </w:t>
      </w:r>
    </w:p>
    <w:p w:rsidR="008D6E09" w:rsidRPr="005E141F" w:rsidRDefault="008D6E09" w:rsidP="00022CCB">
      <w:pPr>
        <w:pStyle w:val="Heading4"/>
        <w:keepLines/>
        <w:spacing w:after="240"/>
        <w:rPr>
          <w:sz w:val="22"/>
          <w:szCs w:val="22"/>
        </w:rPr>
      </w:pPr>
      <w:bookmarkStart w:id="73" w:name="_Toc423107451"/>
      <w:r w:rsidRPr="005E141F">
        <w:rPr>
          <w:sz w:val="22"/>
          <w:szCs w:val="22"/>
          <w:u w:val="none"/>
        </w:rPr>
        <w:t>3.3.12.1</w:t>
      </w:r>
      <w:r w:rsidR="006149ED" w:rsidRPr="005E141F">
        <w:rPr>
          <w:sz w:val="22"/>
          <w:szCs w:val="22"/>
          <w:u w:val="none"/>
        </w:rPr>
        <w:t xml:space="preserve"> </w:t>
      </w:r>
      <w:r w:rsidRPr="005E141F">
        <w:rPr>
          <w:sz w:val="22"/>
          <w:szCs w:val="22"/>
        </w:rPr>
        <w:t>Foreign Aid</w:t>
      </w:r>
      <w:bookmarkEnd w:id="73"/>
    </w:p>
    <w:p w:rsidR="005D28B7" w:rsidRPr="00B0342F" w:rsidRDefault="005D28B7" w:rsidP="00022CCB">
      <w:pPr>
        <w:widowControl w:val="0"/>
        <w:autoSpaceDE w:val="0"/>
        <w:autoSpaceDN w:val="0"/>
        <w:adjustRightInd w:val="0"/>
        <w:spacing w:after="240"/>
        <w:rPr>
          <w:color w:val="1C1C1C"/>
          <w:szCs w:val="24"/>
          <w:lang w:val="en-US"/>
        </w:rPr>
      </w:pPr>
      <w:r>
        <w:rPr>
          <w:color w:val="1C1C1C"/>
          <w:szCs w:val="24"/>
          <w:lang w:val="en-US"/>
        </w:rPr>
        <w:t>I</w:t>
      </w:r>
      <w:r w:rsidRPr="00B0342F">
        <w:rPr>
          <w:color w:val="1C1C1C"/>
          <w:szCs w:val="24"/>
          <w:lang w:val="en-US"/>
        </w:rPr>
        <w:t>Fs uses a "pool" approach to aid (AID) rather than indicating bilateral flows from particular donors to particular recipients. That is, all aid from all donors flows into the pool and then all recipients draw proportions of the pool.</w:t>
      </w:r>
    </w:p>
    <w:p w:rsidR="005D28B7" w:rsidRPr="00B0342F" w:rsidRDefault="005D28B7" w:rsidP="00022CCB">
      <w:pPr>
        <w:widowControl w:val="0"/>
        <w:autoSpaceDE w:val="0"/>
        <w:autoSpaceDN w:val="0"/>
        <w:adjustRightInd w:val="0"/>
        <w:spacing w:after="240"/>
        <w:rPr>
          <w:color w:val="1C1C1C"/>
          <w:szCs w:val="24"/>
          <w:lang w:val="en-US"/>
        </w:rPr>
      </w:pPr>
      <w:r w:rsidRPr="00B0342F">
        <w:rPr>
          <w:color w:val="1C1C1C"/>
          <w:szCs w:val="24"/>
          <w:lang w:val="en-US"/>
        </w:rPr>
        <w:t>IFs uses the aid value parameter (</w:t>
      </w:r>
      <w:r w:rsidR="002F081E" w:rsidRPr="002F081E">
        <w:rPr>
          <w:b/>
          <w:i/>
          <w:color w:val="1C1C1C"/>
          <w:szCs w:val="24"/>
          <w:lang w:val="en-US"/>
        </w:rPr>
        <w:t>aiddon</w:t>
      </w:r>
      <w:r w:rsidRPr="00B0342F">
        <w:rPr>
          <w:color w:val="1C1C1C"/>
          <w:szCs w:val="24"/>
          <w:lang w:val="en-US"/>
        </w:rPr>
        <w:t xml:space="preserve">) to calculate the aid (AID) from donors and </w:t>
      </w:r>
      <w:r w:rsidR="002F081E" w:rsidRPr="002F081E">
        <w:rPr>
          <w:b/>
          <w:i/>
          <w:color w:val="1C1C1C"/>
          <w:szCs w:val="24"/>
          <w:lang w:val="en-US"/>
        </w:rPr>
        <w:t>aidrec</w:t>
      </w:r>
      <w:r w:rsidRPr="00B0342F">
        <w:rPr>
          <w:color w:val="1C1C1C"/>
          <w:szCs w:val="24"/>
          <w:lang w:val="en-US"/>
        </w:rPr>
        <w:t xml:space="preserve"> to calculate the targeted aid to recipients. The pool of aid donations determines the actual total level of interstate aid flows, however, and is allocated among potential recipients according to the proportions targeted for each.</w:t>
      </w:r>
    </w:p>
    <w:p w:rsidR="005D28B7" w:rsidRPr="00B0342F" w:rsidRDefault="005D28B7" w:rsidP="00022CCB">
      <w:pPr>
        <w:widowControl w:val="0"/>
        <w:autoSpaceDE w:val="0"/>
        <w:autoSpaceDN w:val="0"/>
        <w:adjustRightInd w:val="0"/>
        <w:spacing w:after="240"/>
        <w:rPr>
          <w:color w:val="1C1C1C"/>
          <w:szCs w:val="24"/>
          <w:lang w:val="en-US"/>
        </w:rPr>
      </w:pPr>
      <w:r w:rsidRPr="004F758F">
        <w:rPr>
          <w:position w:val="-24"/>
        </w:rPr>
        <w:object w:dxaOrig="3420" w:dyaOrig="660">
          <v:shape id="_x0000_i1038" type="#_x0000_t75" style="width:170.9pt;height:33.2pt" o:ole="">
            <v:imagedata r:id="rId45" o:title=""/>
          </v:shape>
          <o:OLEObject Type="Embed" ProgID="Equation.3" ShapeID="_x0000_i1038" DrawAspect="Content" ObjectID="_1496849329" r:id="rId46"/>
        </w:object>
      </w:r>
    </w:p>
    <w:p w:rsidR="005D28B7" w:rsidRPr="00B0342F" w:rsidRDefault="005D28B7" w:rsidP="00022CCB">
      <w:pPr>
        <w:widowControl w:val="0"/>
        <w:autoSpaceDE w:val="0"/>
        <w:autoSpaceDN w:val="0"/>
        <w:adjustRightInd w:val="0"/>
        <w:spacing w:after="240"/>
        <w:rPr>
          <w:color w:val="1C1C1C"/>
          <w:szCs w:val="24"/>
          <w:lang w:val="en-US"/>
        </w:rPr>
      </w:pPr>
      <w:r w:rsidRPr="00B0342F">
        <w:rPr>
          <w:color w:val="1C1C1C"/>
          <w:szCs w:val="24"/>
          <w:lang w:val="en-US"/>
        </w:rPr>
        <w:t>Aid outflows are negative and the total aid pool given (AIDP) is the sum of the negative flows, while the total desired aid of recipients (AIDR) is the sum of positive flows.</w:t>
      </w:r>
    </w:p>
    <w:p w:rsidR="005D28B7" w:rsidRDefault="005D28B7" w:rsidP="00022CCB">
      <w:pPr>
        <w:widowControl w:val="0"/>
        <w:autoSpaceDE w:val="0"/>
        <w:autoSpaceDN w:val="0"/>
        <w:adjustRightInd w:val="0"/>
        <w:spacing w:after="240"/>
        <w:rPr>
          <w:rFonts w:ascii="Trebuchet MS" w:hAnsi="Trebuchet MS" w:cs="Trebuchet MS"/>
          <w:color w:val="1C1C1C"/>
          <w:szCs w:val="24"/>
          <w:lang w:val="en-US"/>
        </w:rPr>
      </w:pPr>
      <w:r w:rsidRPr="004F758F">
        <w:rPr>
          <w:position w:val="-32"/>
        </w:rPr>
        <w:object w:dxaOrig="3800" w:dyaOrig="720">
          <v:shape id="_x0000_i1039" type="#_x0000_t75" style="width:189.1pt;height:36.95pt" o:ole="">
            <v:imagedata r:id="rId47" o:title=""/>
          </v:shape>
          <o:OLEObject Type="Embed" ProgID="Equation.3" ShapeID="_x0000_i1039" DrawAspect="Content" ObjectID="_1496849330" r:id="rId48"/>
        </w:object>
      </w:r>
    </w:p>
    <w:p w:rsidR="005D28B7" w:rsidRDefault="005D28B7" w:rsidP="00022CCB">
      <w:pPr>
        <w:widowControl w:val="0"/>
        <w:autoSpaceDE w:val="0"/>
        <w:autoSpaceDN w:val="0"/>
        <w:adjustRightInd w:val="0"/>
        <w:spacing w:after="240"/>
        <w:rPr>
          <w:rFonts w:ascii="Trebuchet MS" w:hAnsi="Trebuchet MS" w:cs="Trebuchet MS"/>
          <w:color w:val="1C1C1C"/>
          <w:szCs w:val="24"/>
          <w:lang w:val="en-US"/>
        </w:rPr>
      </w:pPr>
      <w:r w:rsidRPr="00271783">
        <w:rPr>
          <w:position w:val="-32"/>
        </w:rPr>
        <w:object w:dxaOrig="3600" w:dyaOrig="720">
          <v:shape id="_x0000_i1040" type="#_x0000_t75" style="width:180.3pt;height:36.95pt" o:ole="">
            <v:imagedata r:id="rId49" o:title=""/>
          </v:shape>
          <o:OLEObject Type="Embed" ProgID="Equation.3" ShapeID="_x0000_i1040" DrawAspect="Content" ObjectID="_1496849331" r:id="rId50"/>
        </w:object>
      </w:r>
    </w:p>
    <w:p w:rsidR="005D28B7" w:rsidRPr="00B0342F" w:rsidRDefault="005D28B7" w:rsidP="00022CCB">
      <w:pPr>
        <w:widowControl w:val="0"/>
        <w:autoSpaceDE w:val="0"/>
        <w:autoSpaceDN w:val="0"/>
        <w:adjustRightInd w:val="0"/>
        <w:spacing w:after="240"/>
        <w:rPr>
          <w:color w:val="1C1C1C"/>
          <w:szCs w:val="24"/>
          <w:lang w:val="en-US"/>
        </w:rPr>
      </w:pPr>
      <w:r w:rsidRPr="00B0342F">
        <w:rPr>
          <w:color w:val="1C1C1C"/>
          <w:szCs w:val="24"/>
          <w:lang w:val="en-US"/>
        </w:rPr>
        <w:t>A re</w:t>
      </w:r>
      <w:r>
        <w:rPr>
          <w:color w:val="1C1C1C"/>
          <w:szCs w:val="24"/>
          <w:lang w:val="en-US"/>
        </w:rPr>
        <w:t>-</w:t>
      </w:r>
      <w:r w:rsidRPr="00B0342F">
        <w:rPr>
          <w:color w:val="1C1C1C"/>
          <w:szCs w:val="24"/>
          <w:lang w:val="en-US"/>
        </w:rPr>
        <w:t>computation of aid for recipients distributes the aid pool across their demands.</w:t>
      </w:r>
    </w:p>
    <w:p w:rsidR="00F501BD" w:rsidRDefault="005D28B7" w:rsidP="00022CCB">
      <w:pPr>
        <w:keepNext/>
        <w:keepLines/>
        <w:spacing w:after="240"/>
      </w:pPr>
      <w:r w:rsidRPr="00271783">
        <w:rPr>
          <w:position w:val="-24"/>
        </w:rPr>
        <w:object w:dxaOrig="4260" w:dyaOrig="660">
          <v:shape id="_x0000_i1041" type="#_x0000_t75" style="width:212.85pt;height:33.2pt" o:ole="">
            <v:imagedata r:id="rId51" o:title=""/>
          </v:shape>
          <o:OLEObject Type="Embed" ProgID="Equation.3" ShapeID="_x0000_i1041" DrawAspect="Content" ObjectID="_1496849332" r:id="rId52"/>
        </w:object>
      </w:r>
    </w:p>
    <w:p w:rsidR="008D6E09" w:rsidRPr="005E141F" w:rsidRDefault="008D6E09" w:rsidP="00022CCB">
      <w:pPr>
        <w:pStyle w:val="Heading4"/>
        <w:keepLines/>
        <w:spacing w:after="240"/>
        <w:rPr>
          <w:sz w:val="22"/>
          <w:szCs w:val="22"/>
        </w:rPr>
      </w:pPr>
      <w:bookmarkStart w:id="74" w:name="_Toc423107452"/>
      <w:r w:rsidRPr="005E141F">
        <w:rPr>
          <w:sz w:val="22"/>
          <w:szCs w:val="22"/>
          <w:u w:val="none"/>
        </w:rPr>
        <w:t>3.3.12.2</w:t>
      </w:r>
      <w:r w:rsidR="006149ED" w:rsidRPr="005E141F">
        <w:rPr>
          <w:sz w:val="22"/>
          <w:szCs w:val="22"/>
          <w:u w:val="none"/>
        </w:rPr>
        <w:t xml:space="preserve"> </w:t>
      </w:r>
      <w:r w:rsidRPr="005E141F">
        <w:rPr>
          <w:sz w:val="22"/>
          <w:szCs w:val="22"/>
        </w:rPr>
        <w:t>Worker remittances</w:t>
      </w:r>
      <w:bookmarkEnd w:id="74"/>
      <w:r w:rsidRPr="005E141F">
        <w:rPr>
          <w:sz w:val="22"/>
          <w:szCs w:val="22"/>
        </w:rPr>
        <w:t xml:space="preserve"> </w:t>
      </w:r>
    </w:p>
    <w:p w:rsidR="001C649D" w:rsidRPr="00AB7617" w:rsidRDefault="001C649D" w:rsidP="00022CCB">
      <w:pPr>
        <w:pStyle w:val="NormalWeb"/>
        <w:shd w:val="clear" w:color="auto" w:fill="FFFFFF"/>
        <w:spacing w:before="0" w:beforeAutospacing="0" w:after="240" w:afterAutospacing="0"/>
        <w:textAlignment w:val="baseline"/>
        <w:rPr>
          <w:color w:val="252525"/>
        </w:rPr>
      </w:pPr>
      <w:r w:rsidRPr="00AB7617">
        <w:rPr>
          <w:color w:val="252525"/>
        </w:rPr>
        <w:t>Worker remittances are tied closely to the migration formulati</w:t>
      </w:r>
      <w:r w:rsidR="00106911">
        <w:rPr>
          <w:color w:val="252525"/>
        </w:rPr>
        <w:t>on of the IFs demographic model (see the documentation of that model)</w:t>
      </w:r>
      <w:r w:rsidRPr="00AB7617">
        <w:rPr>
          <w:color w:val="252525"/>
        </w:rPr>
        <w:t>. It is important to know the number of foreign workers from each country and into each country (POPFOREIGN), as well as the pattern of remittances per worker, as a basis for computing remittance levels. The IFs migration module</w:t>
      </w:r>
      <w:r w:rsidR="006B6D41">
        <w:rPr>
          <w:color w:val="252525"/>
        </w:rPr>
        <w:t xml:space="preserve"> </w:t>
      </w:r>
      <w:r w:rsidR="00106911">
        <w:rPr>
          <w:color w:val="252525"/>
        </w:rPr>
        <w:t>once relied</w:t>
      </w:r>
      <w:r w:rsidRPr="00AB7617">
        <w:rPr>
          <w:color w:val="252525"/>
        </w:rPr>
        <w:t xml:space="preserve"> heavily on UN data for pas</w:t>
      </w:r>
      <w:r w:rsidR="00106911">
        <w:rPr>
          <w:color w:val="252525"/>
        </w:rPr>
        <w:t>t migration levels and also tapped</w:t>
      </w:r>
      <w:r w:rsidRPr="00AB7617">
        <w:rPr>
          <w:color w:val="252525"/>
        </w:rPr>
        <w:t xml:space="preserve"> their near-term forecasts.</w:t>
      </w:r>
      <w:r w:rsidR="00106911">
        <w:rPr>
          <w:color w:val="252525"/>
        </w:rPr>
        <w:t xml:space="preserve"> The IFs preprocessor and model now rely primarily on migration data from the International Institute of Applied Systems Analysis (IIASA). The preprocessor has fairly extensive algorithms to reconcile that migration data with </w:t>
      </w:r>
      <w:r w:rsidR="002E2234">
        <w:rPr>
          <w:color w:val="252525"/>
        </w:rPr>
        <w:t xml:space="preserve">remittance data, and migration and remittance </w:t>
      </w:r>
      <w:r w:rsidR="00106911">
        <w:rPr>
          <w:color w:val="252525"/>
        </w:rPr>
        <w:t>data from the</w:t>
      </w:r>
      <w:r w:rsidR="002E2234">
        <w:rPr>
          <w:color w:val="252525"/>
        </w:rPr>
        <w:t xml:space="preserve"> World Development Indicators with</w:t>
      </w:r>
      <w:r w:rsidR="00106911">
        <w:rPr>
          <w:color w:val="252525"/>
        </w:rPr>
        <w:t xml:space="preserve"> </w:t>
      </w:r>
      <w:r w:rsidR="002E2234">
        <w:rPr>
          <w:color w:val="252525"/>
        </w:rPr>
        <w:t>foreign population data (from the same source).</w:t>
      </w:r>
      <w:r w:rsidR="006149ED">
        <w:rPr>
          <w:color w:val="252525"/>
        </w:rPr>
        <w:t xml:space="preserve"> </w:t>
      </w:r>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 xml:space="preserve">The data do not, however, exist for global representation of dyadic </w:t>
      </w:r>
      <w:r w:rsidR="002E2234">
        <w:rPr>
          <w:color w:val="252525"/>
          <w:szCs w:val="24"/>
          <w:lang w:val="en-US"/>
        </w:rPr>
        <w:t xml:space="preserve">remittance </w:t>
      </w:r>
      <w:r w:rsidR="005E141F" w:rsidRPr="00AB7617">
        <w:rPr>
          <w:color w:val="252525"/>
          <w:szCs w:val="24"/>
          <w:lang w:val="en-US"/>
        </w:rPr>
        <w:t>flows that</w:t>
      </w:r>
      <w:r w:rsidRPr="00AB7617">
        <w:rPr>
          <w:color w:val="252525"/>
          <w:szCs w:val="24"/>
          <w:lang w:val="en-US"/>
        </w:rPr>
        <w:t xml:space="preserve"> is</w:t>
      </w:r>
      <w:r w:rsidR="005E141F">
        <w:rPr>
          <w:color w:val="252525"/>
          <w:szCs w:val="24"/>
          <w:lang w:val="en-US"/>
        </w:rPr>
        <w:t>,</w:t>
      </w:r>
      <w:r w:rsidRPr="00AB7617">
        <w:rPr>
          <w:color w:val="252525"/>
          <w:szCs w:val="24"/>
          <w:lang w:val="en-US"/>
        </w:rPr>
        <w:t xml:space="preserve"> of flows from country of origin to country of destination. IFs therefore uses a pooled approach, representing aggregate flows out of countries and aggregate flows into countries, requiring that they be bala</w:t>
      </w:r>
      <w:r w:rsidR="002E2234">
        <w:rPr>
          <w:color w:val="252525"/>
          <w:szCs w:val="24"/>
          <w:lang w:val="en-US"/>
        </w:rPr>
        <w:t>nced, but not attempting to trac</w:t>
      </w:r>
      <w:r w:rsidRPr="00AB7617">
        <w:rPr>
          <w:color w:val="252525"/>
          <w:szCs w:val="24"/>
          <w:lang w:val="en-US"/>
        </w:rPr>
        <w:t xml:space="preserve">e dyadic patterns. The pooled approach is also used by IFs in trade (where dyadic representation would be possible), foreign aid (where it would be difficult </w:t>
      </w:r>
      <w:r w:rsidR="00E9566E">
        <w:rPr>
          <w:color w:val="252525"/>
          <w:szCs w:val="24"/>
          <w:lang w:val="en-US"/>
        </w:rPr>
        <w:t>but not completely</w:t>
      </w:r>
      <w:r w:rsidRPr="00AB7617">
        <w:rPr>
          <w:color w:val="252525"/>
          <w:szCs w:val="24"/>
          <w:lang w:val="en-US"/>
        </w:rPr>
        <w:t xml:space="preserve"> impossible to obtain dyadic data), and other financial flows (where again dyadic data are seldom available).</w:t>
      </w:r>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The specific formulation computes a global average remittance rate per worker (WWorkRemitRate) and a host-country specific ratio of remittance rate to the global one (WorkRemitRate) in the first year. In subsequent years, those rates are applied to the number of foreign workers, but adjusted by the ratio of current GDP per capita to initial GDP per capita. The outflows are assigned to inflow countries so as to maintain a global balance.</w:t>
      </w:r>
    </w:p>
    <w:p w:rsidR="00C9595F" w:rsidRPr="00AB7617" w:rsidRDefault="00773E6A" w:rsidP="00022CCB">
      <w:pPr>
        <w:shd w:val="clear" w:color="auto" w:fill="FFFFFF"/>
        <w:spacing w:after="240"/>
        <w:textAlignment w:val="baseline"/>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XWORKREMIT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POPFOREIGN</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WWorkRemitRate</m:t>
            </m:r>
          </m:e>
          <m:sub>
            <m:r>
              <w:rPr>
                <w:rFonts w:ascii="Cambria Math" w:hAnsi="Cambria Math"/>
                <w:color w:val="252525"/>
                <w:szCs w:val="24"/>
                <w:lang w:val="en-US"/>
              </w:rPr>
              <m:t>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WorkRemitRateI</m:t>
            </m:r>
          </m:e>
          <m:sub>
            <m:r>
              <w:rPr>
                <w:rFonts w:ascii="Cambria Math" w:hAnsi="Cambria Math"/>
                <w:color w:val="252525"/>
                <w:szCs w:val="24"/>
                <w:lang w:val="en-US"/>
              </w:rPr>
              <m:t>r,t=1</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GDPPC</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GDPPC</m:t>
                </m:r>
              </m:e>
              <m:sub>
                <m:r>
                  <w:rPr>
                    <w:rFonts w:ascii="Cambria Math" w:hAnsi="Cambria Math"/>
                    <w:color w:val="252525"/>
                    <w:szCs w:val="24"/>
                    <w:lang w:val="en-US"/>
                  </w:rPr>
                  <m:t>r,t=1</m:t>
                </m:r>
              </m:sub>
            </m:sSub>
          </m:den>
        </m:f>
      </m:oMath>
      <w:r w:rsidR="00B0624C">
        <w:rPr>
          <w:color w:val="252525"/>
          <w:szCs w:val="24"/>
          <w:lang w:val="en-US"/>
        </w:rPr>
        <w:t xml:space="preserve"> </w:t>
      </w:r>
    </w:p>
    <w:p w:rsidR="00C9595F" w:rsidRPr="00AB7617" w:rsidRDefault="00C9595F" w:rsidP="00022CCB">
      <w:pPr>
        <w:shd w:val="clear" w:color="auto" w:fill="FFFFFF"/>
        <w:spacing w:after="240"/>
        <w:textAlignment w:val="baseline"/>
        <w:rPr>
          <w:i/>
          <w:color w:val="252525"/>
          <w:szCs w:val="24"/>
          <w:lang w:val="en-US"/>
        </w:rPr>
      </w:pPr>
      <w:r w:rsidRPr="00AB7617">
        <w:rPr>
          <w:i/>
          <w:color w:val="252525"/>
          <w:szCs w:val="24"/>
          <w:lang w:val="en-US"/>
        </w:rPr>
        <w:t>where</w:t>
      </w:r>
    </w:p>
    <w:p w:rsidR="00C9595F" w:rsidRPr="00B0624C"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WWorkRemitRate</m:t>
              </m:r>
            </m:e>
            <m:sub>
              <m:r>
                <w:rPr>
                  <w:rFonts w:ascii="Cambria Math" w:hAnsi="Cambria Math"/>
                  <w:color w:val="252525"/>
                  <w:szCs w:val="24"/>
                  <w:lang w:val="en-US"/>
                </w:rPr>
                <m:t>t=1</m:t>
              </m:r>
            </m:sub>
          </m:sSub>
          <m:r>
            <w:rPr>
              <w:rFonts w:ascii="Cambria Math" w:hAnsi="Cambria Math"/>
              <w:color w:val="252525"/>
              <w:szCs w:val="24"/>
              <w:lang w:val="en-US"/>
            </w:rPr>
            <m:t>=</m:t>
          </m:r>
          <m:f>
            <m:fPr>
              <m:ctrlPr>
                <w:rPr>
                  <w:rFonts w:ascii="Cambria Math" w:hAnsi="Cambria Math"/>
                  <w:i/>
                  <w:color w:val="252525"/>
                  <w:szCs w:val="24"/>
                  <w:lang w:val="en-US"/>
                </w:rPr>
              </m:ctrlPr>
            </m:fPr>
            <m:num>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R</m:t>
                  </m:r>
                </m:sup>
                <m:e>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XWORKREMIT</m:t>
                      </m:r>
                    </m:e>
                    <m:sub>
                      <m:r>
                        <w:rPr>
                          <w:rFonts w:ascii="Cambria Math" w:hAnsi="Cambria Math"/>
                          <w:color w:val="252525"/>
                          <w:szCs w:val="24"/>
                          <w:lang w:val="en-US"/>
                        </w:rPr>
                        <m:t>r,t=1</m:t>
                      </m:r>
                    </m:sub>
                  </m:sSub>
                </m:e>
              </m:nary>
            </m:num>
            <m:den>
              <m:nary>
                <m:naryPr>
                  <m:chr m:val="∑"/>
                  <m:limLoc m:val="undOvr"/>
                  <m:subHide m:val="1"/>
                  <m:ctrlPr>
                    <w:rPr>
                      <w:rFonts w:ascii="Cambria Math" w:hAnsi="Cambria Math"/>
                      <w:i/>
                      <w:color w:val="252525"/>
                      <w:szCs w:val="24"/>
                      <w:lang w:val="en-US"/>
                    </w:rPr>
                  </m:ctrlPr>
                </m:naryPr>
                <m:sub/>
                <m:sup>
                  <m:r>
                    <w:rPr>
                      <w:rFonts w:ascii="Cambria Math" w:hAnsi="Cambria Math"/>
                      <w:color w:val="252525"/>
                      <w:szCs w:val="24"/>
                      <w:lang w:val="en-US"/>
                    </w:rPr>
                    <m:t>R</m:t>
                  </m:r>
                </m:sup>
                <m:e>
                  <m:sSub>
                    <m:sSubPr>
                      <m:ctrlPr>
                        <w:rPr>
                          <w:rFonts w:ascii="Cambria Math" w:hAnsi="Cambria Math"/>
                          <w:i/>
                          <w:color w:val="252525"/>
                          <w:szCs w:val="24"/>
                          <w:lang w:val="en-US"/>
                        </w:rPr>
                      </m:ctrlPr>
                    </m:sSubPr>
                    <m:e>
                      <m:r>
                        <w:rPr>
                          <w:rFonts w:ascii="Cambria Math" w:hAnsi="Cambria Math"/>
                          <w:color w:val="252525"/>
                          <w:szCs w:val="24"/>
                          <w:lang w:val="en-US"/>
                        </w:rPr>
                        <m:t>POPFOREIGN</m:t>
                      </m:r>
                    </m:e>
                    <m:sub>
                      <m:r>
                        <w:rPr>
                          <w:rFonts w:ascii="Cambria Math" w:hAnsi="Cambria Math"/>
                          <w:color w:val="252525"/>
                          <w:szCs w:val="24"/>
                          <w:lang w:val="en-US"/>
                        </w:rPr>
                        <m:t>r,t=1</m:t>
                      </m:r>
                    </m:sub>
                  </m:sSub>
                </m:e>
              </m:nary>
            </m:den>
          </m:f>
        </m:oMath>
      </m:oMathPara>
    </w:p>
    <w:p w:rsidR="00C9595F" w:rsidRPr="00B0624C"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WorkRemitRateI</m:t>
              </m:r>
            </m:e>
            <m:sub>
              <m:r>
                <w:rPr>
                  <w:rFonts w:ascii="Cambria Math" w:hAnsi="Cambria Math"/>
                  <w:color w:val="252525"/>
                  <w:szCs w:val="24"/>
                  <w:lang w:val="en-US"/>
                </w:rPr>
                <m:t>r,t=1</m:t>
              </m:r>
            </m:sub>
          </m:sSub>
          <m:r>
            <w:rPr>
              <w:rFonts w:ascii="Cambria Math" w:hAnsi="Cambria Math"/>
              <w:color w:val="252525"/>
              <w:szCs w:val="24"/>
              <w:lang w:val="en-US"/>
            </w:rPr>
            <m:t>=</m:t>
          </m:r>
          <m:f>
            <m:fPr>
              <m:ctrlPr>
                <w:rPr>
                  <w:rFonts w:ascii="Cambria Math" w:hAnsi="Cambria Math"/>
                  <w:i/>
                  <w:color w:val="252525"/>
                  <w:szCs w:val="24"/>
                  <w:lang w:val="en-US"/>
                </w:rPr>
              </m:ctrlPr>
            </m:fPr>
            <m:num>
              <m:f>
                <m:fPr>
                  <m:ctrlPr>
                    <w:rPr>
                      <w:rFonts w:ascii="Cambria Math" w:hAnsi="Cambria Math"/>
                      <w:i/>
                      <w:color w:val="252525"/>
                      <w:szCs w:val="24"/>
                      <w:lang w:val="en-US"/>
                    </w:rPr>
                  </m:ctrlPr>
                </m:fPr>
                <m:num>
                  <m:r>
                    <w:rPr>
                      <w:rFonts w:ascii="Cambria Math" w:hAnsi="Cambria Math"/>
                      <w:color w:val="252525"/>
                      <w:szCs w:val="24"/>
                      <w:lang w:val="en-US"/>
                    </w:rPr>
                    <m:t>Abs(</m:t>
                  </m:r>
                  <m:sSub>
                    <m:sSubPr>
                      <m:ctrlPr>
                        <w:rPr>
                          <w:rFonts w:ascii="Cambria Math" w:hAnsi="Cambria Math"/>
                          <w:i/>
                          <w:color w:val="252525"/>
                          <w:szCs w:val="24"/>
                          <w:lang w:val="en-US"/>
                        </w:rPr>
                      </m:ctrlPr>
                    </m:sSubPr>
                    <m:e>
                      <m:r>
                        <w:rPr>
                          <w:rFonts w:ascii="Cambria Math" w:hAnsi="Cambria Math"/>
                          <w:color w:val="252525"/>
                          <w:szCs w:val="24"/>
                          <w:lang w:val="en-US"/>
                        </w:rPr>
                        <m:t>XWORKREMIT</m:t>
                      </m:r>
                    </m:e>
                    <m:sub>
                      <m:r>
                        <w:rPr>
                          <w:rFonts w:ascii="Cambria Math" w:hAnsi="Cambria Math"/>
                          <w:color w:val="252525"/>
                          <w:szCs w:val="24"/>
                          <w:lang w:val="en-US"/>
                        </w:rPr>
                        <m:t>r,t=1</m:t>
                      </m:r>
                    </m:sub>
                  </m:sSub>
                  <m:r>
                    <w:rPr>
                      <w:rFonts w:ascii="Cambria Math" w:hAnsi="Cambria Math"/>
                      <w:color w:val="252525"/>
                      <w:szCs w:val="24"/>
                      <w:lang w:val="en-US"/>
                    </w:rPr>
                    <m:t>)</m:t>
                  </m:r>
                </m:num>
                <m:den>
                  <m:r>
                    <w:rPr>
                      <w:rFonts w:ascii="Cambria Math" w:hAnsi="Cambria Math"/>
                      <w:color w:val="252525"/>
                      <w:szCs w:val="24"/>
                      <w:lang w:val="en-US"/>
                    </w:rPr>
                    <m:t>Abs(</m:t>
                  </m:r>
                  <m:sSub>
                    <m:sSubPr>
                      <m:ctrlPr>
                        <w:rPr>
                          <w:rFonts w:ascii="Cambria Math" w:hAnsi="Cambria Math"/>
                          <w:i/>
                          <w:color w:val="252525"/>
                          <w:szCs w:val="24"/>
                          <w:lang w:val="en-US"/>
                        </w:rPr>
                      </m:ctrlPr>
                    </m:sSubPr>
                    <m:e>
                      <m:r>
                        <w:rPr>
                          <w:rFonts w:ascii="Cambria Math" w:hAnsi="Cambria Math"/>
                          <w:color w:val="252525"/>
                          <w:szCs w:val="24"/>
                          <w:lang w:val="en-US"/>
                        </w:rPr>
                        <m:t>POPFOREIGN</m:t>
                      </m:r>
                    </m:e>
                    <m:sub>
                      <m:r>
                        <w:rPr>
                          <w:rFonts w:ascii="Cambria Math" w:hAnsi="Cambria Math"/>
                          <w:color w:val="252525"/>
                          <w:szCs w:val="24"/>
                          <w:lang w:val="en-US"/>
                        </w:rPr>
                        <m:t>r,t=1</m:t>
                      </m:r>
                    </m:sub>
                  </m:sSub>
                  <m:r>
                    <w:rPr>
                      <w:rFonts w:ascii="Cambria Math" w:hAnsi="Cambria Math"/>
                      <w:color w:val="252525"/>
                      <w:szCs w:val="24"/>
                      <w:lang w:val="en-US"/>
                    </w:rPr>
                    <m:t>)</m:t>
                  </m:r>
                </m:den>
              </m:f>
            </m:num>
            <m:den>
              <m:sSub>
                <m:sSubPr>
                  <m:ctrlPr>
                    <w:rPr>
                      <w:rFonts w:ascii="Cambria Math" w:hAnsi="Cambria Math"/>
                      <w:i/>
                      <w:color w:val="252525"/>
                      <w:szCs w:val="24"/>
                      <w:lang w:val="en-US"/>
                    </w:rPr>
                  </m:ctrlPr>
                </m:sSubPr>
                <m:e>
                  <m:r>
                    <w:rPr>
                      <w:rFonts w:ascii="Cambria Math" w:hAnsi="Cambria Math"/>
                      <w:color w:val="252525"/>
                      <w:szCs w:val="24"/>
                      <w:lang w:val="en-US"/>
                    </w:rPr>
                    <m:t>WWorkRemitRate</m:t>
                  </m:r>
                </m:e>
                <m:sub>
                  <m:r>
                    <w:rPr>
                      <w:rFonts w:ascii="Cambria Math" w:hAnsi="Cambria Math"/>
                      <w:color w:val="252525"/>
                      <w:szCs w:val="24"/>
                      <w:lang w:val="en-US"/>
                    </w:rPr>
                    <m:t>t=1</m:t>
                  </m:r>
                </m:sub>
              </m:sSub>
            </m:den>
          </m:f>
        </m:oMath>
      </m:oMathPara>
    </w:p>
    <w:p w:rsidR="001C649D" w:rsidRDefault="001C649D" w:rsidP="00022CCB">
      <w:pPr>
        <w:shd w:val="clear" w:color="auto" w:fill="FFFFFF"/>
        <w:spacing w:after="240"/>
        <w:textAlignment w:val="baseline"/>
        <w:rPr>
          <w:color w:val="252525"/>
          <w:szCs w:val="24"/>
          <w:lang w:val="en-US"/>
        </w:rPr>
      </w:pPr>
      <w:r w:rsidRPr="00AB7617">
        <w:rPr>
          <w:color w:val="252525"/>
          <w:szCs w:val="24"/>
          <w:lang w:val="en-US"/>
        </w:rPr>
        <w:t xml:space="preserve">Initial data on worker remittances, added to the IFs database as a percentage of GDP, come from the World Bank’s WDI, as do data on foreign population as a percentage of the total. The original sources were Global Development Finance and the OECD, </w:t>
      </w:r>
      <w:r w:rsidRPr="00AB7617">
        <w:rPr>
          <w:color w:val="252525"/>
          <w:szCs w:val="24"/>
          <w:lang w:val="en-US"/>
        </w:rPr>
        <w:lastRenderedPageBreak/>
        <w:t xml:space="preserve">respectively. </w:t>
      </w:r>
      <w:r w:rsidR="00D815FF">
        <w:rPr>
          <w:color w:val="252525"/>
          <w:szCs w:val="24"/>
          <w:lang w:val="en-US"/>
        </w:rPr>
        <w:t>At one time t</w:t>
      </w:r>
      <w:r w:rsidRPr="00AB7617">
        <w:rPr>
          <w:color w:val="252525"/>
          <w:szCs w:val="24"/>
          <w:lang w:val="en-US"/>
        </w:rPr>
        <w:t>he worker</w:t>
      </w:r>
      <w:r w:rsidR="00D815FF">
        <w:rPr>
          <w:color w:val="252525"/>
          <w:szCs w:val="24"/>
          <w:lang w:val="en-US"/>
        </w:rPr>
        <w:t xml:space="preserve"> remittance series only included data by country of receipt, forcing us to estimate remittances by countries of origin in the preprocessor</w:t>
      </w:r>
      <w:r w:rsidRPr="00AB7617">
        <w:rPr>
          <w:color w:val="252525"/>
          <w:szCs w:val="24"/>
          <w:lang w:val="en-US"/>
        </w:rPr>
        <w:t xml:space="preserve"> on the basis of the foreign worker series.</w:t>
      </w:r>
      <w:r w:rsidR="006149ED">
        <w:rPr>
          <w:color w:val="252525"/>
          <w:szCs w:val="24"/>
          <w:lang w:val="en-US"/>
        </w:rPr>
        <w:t xml:space="preserve"> </w:t>
      </w:r>
      <w:r w:rsidR="00D815FF">
        <w:rPr>
          <w:color w:val="252525"/>
          <w:szCs w:val="24"/>
          <w:lang w:val="en-US"/>
        </w:rPr>
        <w:t>Now remittance flows in and out are reported, but there are still balancing issues.</w:t>
      </w:r>
    </w:p>
    <w:p w:rsidR="008D6E09" w:rsidRPr="005E141F" w:rsidRDefault="008D6E09" w:rsidP="00022CCB">
      <w:pPr>
        <w:pStyle w:val="Heading4"/>
        <w:keepLines/>
        <w:spacing w:after="240"/>
        <w:rPr>
          <w:sz w:val="22"/>
          <w:szCs w:val="22"/>
        </w:rPr>
      </w:pPr>
      <w:bookmarkStart w:id="75" w:name="_Toc423107453"/>
      <w:r w:rsidRPr="005E141F">
        <w:rPr>
          <w:sz w:val="22"/>
          <w:szCs w:val="22"/>
          <w:u w:val="none"/>
        </w:rPr>
        <w:t>3.3.12.3</w:t>
      </w:r>
      <w:r w:rsidR="006149ED" w:rsidRPr="005E141F">
        <w:rPr>
          <w:sz w:val="22"/>
          <w:szCs w:val="22"/>
          <w:u w:val="none"/>
        </w:rPr>
        <w:t xml:space="preserve"> </w:t>
      </w:r>
      <w:r w:rsidRPr="005E141F">
        <w:rPr>
          <w:sz w:val="22"/>
          <w:szCs w:val="22"/>
        </w:rPr>
        <w:t>Foreign Direct Investment</w:t>
      </w:r>
      <w:bookmarkEnd w:id="75"/>
      <w:r w:rsidRPr="005E141F">
        <w:rPr>
          <w:sz w:val="22"/>
          <w:szCs w:val="22"/>
        </w:rPr>
        <w:t xml:space="preserve"> </w:t>
      </w:r>
    </w:p>
    <w:p w:rsidR="001C649D" w:rsidRPr="00AB7617" w:rsidRDefault="001C649D" w:rsidP="00022CCB">
      <w:pPr>
        <w:pStyle w:val="NormalWeb"/>
        <w:shd w:val="clear" w:color="auto" w:fill="FFFFFF"/>
        <w:spacing w:before="0" w:beforeAutospacing="0" w:after="240" w:afterAutospacing="0"/>
        <w:textAlignment w:val="baseline"/>
        <w:rPr>
          <w:color w:val="252525"/>
        </w:rPr>
      </w:pPr>
      <w:r w:rsidRPr="00AB7617">
        <w:rPr>
          <w:color w:val="252525"/>
        </w:rPr>
        <w:t xml:space="preserve">Firms are primarily in charge on both ends of foreign direct investment. In general, of course, the pattern is likely to be that firms direct FDI from relatively capital-rich countries to relatively capital-poor ones. Estimation reinforces that presumption by showing the patterns found in the IFs database (using FDI flow data from WDI). A less </w:t>
      </w:r>
      <w:r w:rsidR="00C9595F" w:rsidRPr="00AB7617">
        <w:rPr>
          <w:color w:val="252525"/>
        </w:rPr>
        <w:t>steeply sloped</w:t>
      </w:r>
      <w:r w:rsidRPr="00AB7617">
        <w:rPr>
          <w:color w:val="252525"/>
        </w:rPr>
        <w:t xml:space="preserve"> line is the relationship between GDP per capita at PPP and the stocks of FDI inflows as a ratio to GDP. A more </w:t>
      </w:r>
      <w:r w:rsidR="005E141F" w:rsidRPr="00AB7617">
        <w:rPr>
          <w:color w:val="252525"/>
        </w:rPr>
        <w:t>steeply sloped</w:t>
      </w:r>
      <w:r w:rsidRPr="00AB7617">
        <w:rPr>
          <w:color w:val="252525"/>
        </w:rPr>
        <w:t xml:space="preserve"> line is the relationship between GDP per capita at PPP and the stocks of FDI outflows as a ratio to GDP. Both lines are upward sloping and, in fact, countries are simultaneously larger sources and targets of investment, even relative to GDP, as they develop. Yet, roughly speaking, countries are net recipients until GDP per capita is somewhat above $20,000 and net sources thereafter.</w:t>
      </w:r>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IFs recognizes that these patterns will not be universal. Thus the algorithm that determines stocks of investment outflows is one that builds in the historic pattern of FDI</w:t>
      </w:r>
      <w:r w:rsidR="00586938">
        <w:rPr>
          <w:color w:val="252525"/>
          <w:szCs w:val="24"/>
          <w:lang w:val="en-US"/>
        </w:rPr>
        <w:t xml:space="preserve"> outflows</w:t>
      </w:r>
      <w:r w:rsidRPr="00AB7617">
        <w:rPr>
          <w:color w:val="252525"/>
          <w:szCs w:val="24"/>
          <w:lang w:val="en-US"/>
        </w:rPr>
        <w:t>, but that assumes convergence over long periods of time, such as a century, towards the generic pattern. The same is true for recipients and stocks of inflows. It would probably be reasonable to posit that both lines would shift to the right over time as the average per capita levels of global GDP increase. We have not built that presumption into the model at this time.</w:t>
      </w:r>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 xml:space="preserve">In addition to the relative behavior of firms in states across the system, another behavioral issue is the overall pattern of increase or decrease in FDI flows relative to the size of the global economy. Over the last several decades FDI has grown steadily as a portion of the global capital stock and global economy. Economic historians are, however, quick to point out that the turn of the 20th century was a period of enhanced globalization of capital and that those flows then retreated for most of the 20th century before advancing again. And this century has already seen </w:t>
      </w:r>
      <w:r w:rsidR="00586938">
        <w:rPr>
          <w:color w:val="252525"/>
          <w:szCs w:val="24"/>
          <w:lang w:val="en-US"/>
        </w:rPr>
        <w:t xml:space="preserve">some at least temporary </w:t>
      </w:r>
      <w:r w:rsidRPr="00AB7617">
        <w:rPr>
          <w:color w:val="252525"/>
          <w:szCs w:val="24"/>
          <w:lang w:val="en-US"/>
        </w:rPr>
        <w:t>retreats. Thus the base case presumption built into IFs, based roughly on patterns of the late 1990s, is of growth in FDI flows at a rate that exceeds economic growth but that convergences towards GDP growth by 2010.</w:t>
      </w:r>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The representation of FDI in IFs builds from the concepts and general theory around FDI stocks that estimation and the preceding discussion suggest. In each time cycle the model computes stocks of both inflows and outflows. As a first step, the expected stocks of inflows (EXFDISTOCK) are a fraction of GDP (FDIRatio), where the ratio gradually converges from the initial condition for each country (XFDIGDPIn) to the pattern of global ratios expected as a function of GDP (ExpFDIRatio</w:t>
      </w:r>
      <w:r w:rsidR="00F550DA">
        <w:rPr>
          <w:color w:val="252525"/>
          <w:szCs w:val="24"/>
          <w:lang w:val="en-US"/>
        </w:rPr>
        <w:t>In</w:t>
      </w:r>
      <w:r w:rsidRPr="00AB7617">
        <w:rPr>
          <w:color w:val="252525"/>
          <w:szCs w:val="24"/>
          <w:lang w:val="en-US"/>
        </w:rPr>
        <w:t>).</w:t>
      </w:r>
    </w:p>
    <w:p w:rsidR="00C9595F"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EXFDISTOCK</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m:t>
              </m:r>
            </m:sub>
          </m:sSub>
          <m:r>
            <w:rPr>
              <w:rFonts w:ascii="Cambria Math" w:hAnsi="Cambria Math"/>
              <w:color w:val="252525"/>
              <w:szCs w:val="24"/>
              <w:lang w:val="en-US"/>
            </w:rPr>
            <m:t>*FDIRatioIn</m:t>
          </m:r>
        </m:oMath>
      </m:oMathPara>
    </w:p>
    <w:p w:rsidR="00C9595F" w:rsidRPr="00AB7617" w:rsidRDefault="00C9595F" w:rsidP="00022CCB">
      <w:pPr>
        <w:shd w:val="clear" w:color="auto" w:fill="FFFFFF"/>
        <w:spacing w:after="240"/>
        <w:textAlignment w:val="baseline"/>
        <w:rPr>
          <w:i/>
          <w:color w:val="252525"/>
          <w:szCs w:val="24"/>
          <w:lang w:val="en-US"/>
        </w:rPr>
      </w:pPr>
      <w:r w:rsidRPr="00AB7617">
        <w:rPr>
          <w:i/>
          <w:color w:val="252525"/>
          <w:szCs w:val="24"/>
          <w:lang w:val="en-US"/>
        </w:rPr>
        <w:t>where</w:t>
      </w:r>
    </w:p>
    <w:p w:rsidR="00C9595F" w:rsidRPr="00B0624C" w:rsidRDefault="00C9595F" w:rsidP="00022CCB">
      <w:pPr>
        <w:shd w:val="clear" w:color="auto" w:fill="FFFFFF"/>
        <w:spacing w:after="240"/>
        <w:textAlignment w:val="baseline"/>
        <w:rPr>
          <w:i/>
          <w:color w:val="252525"/>
          <w:szCs w:val="24"/>
          <w:lang w:val="en-US"/>
        </w:rPr>
      </w:pPr>
      <m:oMathPara>
        <m:oMathParaPr>
          <m:jc m:val="left"/>
        </m:oMathParaPr>
        <m:oMath>
          <m:r>
            <w:rPr>
              <w:rFonts w:ascii="Cambria Math" w:hAnsi="Cambria Math"/>
              <w:color w:val="252525"/>
              <w:szCs w:val="24"/>
              <w:lang w:val="en-US"/>
            </w:rPr>
            <w:lastRenderedPageBreak/>
            <m:t>ExpFDIRatioIn=AnalFunc(GDPPCP)</m:t>
          </m:r>
        </m:oMath>
      </m:oMathPara>
    </w:p>
    <w:p w:rsidR="00461ECF" w:rsidRPr="00B0624C"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XFDIGDPIn</m:t>
              </m:r>
            </m:e>
            <m:sub>
              <m:r>
                <w:rPr>
                  <w:rFonts w:ascii="Cambria Math" w:hAnsi="Cambria Math"/>
                  <w:color w:val="252525"/>
                  <w:szCs w:val="24"/>
                  <w:lang w:val="en-US"/>
                </w:rPr>
                <m:t>r,t=1</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XFDISTOCK</m:t>
                  </m:r>
                </m:e>
                <m:sub>
                  <m:r>
                    <w:rPr>
                      <w:rFonts w:ascii="Cambria Math" w:hAnsi="Cambria Math"/>
                      <w:color w:val="252525"/>
                      <w:szCs w:val="24"/>
                      <w:lang w:val="en-US"/>
                    </w:rPr>
                    <m:t>r,t=1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r,t=1</m:t>
                  </m:r>
                </m:sub>
              </m:sSub>
            </m:den>
          </m:f>
        </m:oMath>
      </m:oMathPara>
    </w:p>
    <w:p w:rsidR="00461ECF" w:rsidRPr="00B0624C" w:rsidRDefault="00461ECF" w:rsidP="00022CCB">
      <w:pPr>
        <w:shd w:val="clear" w:color="auto" w:fill="FFFFFF"/>
        <w:spacing w:after="240"/>
        <w:textAlignment w:val="baseline"/>
        <w:rPr>
          <w:i/>
          <w:color w:val="252525"/>
          <w:szCs w:val="24"/>
          <w:lang w:val="en-US"/>
        </w:rPr>
      </w:pPr>
      <m:oMathPara>
        <m:oMathParaPr>
          <m:jc m:val="left"/>
        </m:oMathParaPr>
        <m:oMath>
          <m:r>
            <w:rPr>
              <w:rFonts w:ascii="Cambria Math" w:hAnsi="Cambria Math"/>
              <w:color w:val="252525"/>
              <w:szCs w:val="24"/>
              <w:lang w:val="en-US"/>
            </w:rPr>
            <m:t>FDIRatioIn=ConvergeOverTime(</m:t>
          </m:r>
          <m:sSub>
            <m:sSubPr>
              <m:ctrlPr>
                <w:rPr>
                  <w:rFonts w:ascii="Cambria Math" w:hAnsi="Cambria Math"/>
                  <w:i/>
                  <w:color w:val="252525"/>
                  <w:szCs w:val="24"/>
                  <w:lang w:val="en-US"/>
                </w:rPr>
              </m:ctrlPr>
            </m:sSubPr>
            <m:e>
              <m:r>
                <w:rPr>
                  <w:rFonts w:ascii="Cambria Math" w:hAnsi="Cambria Math"/>
                  <w:color w:val="252525"/>
                  <w:szCs w:val="24"/>
                  <w:lang w:val="en-US"/>
                </w:rPr>
                <m:t>XFDIGDPIn</m:t>
              </m:r>
            </m:e>
            <m:sub>
              <m:r>
                <w:rPr>
                  <w:rFonts w:ascii="Cambria Math" w:hAnsi="Cambria Math"/>
                  <w:color w:val="252525"/>
                  <w:szCs w:val="24"/>
                  <w:lang w:val="en-US"/>
                </w:rPr>
                <m:t>r,t=1</m:t>
              </m:r>
            </m:sub>
          </m:sSub>
          <m:r>
            <w:rPr>
              <w:rFonts w:ascii="Cambria Math" w:hAnsi="Cambria Math"/>
              <w:color w:val="252525"/>
              <w:szCs w:val="24"/>
              <w:lang w:val="en-US"/>
            </w:rPr>
            <m:t>,ExpFDIRatioIn,100)</m:t>
          </m:r>
        </m:oMath>
      </m:oMathPara>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Exactly the same logic applies to expected stocks of outflows (EXFDISTOUT).</w:t>
      </w:r>
    </w:p>
    <w:p w:rsidR="00461ECF"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EXFDISTOUT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m:t>
              </m:r>
            </m:sub>
          </m:sSub>
          <m:r>
            <w:rPr>
              <w:rFonts w:ascii="Cambria Math" w:hAnsi="Cambria Math"/>
              <w:color w:val="252525"/>
              <w:szCs w:val="24"/>
              <w:lang w:val="en-US"/>
            </w:rPr>
            <m:t>*FDIRatioOut</m:t>
          </m:r>
        </m:oMath>
      </m:oMathPara>
    </w:p>
    <w:p w:rsidR="00461ECF" w:rsidRPr="00AB7617" w:rsidRDefault="00461ECF" w:rsidP="00022CCB">
      <w:pPr>
        <w:shd w:val="clear" w:color="auto" w:fill="FFFFFF"/>
        <w:spacing w:after="240"/>
        <w:textAlignment w:val="baseline"/>
        <w:rPr>
          <w:i/>
          <w:color w:val="252525"/>
          <w:szCs w:val="24"/>
          <w:lang w:val="en-US"/>
        </w:rPr>
      </w:pPr>
      <w:r w:rsidRPr="00AB7617">
        <w:rPr>
          <w:i/>
          <w:color w:val="252525"/>
          <w:szCs w:val="24"/>
          <w:lang w:val="en-US"/>
        </w:rPr>
        <w:t>where</w:t>
      </w:r>
    </w:p>
    <w:p w:rsidR="00461ECF" w:rsidRPr="00B0624C" w:rsidRDefault="00461ECF" w:rsidP="00022CCB">
      <w:pPr>
        <w:shd w:val="clear" w:color="auto" w:fill="FFFFFF"/>
        <w:spacing w:after="240"/>
        <w:textAlignment w:val="baseline"/>
        <w:rPr>
          <w:i/>
          <w:color w:val="252525"/>
          <w:szCs w:val="24"/>
          <w:lang w:val="en-US"/>
        </w:rPr>
      </w:pPr>
      <m:oMathPara>
        <m:oMathParaPr>
          <m:jc m:val="left"/>
        </m:oMathParaPr>
        <m:oMath>
          <m:r>
            <w:rPr>
              <w:rFonts w:ascii="Cambria Math" w:hAnsi="Cambria Math"/>
              <w:color w:val="252525"/>
              <w:szCs w:val="24"/>
              <w:lang w:val="en-US"/>
            </w:rPr>
            <m:t>Exp</m:t>
          </m:r>
          <m:r>
            <w:rPr>
              <w:rFonts w:ascii="Cambria Math" w:hAnsi="Cambria Math"/>
              <w:color w:val="252525"/>
              <w:szCs w:val="24"/>
              <w:lang w:val="en-US"/>
            </w:rPr>
            <m:t>FDIRatioOut=AnalFunc(GDPPCP)</m:t>
          </m:r>
        </m:oMath>
      </m:oMathPara>
    </w:p>
    <w:p w:rsidR="00461ECF" w:rsidRPr="00B0624C"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XFDIGDPOut</m:t>
              </m:r>
            </m:e>
            <m:sub>
              <m:r>
                <w:rPr>
                  <w:rFonts w:ascii="Cambria Math" w:hAnsi="Cambria Math"/>
                  <w:color w:val="252525"/>
                  <w:szCs w:val="24"/>
                  <w:lang w:val="en-US"/>
                </w:rPr>
                <m:t>r,t=1</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XFDISTOUT</m:t>
                  </m:r>
                </m:e>
                <m:sub>
                  <m:r>
                    <w:rPr>
                      <w:rFonts w:ascii="Cambria Math" w:hAnsi="Cambria Math"/>
                      <w:color w:val="252525"/>
                      <w:szCs w:val="24"/>
                      <w:lang w:val="en-US"/>
                    </w:rPr>
                    <m:t>r,t=1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r,t=1</m:t>
                  </m:r>
                </m:sub>
              </m:sSub>
            </m:den>
          </m:f>
        </m:oMath>
      </m:oMathPara>
    </w:p>
    <w:p w:rsidR="00461ECF" w:rsidRPr="00B0624C" w:rsidRDefault="00461ECF" w:rsidP="00022CCB">
      <w:pPr>
        <w:shd w:val="clear" w:color="auto" w:fill="FFFFFF"/>
        <w:spacing w:after="240"/>
        <w:textAlignment w:val="baseline"/>
        <w:rPr>
          <w:i/>
          <w:color w:val="252525"/>
          <w:szCs w:val="24"/>
          <w:lang w:val="en-US"/>
        </w:rPr>
      </w:pPr>
      <m:oMathPara>
        <m:oMathParaPr>
          <m:jc m:val="left"/>
        </m:oMathParaPr>
        <m:oMath>
          <m:r>
            <w:rPr>
              <w:rFonts w:ascii="Cambria Math" w:hAnsi="Cambria Math"/>
              <w:color w:val="252525"/>
              <w:szCs w:val="24"/>
              <w:lang w:val="en-US"/>
            </w:rPr>
            <m:t>FDIRatioOut=ConvergeOverTime(</m:t>
          </m:r>
          <m:sSub>
            <m:sSubPr>
              <m:ctrlPr>
                <w:rPr>
                  <w:rFonts w:ascii="Cambria Math" w:hAnsi="Cambria Math"/>
                  <w:i/>
                  <w:color w:val="252525"/>
                  <w:szCs w:val="24"/>
                  <w:lang w:val="en-US"/>
                </w:rPr>
              </m:ctrlPr>
            </m:sSubPr>
            <m:e>
              <m:r>
                <w:rPr>
                  <w:rFonts w:ascii="Cambria Math" w:hAnsi="Cambria Math"/>
                  <w:color w:val="252525"/>
                  <w:szCs w:val="24"/>
                  <w:lang w:val="en-US"/>
                </w:rPr>
                <m:t>XFDIGDPOut</m:t>
              </m:r>
            </m:e>
            <m:sub>
              <m:r>
                <w:rPr>
                  <w:rFonts w:ascii="Cambria Math" w:hAnsi="Cambria Math"/>
                  <w:color w:val="252525"/>
                  <w:szCs w:val="24"/>
                  <w:lang w:val="en-US"/>
                </w:rPr>
                <m:t>r,t=1</m:t>
              </m:r>
            </m:sub>
          </m:sSub>
          <m:r>
            <w:rPr>
              <w:rFonts w:ascii="Cambria Math" w:hAnsi="Cambria Math"/>
              <w:color w:val="252525"/>
              <w:szCs w:val="24"/>
              <w:lang w:val="en-US"/>
            </w:rPr>
            <m:t>,ExpFDIRatioOut,100)</m:t>
          </m:r>
        </m:oMath>
      </m:oMathPara>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Without further modification, the above formulations would result in stocks that fully determined the annual inflows and outflows. There are, however, empirical initial conditions for such annual flows that should not be ignored, especially in the early years of forecasts; the late 1990s were, for instance, a period of high flow rates that would not be captured by the above formulations.</w:t>
      </w:r>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 xml:space="preserve">Thus the formulation has a second step built around flows. Based on the </w:t>
      </w:r>
      <w:r w:rsidR="005E141F" w:rsidRPr="00AB7617">
        <w:rPr>
          <w:color w:val="252525"/>
          <w:szCs w:val="24"/>
          <w:lang w:val="en-US"/>
        </w:rPr>
        <w:t>above-expected</w:t>
      </w:r>
      <w:r w:rsidRPr="00AB7617">
        <w:rPr>
          <w:color w:val="252525"/>
          <w:szCs w:val="24"/>
          <w:lang w:val="en-US"/>
        </w:rPr>
        <w:t xml:space="preserve"> stocks of FDI inflows (EXFDISTOCK), actual stocks (XFDISTOCK) are computed using a rate of growth (FDIRIn). The user can further intervene in the stock specification with a multiplier (</w:t>
      </w:r>
      <w:r w:rsidRPr="00F550DA">
        <w:rPr>
          <w:b/>
          <w:i/>
          <w:color w:val="252525"/>
          <w:szCs w:val="24"/>
          <w:lang w:val="en-US"/>
        </w:rPr>
        <w:t>xfdistockm</w:t>
      </w:r>
      <w:r w:rsidRPr="00AB7617">
        <w:rPr>
          <w:color w:val="252525"/>
          <w:szCs w:val="24"/>
          <w:lang w:val="en-US"/>
        </w:rPr>
        <w:t>). The rate of FDI stock growth converges from an initial rate tied to empirical inflows to an exogenous rate (</w:t>
      </w:r>
      <w:r w:rsidRPr="00F550DA">
        <w:rPr>
          <w:b/>
          <w:i/>
          <w:color w:val="252525"/>
          <w:szCs w:val="24"/>
          <w:lang w:val="en-US"/>
        </w:rPr>
        <w:t>xfdistockr</w:t>
      </w:r>
      <w:r w:rsidRPr="00AB7617">
        <w:rPr>
          <w:color w:val="252525"/>
          <w:szCs w:val="24"/>
          <w:lang w:val="en-US"/>
        </w:rPr>
        <w:t>).</w:t>
      </w:r>
    </w:p>
    <w:p w:rsidR="00461ECF"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XFDISTOCK</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EXFDISTOCK</m:t>
              </m:r>
            </m:e>
            <m:sub>
              <m:r>
                <w:rPr>
                  <w:rFonts w:ascii="Cambria Math" w:hAnsi="Cambria Math"/>
                  <w:color w:val="252525"/>
                  <w:szCs w:val="24"/>
                  <w:lang w:val="en-US"/>
                </w:rPr>
                <m:t>r</m:t>
              </m:r>
            </m:sub>
          </m:sSub>
          <m:r>
            <w:rPr>
              <w:rFonts w:ascii="Cambria Math" w:hAnsi="Cambria Math"/>
              <w:color w:val="252525"/>
              <w:szCs w:val="24"/>
              <w:lang w:val="en-US"/>
            </w:rPr>
            <m:t>*</m:t>
          </m:r>
          <m:d>
            <m:dPr>
              <m:ctrlPr>
                <w:rPr>
                  <w:rFonts w:ascii="Cambria Math" w:hAnsi="Cambria Math"/>
                  <w:i/>
                  <w:color w:val="252525"/>
                  <w:szCs w:val="24"/>
                  <w:lang w:val="en-US"/>
                </w:rPr>
              </m:ctrlPr>
            </m:dPr>
            <m:e>
              <m:r>
                <w:rPr>
                  <w:rFonts w:ascii="Cambria Math" w:hAnsi="Cambria Math"/>
                  <w:color w:val="252525"/>
                  <w:szCs w:val="24"/>
                  <w:lang w:val="en-US"/>
                </w:rPr>
                <m:t>1+</m:t>
              </m:r>
              <m:f>
                <m:fPr>
                  <m:ctrlPr>
                    <w:rPr>
                      <w:rFonts w:ascii="Cambria Math" w:hAnsi="Cambria Math"/>
                      <w:i/>
                      <w:color w:val="252525"/>
                      <w:szCs w:val="24"/>
                      <w:lang w:val="en-US"/>
                    </w:rPr>
                  </m:ctrlPr>
                </m:fPr>
                <m:num>
                  <m:r>
                    <w:rPr>
                      <w:rFonts w:ascii="Cambria Math" w:hAnsi="Cambria Math"/>
                      <w:color w:val="252525"/>
                      <w:szCs w:val="24"/>
                      <w:lang w:val="en-US"/>
                    </w:rPr>
                    <m:t>FDIRIn</m:t>
                  </m:r>
                </m:num>
                <m:den>
                  <m:r>
                    <w:rPr>
                      <w:rFonts w:ascii="Cambria Math" w:hAnsi="Cambria Math"/>
                      <w:color w:val="252525"/>
                      <w:szCs w:val="24"/>
                      <w:lang w:val="en-US"/>
                    </w:rPr>
                    <m:t>100</m:t>
                  </m:r>
                </m:den>
              </m:f>
            </m:e>
          </m:d>
          <m:r>
            <w:rPr>
              <w:rFonts w:ascii="Cambria Math" w:hAnsi="Cambria Math"/>
              <w:color w:val="252525"/>
              <w:szCs w:val="24"/>
              <w:lang w:val="en-US"/>
            </w:rPr>
            <m:t>*</m:t>
          </m:r>
          <m:sSub>
            <m:sSubPr>
              <m:ctrlPr>
                <w:rPr>
                  <w:rFonts w:ascii="Cambria Math" w:hAnsi="Cambria Math"/>
                  <w:i/>
                  <w:color w:val="252525"/>
                  <w:szCs w:val="24"/>
                  <w:lang w:val="en-US"/>
                </w:rPr>
              </m:ctrlPr>
            </m:sSubPr>
            <m:e>
              <m:r>
                <m:rPr>
                  <m:sty m:val="bi"/>
                </m:rPr>
                <w:rPr>
                  <w:rFonts w:ascii="Cambria Math" w:hAnsi="Cambria Math"/>
                  <w:color w:val="252525"/>
                  <w:szCs w:val="24"/>
                  <w:lang w:val="en-US"/>
                </w:rPr>
                <m:t>xfdistockm</m:t>
              </m:r>
            </m:e>
            <m:sub>
              <m:r>
                <w:rPr>
                  <w:rFonts w:ascii="Cambria Math" w:hAnsi="Cambria Math"/>
                  <w:color w:val="252525"/>
                  <w:szCs w:val="24"/>
                  <w:lang w:val="en-US"/>
                </w:rPr>
                <m:t>r</m:t>
              </m:r>
            </m:sub>
          </m:sSub>
        </m:oMath>
      </m:oMathPara>
    </w:p>
    <w:p w:rsidR="00461ECF" w:rsidRPr="00AB7617" w:rsidRDefault="00461ECF" w:rsidP="00022CCB">
      <w:pPr>
        <w:shd w:val="clear" w:color="auto" w:fill="FFFFFF"/>
        <w:spacing w:after="240"/>
        <w:textAlignment w:val="baseline"/>
        <w:rPr>
          <w:i/>
          <w:color w:val="252525"/>
          <w:szCs w:val="24"/>
          <w:lang w:val="en-US"/>
        </w:rPr>
      </w:pPr>
      <w:r w:rsidRPr="00AB7617">
        <w:rPr>
          <w:i/>
          <w:color w:val="252525"/>
          <w:szCs w:val="24"/>
          <w:lang w:val="en-US"/>
        </w:rPr>
        <w:t>where</w:t>
      </w:r>
    </w:p>
    <w:p w:rsidR="00461ECF"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XFDISTOCKR</m:t>
              </m:r>
            </m:e>
            <m:sub>
              <m:r>
                <w:rPr>
                  <w:rFonts w:ascii="Cambria Math" w:hAnsi="Cambria Math"/>
                  <w:color w:val="252525"/>
                  <w:szCs w:val="24"/>
                  <w:lang w:val="en-US"/>
                </w:rPr>
                <m:t>r,t=1</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XFDIFIN</m:t>
                  </m:r>
                </m:e>
                <m:sub>
                  <m:r>
                    <w:rPr>
                      <w:rFonts w:ascii="Cambria Math" w:hAnsi="Cambria Math"/>
                      <w:color w:val="252525"/>
                      <w:szCs w:val="24"/>
                      <w:lang w:val="en-US"/>
                    </w:rPr>
                    <m:t>r,t=1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XFDISTOCK</m:t>
                  </m:r>
                </m:e>
                <m:sub>
                  <m:r>
                    <w:rPr>
                      <w:rFonts w:ascii="Cambria Math" w:hAnsi="Cambria Math"/>
                      <w:color w:val="252525"/>
                      <w:szCs w:val="24"/>
                      <w:lang w:val="en-US"/>
                    </w:rPr>
                    <m:t>r,t=1</m:t>
                  </m:r>
                </m:sub>
              </m:sSub>
            </m:den>
          </m:f>
          <m:r>
            <w:rPr>
              <w:rFonts w:ascii="Cambria Math" w:hAnsi="Cambria Math"/>
              <w:color w:val="252525"/>
              <w:szCs w:val="24"/>
              <w:lang w:val="en-US"/>
            </w:rPr>
            <m:t>*100</m:t>
          </m:r>
        </m:oMath>
      </m:oMathPara>
    </w:p>
    <w:p w:rsidR="00461ECF" w:rsidRPr="00B0624C" w:rsidRDefault="00461ECF" w:rsidP="00022CCB">
      <w:pPr>
        <w:shd w:val="clear" w:color="auto" w:fill="FFFFFF"/>
        <w:spacing w:after="240"/>
        <w:textAlignment w:val="baseline"/>
        <w:rPr>
          <w:color w:val="252525"/>
          <w:szCs w:val="24"/>
          <w:lang w:val="en-US"/>
        </w:rPr>
      </w:pPr>
      <m:oMathPara>
        <m:oMathParaPr>
          <m:jc m:val="left"/>
        </m:oMathParaPr>
        <m:oMath>
          <m:r>
            <w:rPr>
              <w:rFonts w:ascii="Cambria Math" w:hAnsi="Cambria Math"/>
              <w:color w:val="252525"/>
              <w:szCs w:val="24"/>
              <w:lang w:val="en-US"/>
            </w:rPr>
            <m:t>FDIRIn=ConvergeOverTime(</m:t>
          </m:r>
          <m:sSub>
            <m:sSubPr>
              <m:ctrlPr>
                <w:rPr>
                  <w:rFonts w:ascii="Cambria Math" w:hAnsi="Cambria Math"/>
                  <w:i/>
                  <w:color w:val="252525"/>
                  <w:szCs w:val="24"/>
                  <w:lang w:val="en-US"/>
                </w:rPr>
              </m:ctrlPr>
            </m:sSubPr>
            <m:e>
              <m:r>
                <w:rPr>
                  <w:rFonts w:ascii="Cambria Math" w:hAnsi="Cambria Math"/>
                  <w:color w:val="252525"/>
                  <w:szCs w:val="24"/>
                  <w:lang w:val="en-US"/>
                </w:rPr>
                <m:t>XFDISTOCKR</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m:rPr>
                  <m:sty m:val="bi"/>
                </m:rPr>
                <w:rPr>
                  <w:rFonts w:ascii="Cambria Math" w:hAnsi="Cambria Math"/>
                  <w:color w:val="252525"/>
                  <w:szCs w:val="24"/>
                  <w:lang w:val="en-US"/>
                </w:rPr>
                <m:t>xfdistockr</m:t>
              </m:r>
            </m:e>
            <m:sub>
              <m:r>
                <w:rPr>
                  <w:rFonts w:ascii="Cambria Math" w:hAnsi="Cambria Math"/>
                  <w:color w:val="252525"/>
                  <w:szCs w:val="24"/>
                  <w:lang w:val="en-US"/>
                </w:rPr>
                <m:t>r</m:t>
              </m:r>
            </m:sub>
          </m:sSub>
          <m:r>
            <w:rPr>
              <w:rFonts w:ascii="Cambria Math" w:hAnsi="Cambria Math"/>
              <w:color w:val="252525"/>
              <w:szCs w:val="24"/>
              <w:lang w:val="en-US"/>
            </w:rPr>
            <m:t>,100)</m:t>
          </m:r>
        </m:oMath>
      </m:oMathPara>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Again the logic is the same for outward flows and stocks.</w:t>
      </w:r>
    </w:p>
    <w:p w:rsidR="00461ECF"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XFDISTOUT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EXFDISTOUT</m:t>
              </m:r>
            </m:e>
            <m:sub>
              <m:r>
                <w:rPr>
                  <w:rFonts w:ascii="Cambria Math" w:hAnsi="Cambria Math"/>
                  <w:color w:val="252525"/>
                  <w:szCs w:val="24"/>
                  <w:lang w:val="en-US"/>
                </w:rPr>
                <m:t>r</m:t>
              </m:r>
            </m:sub>
          </m:sSub>
          <m:r>
            <w:rPr>
              <w:rFonts w:ascii="Cambria Math" w:hAnsi="Cambria Math"/>
              <w:color w:val="252525"/>
              <w:szCs w:val="24"/>
              <w:lang w:val="en-US"/>
            </w:rPr>
            <m:t>*</m:t>
          </m:r>
          <m:d>
            <m:dPr>
              <m:ctrlPr>
                <w:rPr>
                  <w:rFonts w:ascii="Cambria Math" w:hAnsi="Cambria Math"/>
                  <w:i/>
                  <w:color w:val="252525"/>
                  <w:szCs w:val="24"/>
                  <w:lang w:val="en-US"/>
                </w:rPr>
              </m:ctrlPr>
            </m:dPr>
            <m:e>
              <m:r>
                <w:rPr>
                  <w:rFonts w:ascii="Cambria Math" w:hAnsi="Cambria Math"/>
                  <w:color w:val="252525"/>
                  <w:szCs w:val="24"/>
                  <w:lang w:val="en-US"/>
                </w:rPr>
                <m:t>1+</m:t>
              </m:r>
              <m:f>
                <m:fPr>
                  <m:ctrlPr>
                    <w:rPr>
                      <w:rFonts w:ascii="Cambria Math" w:hAnsi="Cambria Math"/>
                      <w:i/>
                      <w:color w:val="252525"/>
                      <w:szCs w:val="24"/>
                      <w:lang w:val="en-US"/>
                    </w:rPr>
                  </m:ctrlPr>
                </m:fPr>
                <m:num>
                  <m:r>
                    <w:rPr>
                      <w:rFonts w:ascii="Cambria Math" w:hAnsi="Cambria Math"/>
                      <w:color w:val="252525"/>
                      <w:szCs w:val="24"/>
                      <w:lang w:val="en-US"/>
                    </w:rPr>
                    <m:t>FDIROut</m:t>
                  </m:r>
                </m:num>
                <m:den>
                  <m:r>
                    <w:rPr>
                      <w:rFonts w:ascii="Cambria Math" w:hAnsi="Cambria Math"/>
                      <w:color w:val="252525"/>
                      <w:szCs w:val="24"/>
                      <w:lang w:val="en-US"/>
                    </w:rPr>
                    <m:t>100</m:t>
                  </m:r>
                </m:den>
              </m:f>
            </m:e>
          </m:d>
          <m:r>
            <w:rPr>
              <w:rFonts w:ascii="Cambria Math" w:hAnsi="Cambria Math"/>
              <w:color w:val="252525"/>
              <w:szCs w:val="24"/>
              <w:lang w:val="en-US"/>
            </w:rPr>
            <m:t>*</m:t>
          </m:r>
          <m:sSub>
            <m:sSubPr>
              <m:ctrlPr>
                <w:rPr>
                  <w:rFonts w:ascii="Cambria Math" w:hAnsi="Cambria Math"/>
                  <w:b/>
                  <w:i/>
                  <w:color w:val="252525"/>
                  <w:szCs w:val="24"/>
                  <w:lang w:val="en-US"/>
                </w:rPr>
              </m:ctrlPr>
            </m:sSubPr>
            <m:e>
              <m:r>
                <m:rPr>
                  <m:sty m:val="bi"/>
                </m:rPr>
                <w:rPr>
                  <w:rFonts w:ascii="Cambria Math" w:hAnsi="Cambria Math"/>
                  <w:color w:val="252525"/>
                  <w:szCs w:val="24"/>
                  <w:lang w:val="en-US"/>
                </w:rPr>
                <m:t>xfdistockm</m:t>
              </m:r>
            </m:e>
            <m:sub>
              <m:r>
                <w:rPr>
                  <w:rFonts w:ascii="Cambria Math" w:hAnsi="Cambria Math"/>
                  <w:color w:val="252525"/>
                  <w:szCs w:val="24"/>
                  <w:lang w:val="en-US"/>
                </w:rPr>
                <m:t>r</m:t>
              </m:r>
            </m:sub>
          </m:sSub>
        </m:oMath>
      </m:oMathPara>
    </w:p>
    <w:p w:rsidR="00461ECF" w:rsidRPr="00AB7617" w:rsidRDefault="00461ECF" w:rsidP="00022CCB">
      <w:pPr>
        <w:shd w:val="clear" w:color="auto" w:fill="FFFFFF"/>
        <w:spacing w:after="240"/>
        <w:textAlignment w:val="baseline"/>
        <w:rPr>
          <w:i/>
          <w:color w:val="252525"/>
          <w:szCs w:val="24"/>
          <w:lang w:val="en-US"/>
        </w:rPr>
      </w:pPr>
      <w:r w:rsidRPr="00AB7617">
        <w:rPr>
          <w:i/>
          <w:color w:val="252525"/>
          <w:szCs w:val="24"/>
          <w:lang w:val="en-US"/>
        </w:rPr>
        <w:t>where</w:t>
      </w:r>
    </w:p>
    <w:p w:rsidR="00461ECF"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XFDISTOUTR</m:t>
              </m:r>
            </m:e>
            <m:sub>
              <m:r>
                <w:rPr>
                  <w:rFonts w:ascii="Cambria Math" w:hAnsi="Cambria Math"/>
                  <w:color w:val="252525"/>
                  <w:szCs w:val="24"/>
                  <w:lang w:val="en-US"/>
                </w:rPr>
                <m:t>r,t=1</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XFDIFOUT</m:t>
                  </m:r>
                </m:e>
                <m:sub>
                  <m:r>
                    <w:rPr>
                      <w:rFonts w:ascii="Cambria Math" w:hAnsi="Cambria Math"/>
                      <w:color w:val="252525"/>
                      <w:szCs w:val="24"/>
                      <w:lang w:val="en-US"/>
                    </w:rPr>
                    <m:t>r,t=1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XFDISTOUT</m:t>
                  </m:r>
                </m:e>
                <m:sub>
                  <m:r>
                    <w:rPr>
                      <w:rFonts w:ascii="Cambria Math" w:hAnsi="Cambria Math"/>
                      <w:color w:val="252525"/>
                      <w:szCs w:val="24"/>
                      <w:lang w:val="en-US"/>
                    </w:rPr>
                    <m:t>r,t=1</m:t>
                  </m:r>
                </m:sub>
              </m:sSub>
            </m:den>
          </m:f>
          <m:r>
            <w:rPr>
              <w:rFonts w:ascii="Cambria Math" w:hAnsi="Cambria Math"/>
              <w:color w:val="252525"/>
              <w:szCs w:val="24"/>
              <w:lang w:val="en-US"/>
            </w:rPr>
            <m:t>*100</m:t>
          </m:r>
        </m:oMath>
      </m:oMathPara>
    </w:p>
    <w:p w:rsidR="00461ECF" w:rsidRPr="00B0624C" w:rsidRDefault="00461ECF" w:rsidP="00022CCB">
      <w:pPr>
        <w:shd w:val="clear" w:color="auto" w:fill="FFFFFF"/>
        <w:spacing w:after="240"/>
        <w:textAlignment w:val="baseline"/>
        <w:rPr>
          <w:color w:val="252525"/>
          <w:szCs w:val="24"/>
          <w:lang w:val="en-US"/>
        </w:rPr>
      </w:pPr>
      <m:oMathPara>
        <m:oMathParaPr>
          <m:jc m:val="left"/>
        </m:oMathParaPr>
        <m:oMath>
          <m:r>
            <w:rPr>
              <w:rFonts w:ascii="Cambria Math" w:hAnsi="Cambria Math"/>
              <w:color w:val="252525"/>
              <w:szCs w:val="24"/>
              <w:lang w:val="en-US"/>
            </w:rPr>
            <m:t>FDIROut=ConvergeOverTime(</m:t>
          </m:r>
          <m:sSub>
            <m:sSubPr>
              <m:ctrlPr>
                <w:rPr>
                  <w:rFonts w:ascii="Cambria Math" w:hAnsi="Cambria Math"/>
                  <w:i/>
                  <w:color w:val="252525"/>
                  <w:szCs w:val="24"/>
                  <w:lang w:val="en-US"/>
                </w:rPr>
              </m:ctrlPr>
            </m:sSubPr>
            <m:e>
              <m:r>
                <w:rPr>
                  <w:rFonts w:ascii="Cambria Math" w:hAnsi="Cambria Math"/>
                  <w:color w:val="252525"/>
                  <w:szCs w:val="24"/>
                  <w:lang w:val="en-US"/>
                </w:rPr>
                <m:t>XFDISTOUTR</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b/>
                  <w:i/>
                  <w:color w:val="252525"/>
                  <w:szCs w:val="24"/>
                  <w:lang w:val="en-US"/>
                </w:rPr>
              </m:ctrlPr>
            </m:sSubPr>
            <m:e>
              <m:r>
                <m:rPr>
                  <m:sty m:val="bi"/>
                </m:rPr>
                <w:rPr>
                  <w:rFonts w:ascii="Cambria Math" w:hAnsi="Cambria Math"/>
                  <w:color w:val="252525"/>
                  <w:szCs w:val="24"/>
                  <w:lang w:val="en-US"/>
                </w:rPr>
                <m:t>xfdistockr</m:t>
              </m:r>
            </m:e>
            <m:sub>
              <m:r>
                <w:rPr>
                  <w:rFonts w:ascii="Cambria Math" w:hAnsi="Cambria Math"/>
                  <w:color w:val="252525"/>
                  <w:szCs w:val="24"/>
                  <w:lang w:val="en-US"/>
                </w:rPr>
                <m:t>r</m:t>
              </m:r>
            </m:sub>
          </m:sSub>
          <m:r>
            <w:rPr>
              <w:rFonts w:ascii="Cambria Math" w:hAnsi="Cambria Math"/>
              <w:color w:val="252525"/>
              <w:szCs w:val="24"/>
              <w:lang w:val="en-US"/>
            </w:rPr>
            <m:t>,100)</m:t>
          </m:r>
        </m:oMath>
      </m:oMathPara>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There is, therefore, in the formulation a tension between the convergence of stock patterns to the analytic function for stocks as a portion of GDP and the convergence of them towards growth as specified in the exogenous parameter for rate of stock growth (</w:t>
      </w:r>
      <w:r w:rsidRPr="00F550DA">
        <w:rPr>
          <w:b/>
          <w:i/>
          <w:color w:val="252525"/>
          <w:szCs w:val="24"/>
          <w:lang w:val="en-US"/>
        </w:rPr>
        <w:t>xfdistockr</w:t>
      </w:r>
      <w:r w:rsidRPr="00AB7617">
        <w:rPr>
          <w:color w:val="252525"/>
          <w:szCs w:val="24"/>
          <w:lang w:val="en-US"/>
        </w:rPr>
        <w:t>). If the model user were to set the exogenous parameter</w:t>
      </w:r>
      <w:r w:rsidR="00F550DA">
        <w:rPr>
          <w:color w:val="252525"/>
          <w:szCs w:val="24"/>
          <w:lang w:val="en-US"/>
        </w:rPr>
        <w:t xml:space="preserve"> for all geographical units and time points</w:t>
      </w:r>
      <w:r w:rsidRPr="00AB7617">
        <w:rPr>
          <w:color w:val="252525"/>
          <w:szCs w:val="24"/>
          <w:lang w:val="en-US"/>
        </w:rPr>
        <w:t xml:space="preserve"> to approximately the rate of global economic growth, the tension would be resolved. Many users will, however, want to override the analytic specification by using that exogenous parameter.</w:t>
      </w:r>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 xml:space="preserve">There is one additional element of the formulation for FDI, which is primarily in place for the purpose of model use in scenarios. It will often be desirable for a user to be able to simply specify a rate of global growth in FDI (including potentially sharp retrenchments in FDI) and impose the resulting global FDI levels (WFDI) on the above formulations, letting the above equations determine country/regional stocks and flows within the global constraint. This formulation element uses a rate of growth (WFDIR) in the ratio of FDI to world GDP (WFDIRGDP) that is set to move from </w:t>
      </w:r>
      <w:r w:rsidR="00706B5A">
        <w:rPr>
          <w:color w:val="252525"/>
          <w:szCs w:val="24"/>
          <w:lang w:val="en-US"/>
        </w:rPr>
        <w:t xml:space="preserve">the initially calculated growth rate (WFDIFRI) of world foreign direct investment relative to GDP growth </w:t>
      </w:r>
      <w:r w:rsidRPr="00AB7617">
        <w:rPr>
          <w:color w:val="252525"/>
          <w:szCs w:val="24"/>
          <w:lang w:val="en-US"/>
        </w:rPr>
        <w:t>to 0.5%</w:t>
      </w:r>
      <w:r w:rsidR="00706B5A">
        <w:rPr>
          <w:color w:val="252525"/>
          <w:szCs w:val="24"/>
          <w:lang w:val="en-US"/>
        </w:rPr>
        <w:t xml:space="preserve"> (now WFDIGR) over the first 2</w:t>
      </w:r>
      <w:r w:rsidRPr="00AB7617">
        <w:rPr>
          <w:color w:val="252525"/>
          <w:szCs w:val="24"/>
          <w:lang w:val="en-US"/>
        </w:rPr>
        <w:t xml:space="preserve">0 years of the model run. </w:t>
      </w:r>
      <w:r w:rsidR="00A7675E">
        <w:rPr>
          <w:color w:val="252525"/>
          <w:szCs w:val="24"/>
          <w:lang w:val="en-US"/>
        </w:rPr>
        <w:t>The calculation takes into account the expected depreciation rate of the FDI stock as represented by the lifetime of manufacturing capital (</w:t>
      </w:r>
      <w:r w:rsidR="00A7675E" w:rsidRPr="00A7675E">
        <w:rPr>
          <w:b/>
          <w:i/>
          <w:color w:val="252525"/>
          <w:szCs w:val="24"/>
          <w:lang w:val="en-US"/>
        </w:rPr>
        <w:t>lks</w:t>
      </w:r>
      <w:r w:rsidR="00A7675E">
        <w:rPr>
          <w:color w:val="252525"/>
          <w:szCs w:val="24"/>
          <w:lang w:val="en-US"/>
        </w:rPr>
        <w:t xml:space="preserve">). </w:t>
      </w:r>
      <w:r w:rsidRPr="00AB7617">
        <w:rPr>
          <w:color w:val="252525"/>
          <w:szCs w:val="24"/>
          <w:lang w:val="en-US"/>
        </w:rPr>
        <w:t xml:space="preserve">The user </w:t>
      </w:r>
      <w:r w:rsidR="00706B5A">
        <w:rPr>
          <w:color w:val="252525"/>
          <w:szCs w:val="24"/>
          <w:lang w:val="en-US"/>
        </w:rPr>
        <w:t xml:space="preserve">has some </w:t>
      </w:r>
      <w:r w:rsidRPr="00AB7617">
        <w:rPr>
          <w:color w:val="252525"/>
          <w:szCs w:val="24"/>
          <w:lang w:val="en-US"/>
        </w:rPr>
        <w:t xml:space="preserve">control over this </w:t>
      </w:r>
      <w:r w:rsidR="00706B5A">
        <w:rPr>
          <w:color w:val="252525"/>
          <w:szCs w:val="24"/>
          <w:lang w:val="en-US"/>
        </w:rPr>
        <w:t xml:space="preserve">global growth pattern </w:t>
      </w:r>
      <w:r w:rsidRPr="00AB7617">
        <w:rPr>
          <w:color w:val="252525"/>
          <w:szCs w:val="24"/>
          <w:lang w:val="en-US"/>
        </w:rPr>
        <w:t>in the form of a multiplier on global FDI (</w:t>
      </w:r>
      <w:r w:rsidRPr="004238CF">
        <w:rPr>
          <w:b/>
          <w:i/>
          <w:color w:val="252525"/>
          <w:szCs w:val="24"/>
          <w:lang w:val="en-US"/>
        </w:rPr>
        <w:t>wfdi</w:t>
      </w:r>
      <w:r w:rsidR="004238CF">
        <w:rPr>
          <w:b/>
          <w:i/>
          <w:color w:val="252525"/>
          <w:szCs w:val="24"/>
          <w:lang w:val="en-US"/>
        </w:rPr>
        <w:t>wgrm</w:t>
      </w:r>
      <w:r w:rsidRPr="00AB7617">
        <w:rPr>
          <w:color w:val="252525"/>
          <w:szCs w:val="24"/>
          <w:lang w:val="en-US"/>
        </w:rPr>
        <w:t>). Once WFDI is determined, it is used to normalize the country/regional calculations of stocks (XFDISTOCK and XFDISTOUT)</w:t>
      </w:r>
      <w:r w:rsidR="00706B5A">
        <w:rPr>
          <w:color w:val="252525"/>
          <w:szCs w:val="24"/>
          <w:lang w:val="en-US"/>
        </w:rPr>
        <w:t>—normalization not shown in the equations</w:t>
      </w:r>
      <w:r w:rsidRPr="00AB7617">
        <w:rPr>
          <w:color w:val="252525"/>
          <w:szCs w:val="24"/>
          <w:lang w:val="en-US"/>
        </w:rPr>
        <w:t>.</w:t>
      </w:r>
    </w:p>
    <w:p w:rsidR="00461ECF" w:rsidRPr="00B0624C" w:rsidRDefault="007B7F63" w:rsidP="00022CCB">
      <w:pPr>
        <w:shd w:val="clear" w:color="auto" w:fill="FFFFFF"/>
        <w:spacing w:after="240"/>
        <w:textAlignment w:val="baseline"/>
        <w:rPr>
          <w:rFonts w:ascii="Trebuchet MS" w:hAnsi="Trebuchet MS"/>
          <w:color w:val="252525"/>
          <w:szCs w:val="24"/>
          <w:lang w:val="en-US"/>
        </w:rPr>
      </w:pPr>
      <m:oMathPara>
        <m:oMathParaPr>
          <m:jc m:val="left"/>
        </m:oMathParaPr>
        <m:oMath>
          <m:r>
            <w:rPr>
              <w:rFonts w:ascii="Cambria Math" w:hAnsi="Cambria Math"/>
              <w:color w:val="252525"/>
              <w:szCs w:val="24"/>
              <w:lang w:val="en-US"/>
            </w:rPr>
            <m:t>WFDI=</m:t>
          </m:r>
          <m:sSub>
            <m:sSubPr>
              <m:ctrlPr>
                <w:rPr>
                  <w:rFonts w:ascii="Cambria Math" w:hAnsi="Cambria Math"/>
                  <w:i/>
                  <w:color w:val="252525"/>
                  <w:szCs w:val="24"/>
                  <w:lang w:val="en-US"/>
                </w:rPr>
              </m:ctrlPr>
            </m:sSubPr>
            <m:e>
              <m:r>
                <w:rPr>
                  <w:rFonts w:ascii="Cambria Math" w:hAnsi="Cambria Math"/>
                  <w:color w:val="252525"/>
                  <w:szCs w:val="24"/>
                  <w:lang w:val="en-US"/>
                </w:rPr>
                <m:t>WFDIRGDP</m:t>
              </m:r>
            </m:e>
            <m:sub>
              <m:r>
                <w:rPr>
                  <w:rFonts w:ascii="Cambria Math" w:hAnsi="Cambria Math"/>
                  <w:color w:val="252525"/>
                  <w:szCs w:val="24"/>
                  <w:lang w:val="en-US"/>
                </w:rPr>
                <m:t>t-1</m:t>
              </m:r>
            </m:sub>
          </m:sSub>
          <m:r>
            <w:rPr>
              <w:rFonts w:ascii="Cambria Math" w:hAnsi="Cambria Math"/>
              <w:color w:val="252525"/>
              <w:szCs w:val="24"/>
              <w:lang w:val="en-US"/>
            </w:rPr>
            <m:t>*WGDP*(1+WFDIR*</m:t>
          </m:r>
          <m:r>
            <m:rPr>
              <m:sty m:val="bi"/>
            </m:rPr>
            <w:rPr>
              <w:rFonts w:ascii="Cambria Math" w:hAnsi="Cambria Math"/>
              <w:color w:val="252525"/>
              <w:szCs w:val="24"/>
              <w:lang w:val="en-US"/>
            </w:rPr>
            <m:t>wfdiwgrm</m:t>
          </m:r>
          <m:r>
            <w:rPr>
              <w:rFonts w:ascii="Cambria Math" w:hAnsi="Cambria Math"/>
              <w:color w:val="252525"/>
              <w:szCs w:val="24"/>
              <w:lang w:val="en-US"/>
            </w:rPr>
            <m:t>)</m:t>
          </m:r>
        </m:oMath>
      </m:oMathPara>
    </w:p>
    <w:p w:rsidR="007B7F63" w:rsidRPr="00B0624C" w:rsidRDefault="007B7F63" w:rsidP="00022CCB">
      <w:pPr>
        <w:shd w:val="clear" w:color="auto" w:fill="FFFFFF"/>
        <w:spacing w:after="240"/>
        <w:textAlignment w:val="baseline"/>
        <w:rPr>
          <w:i/>
          <w:color w:val="252525"/>
          <w:szCs w:val="24"/>
          <w:lang w:val="en-US"/>
        </w:rPr>
      </w:pPr>
      <w:r w:rsidRPr="00B0624C">
        <w:rPr>
          <w:i/>
          <w:color w:val="252525"/>
          <w:szCs w:val="24"/>
          <w:lang w:val="en-US"/>
        </w:rPr>
        <w:t>where</w:t>
      </w:r>
    </w:p>
    <w:p w:rsidR="007B7F63" w:rsidRPr="00B0624C" w:rsidRDefault="007B7F63" w:rsidP="00022CCB">
      <w:pPr>
        <w:shd w:val="clear" w:color="auto" w:fill="FFFFFF"/>
        <w:spacing w:after="240"/>
        <w:textAlignment w:val="baseline"/>
        <w:rPr>
          <w:rFonts w:ascii="Trebuchet MS" w:hAnsi="Trebuchet MS"/>
          <w:i/>
          <w:color w:val="252525"/>
          <w:szCs w:val="24"/>
          <w:lang w:val="en-US"/>
        </w:rPr>
      </w:pPr>
      <m:oMathPara>
        <m:oMathParaPr>
          <m:jc m:val="left"/>
        </m:oMathParaPr>
        <m:oMath>
          <m:r>
            <w:rPr>
              <w:rFonts w:ascii="Cambria Math" w:hAnsi="Cambria Math"/>
              <w:color w:val="252525"/>
              <w:szCs w:val="24"/>
              <w:lang w:val="en-US"/>
            </w:rPr>
            <m:t>WFDIR=ConvergeOverTime(</m:t>
          </m:r>
          <m:sSub>
            <m:sSubPr>
              <m:ctrlPr>
                <w:rPr>
                  <w:rFonts w:ascii="Cambria Math" w:hAnsi="Cambria Math"/>
                  <w:i/>
                  <w:color w:val="252525"/>
                  <w:szCs w:val="24"/>
                  <w:lang w:val="en-US"/>
                </w:rPr>
              </m:ctrlPr>
            </m:sSubPr>
            <m:e>
              <m:r>
                <w:rPr>
                  <w:rFonts w:ascii="Cambria Math" w:hAnsi="Cambria Math"/>
                  <w:color w:val="252525"/>
                  <w:szCs w:val="24"/>
                  <w:lang w:val="en-US"/>
                </w:rPr>
                <m:t>WFDIGRI</m:t>
              </m:r>
            </m:e>
            <m:sub>
              <m:r>
                <w:rPr>
                  <w:rFonts w:ascii="Cambria Math" w:hAnsi="Cambria Math"/>
                  <w:color w:val="252525"/>
                  <w:szCs w:val="24"/>
                  <w:lang w:val="en-US"/>
                </w:rPr>
                <m:t>t=2</m:t>
              </m:r>
            </m:sub>
          </m:sSub>
          <m:r>
            <w:rPr>
              <w:rFonts w:ascii="Cambria Math" w:hAnsi="Cambria Math"/>
              <w:color w:val="252525"/>
              <w:szCs w:val="24"/>
              <w:lang w:val="en-US"/>
            </w:rPr>
            <m:t>,WFDIGR,20)</m:t>
          </m:r>
        </m:oMath>
      </m:oMathPara>
    </w:p>
    <w:p w:rsidR="007B7F63" w:rsidRDefault="00773E6A" w:rsidP="00022CCB">
      <w:pPr>
        <w:shd w:val="clear" w:color="auto" w:fill="FFFFFF"/>
        <w:spacing w:after="240"/>
        <w:textAlignment w:val="baseline"/>
        <w:rPr>
          <w:rFonts w:ascii="Trebuchet MS" w:hAnsi="Trebuchet MS"/>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WFDIRGDP</m:t>
              </m:r>
            </m:e>
            <m:sub>
              <m:r>
                <w:rPr>
                  <w:rFonts w:ascii="Cambria Math" w:hAnsi="Cambria Math"/>
                  <w:color w:val="252525"/>
                  <w:szCs w:val="24"/>
                  <w:lang w:val="en-US"/>
                </w:rPr>
                <m:t>t-1</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WFDI</m:t>
                  </m:r>
                </m:e>
                <m:sub>
                  <m:r>
                    <w:rPr>
                      <w:rFonts w:ascii="Cambria Math" w:hAnsi="Cambria Math"/>
                      <w:color w:val="252525"/>
                      <w:szCs w:val="24"/>
                      <w:lang w:val="en-US"/>
                    </w:rPr>
                    <m:t>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WGDP</m:t>
                  </m:r>
                </m:e>
                <m:sub>
                  <m:r>
                    <w:rPr>
                      <w:rFonts w:ascii="Cambria Math" w:hAnsi="Cambria Math"/>
                      <w:color w:val="252525"/>
                      <w:szCs w:val="24"/>
                      <w:lang w:val="en-US"/>
                    </w:rPr>
                    <m:t>t-1</m:t>
                  </m:r>
                </m:sub>
              </m:sSub>
            </m:den>
          </m:f>
        </m:oMath>
      </m:oMathPara>
    </w:p>
    <w:p w:rsidR="004238CF" w:rsidRPr="00886143" w:rsidRDefault="00773E6A" w:rsidP="00022CCB">
      <w:pPr>
        <w:shd w:val="clear" w:color="auto" w:fill="FFFFFF"/>
        <w:spacing w:after="240"/>
        <w:textAlignment w:val="baseline"/>
        <w:rPr>
          <w:rFonts w:ascii="Trebuchet MS" w:hAnsi="Trebuchet MS"/>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WFDIGRI</m:t>
              </m:r>
            </m:e>
            <m:sub>
              <m:r>
                <w:rPr>
                  <w:rFonts w:ascii="Cambria Math" w:hAnsi="Cambria Math"/>
                  <w:color w:val="252525"/>
                  <w:szCs w:val="24"/>
                  <w:lang w:val="en-US"/>
                </w:rPr>
                <m:t>t=2</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WFDIFLOWS</m:t>
                  </m:r>
                </m:e>
                <m:sub>
                  <m:r>
                    <w:rPr>
                      <w:rFonts w:ascii="Cambria Math" w:hAnsi="Cambria Math"/>
                      <w:color w:val="252525"/>
                      <w:szCs w:val="24"/>
                      <w:lang w:val="en-US"/>
                    </w:rPr>
                    <m:t>t=2</m:t>
                  </m:r>
                </m:sub>
              </m:sSub>
              <m:r>
                <w:rPr>
                  <w:rFonts w:ascii="Cambria Math" w:hAnsi="Cambria Math"/>
                  <w:color w:val="252525"/>
                  <w:szCs w:val="24"/>
                  <w:lang w:val="en-US"/>
                </w:rPr>
                <m:t>*</m:t>
              </m:r>
              <m:d>
                <m:dPr>
                  <m:ctrlPr>
                    <w:rPr>
                      <w:rFonts w:ascii="Cambria Math" w:hAnsi="Cambria Math"/>
                      <w:i/>
                      <w:color w:val="252525"/>
                      <w:szCs w:val="24"/>
                      <w:lang w:val="en-US"/>
                    </w:rPr>
                  </m:ctrlPr>
                </m:dPr>
                <m:e>
                  <m:r>
                    <w:rPr>
                      <w:rFonts w:ascii="Cambria Math" w:hAnsi="Cambria Math"/>
                      <w:color w:val="252525"/>
                      <w:szCs w:val="24"/>
                      <w:lang w:val="en-US"/>
                    </w:rPr>
                    <m:t>1+</m:t>
                  </m:r>
                  <m:sSub>
                    <m:sSubPr>
                      <m:ctrlPr>
                        <w:rPr>
                          <w:rFonts w:ascii="Cambria Math" w:hAnsi="Cambria Math"/>
                          <w:i/>
                          <w:color w:val="252525"/>
                          <w:szCs w:val="24"/>
                          <w:lang w:val="en-US"/>
                        </w:rPr>
                      </m:ctrlPr>
                    </m:sSubPr>
                    <m:e>
                      <m:r>
                        <w:rPr>
                          <w:rFonts w:ascii="Cambria Math" w:hAnsi="Cambria Math"/>
                          <w:color w:val="252525"/>
                          <w:szCs w:val="24"/>
                          <w:lang w:val="en-US"/>
                        </w:rPr>
                        <m:t>WFDIGR</m:t>
                      </m:r>
                    </m:e>
                    <m:sub>
                      <m:r>
                        <w:rPr>
                          <w:rFonts w:ascii="Cambria Math" w:hAnsi="Cambria Math"/>
                          <w:color w:val="252525"/>
                          <w:szCs w:val="24"/>
                          <w:lang w:val="en-US"/>
                        </w:rPr>
                        <m:t>t=2</m:t>
                      </m:r>
                    </m:sub>
                  </m:sSub>
                </m:e>
              </m:d>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WFDISTOCK</m:t>
                      </m:r>
                    </m:e>
                    <m:sub>
                      <m:r>
                        <w:rPr>
                          <w:rFonts w:ascii="Cambria Math" w:hAnsi="Cambria Math"/>
                          <w:color w:val="252525"/>
                          <w:szCs w:val="24"/>
                          <w:lang w:val="en-US"/>
                        </w:rPr>
                        <m:t>t=2</m:t>
                      </m:r>
                    </m:sub>
                  </m:sSub>
                </m:num>
                <m:den>
                  <m:sSub>
                    <m:sSubPr>
                      <m:ctrlPr>
                        <w:rPr>
                          <w:rFonts w:ascii="Cambria Math" w:hAnsi="Cambria Math"/>
                          <w:i/>
                          <w:color w:val="252525"/>
                          <w:szCs w:val="24"/>
                          <w:lang w:val="en-US"/>
                        </w:rPr>
                      </m:ctrlPr>
                    </m:sSubPr>
                    <m:e>
                      <m:r>
                        <m:rPr>
                          <m:sty m:val="bi"/>
                        </m:rPr>
                        <w:rPr>
                          <w:rFonts w:ascii="Cambria Math" w:hAnsi="Cambria Math"/>
                          <w:color w:val="252525"/>
                          <w:szCs w:val="24"/>
                          <w:lang w:val="en-US"/>
                        </w:rPr>
                        <m:t>lks</m:t>
                      </m:r>
                    </m:e>
                    <m:sub>
                      <m:r>
                        <w:rPr>
                          <w:rFonts w:ascii="Cambria Math" w:hAnsi="Cambria Math"/>
                          <w:color w:val="252525"/>
                          <w:szCs w:val="24"/>
                          <w:lang w:val="en-US"/>
                        </w:rPr>
                        <m:t>3=manuf</m:t>
                      </m:r>
                    </m:sub>
                  </m:sSub>
                </m:den>
              </m:f>
            </m:num>
            <m:den>
              <m:sSub>
                <m:sSubPr>
                  <m:ctrlPr>
                    <w:rPr>
                      <w:rFonts w:ascii="Cambria Math" w:hAnsi="Cambria Math"/>
                      <w:i/>
                      <w:color w:val="252525"/>
                      <w:szCs w:val="24"/>
                      <w:lang w:val="en-US"/>
                    </w:rPr>
                  </m:ctrlPr>
                </m:sSubPr>
                <m:e>
                  <m:r>
                    <w:rPr>
                      <w:rFonts w:ascii="Cambria Math" w:hAnsi="Cambria Math"/>
                      <w:color w:val="252525"/>
                      <w:szCs w:val="24"/>
                      <w:lang w:val="en-US"/>
                    </w:rPr>
                    <m:t>WFDISTOCK</m:t>
                  </m:r>
                </m:e>
                <m:sub>
                  <m:r>
                    <w:rPr>
                      <w:rFonts w:ascii="Cambria Math" w:hAnsi="Cambria Math"/>
                      <w:color w:val="252525"/>
                      <w:szCs w:val="24"/>
                      <w:lang w:val="en-US"/>
                    </w:rPr>
                    <m:t>t=2</m:t>
                  </m:r>
                </m:sub>
              </m:sSub>
            </m:den>
          </m:f>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WGDPGROWTH</m:t>
              </m:r>
            </m:e>
            <m:sub>
              <m:r>
                <w:rPr>
                  <w:rFonts w:ascii="Cambria Math" w:hAnsi="Cambria Math"/>
                  <w:color w:val="252525"/>
                  <w:szCs w:val="24"/>
                  <w:lang w:val="en-US"/>
                </w:rPr>
                <m:t>t=2</m:t>
              </m:r>
            </m:sub>
          </m:sSub>
        </m:oMath>
      </m:oMathPara>
    </w:p>
    <w:p w:rsidR="00402130" w:rsidRDefault="00773E6A" w:rsidP="00022CCB">
      <w:pPr>
        <w:shd w:val="clear" w:color="auto" w:fill="FFFFFF"/>
        <w:spacing w:after="240"/>
        <w:textAlignment w:val="baseline"/>
        <w:rPr>
          <w:rFonts w:ascii="Trebuchet MS" w:hAnsi="Trebuchet MS"/>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WGDPGROWTH</m:t>
              </m:r>
            </m:e>
            <m:sub>
              <m:r>
                <w:rPr>
                  <w:rFonts w:ascii="Cambria Math" w:hAnsi="Cambria Math"/>
                  <w:color w:val="252525"/>
                  <w:szCs w:val="24"/>
                  <w:lang w:val="en-US"/>
                </w:rPr>
                <m:t>t=2</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WGDP</m:t>
                  </m:r>
                </m:e>
                <m:sub>
                  <m:r>
                    <w:rPr>
                      <w:rFonts w:ascii="Cambria Math" w:hAnsi="Cambria Math"/>
                      <w:color w:val="252525"/>
                      <w:szCs w:val="24"/>
                      <w:lang w:val="en-US"/>
                    </w:rPr>
                    <m:t>t=2</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WGDP</m:t>
                  </m:r>
                </m:e>
                <m:sub>
                  <m:r>
                    <w:rPr>
                      <w:rFonts w:ascii="Cambria Math" w:hAnsi="Cambria Math"/>
                      <w:color w:val="252525"/>
                      <w:szCs w:val="24"/>
                      <w:lang w:val="en-US"/>
                    </w:rPr>
                    <m:t>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WGDP</m:t>
                  </m:r>
                </m:e>
                <m:sub>
                  <m:r>
                    <w:rPr>
                      <w:rFonts w:ascii="Cambria Math" w:hAnsi="Cambria Math"/>
                      <w:color w:val="252525"/>
                      <w:szCs w:val="24"/>
                      <w:lang w:val="en-US"/>
                    </w:rPr>
                    <m:t>t=1</m:t>
                  </m:r>
                </m:sub>
              </m:sSub>
            </m:den>
          </m:f>
        </m:oMath>
      </m:oMathPara>
    </w:p>
    <w:p w:rsidR="0038163C" w:rsidRDefault="0038163C" w:rsidP="00022CCB">
      <w:pPr>
        <w:shd w:val="clear" w:color="auto" w:fill="FFFFFF"/>
        <w:spacing w:after="240"/>
        <w:textAlignment w:val="baseline"/>
        <w:rPr>
          <w:rFonts w:ascii="Trebuchet MS" w:hAnsi="Trebuchet MS"/>
          <w:i/>
          <w:color w:val="252525"/>
          <w:szCs w:val="24"/>
          <w:lang w:val="en-US"/>
        </w:rPr>
      </w:pPr>
      <m:oMathPara>
        <m:oMathParaPr>
          <m:jc m:val="left"/>
        </m:oMathParaPr>
        <m:oMath>
          <m:r>
            <w:rPr>
              <w:rFonts w:ascii="Cambria Math" w:hAnsi="Cambria Math"/>
              <w:color w:val="252525"/>
              <w:szCs w:val="24"/>
              <w:lang w:val="en-US"/>
            </w:rPr>
            <m:t>WFDIGR=0.005</m:t>
          </m:r>
        </m:oMath>
      </m:oMathPara>
    </w:p>
    <w:p w:rsidR="004238CF" w:rsidRPr="00B0624C" w:rsidRDefault="004238CF" w:rsidP="00022CCB">
      <w:pPr>
        <w:shd w:val="clear" w:color="auto" w:fill="FFFFFF"/>
        <w:spacing w:after="240"/>
        <w:textAlignment w:val="baseline"/>
        <w:rPr>
          <w:rFonts w:ascii="Trebuchet MS" w:hAnsi="Trebuchet MS"/>
          <w:i/>
          <w:color w:val="252525"/>
          <w:szCs w:val="24"/>
          <w:lang w:val="en-US"/>
        </w:rPr>
      </w:pPr>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The changes in the ultimate values of stocks, of course, then provide gross inflows and outflows.</w:t>
      </w:r>
    </w:p>
    <w:p w:rsidR="007B7F63" w:rsidRPr="00B0624C" w:rsidRDefault="00773E6A" w:rsidP="00022CCB">
      <w:pPr>
        <w:shd w:val="clear" w:color="auto" w:fill="FFFFFF"/>
        <w:spacing w:after="240"/>
        <w:textAlignment w:val="baseline"/>
        <w:rPr>
          <w:color w:val="252525"/>
          <w:szCs w:val="24"/>
          <w:lang w:val="en-US"/>
        </w:rPr>
      </w:pPr>
      <m:oMath>
        <m:sSub>
          <m:sSubPr>
            <m:ctrlPr>
              <w:rPr>
                <w:rFonts w:ascii="Cambria Math" w:hAnsi="Cambria Math"/>
                <w:i/>
                <w:color w:val="252525"/>
                <w:szCs w:val="24"/>
                <w:lang w:val="en-US"/>
              </w:rPr>
            </m:ctrlPr>
          </m:sSubPr>
          <m:e>
            <m:r>
              <w:rPr>
                <w:rFonts w:ascii="Cambria Math" w:hAnsi="Cambria Math"/>
                <w:color w:val="252525"/>
                <w:szCs w:val="24"/>
                <w:lang w:val="en-US"/>
              </w:rPr>
              <m:t>XFDIFIN</m:t>
            </m:r>
          </m:e>
          <m:sub>
            <m:r>
              <w:rPr>
                <w:rFonts w:ascii="Cambria Math" w:hAnsi="Cambria Math"/>
                <w:color w:val="252525"/>
                <w:szCs w:val="24"/>
                <w:lang w:val="en-US"/>
              </w:rPr>
              <m:t>r,t</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XFDISTOCK</m:t>
            </m:r>
          </m:e>
          <m:sub>
            <m:r>
              <w:rPr>
                <w:rFonts w:ascii="Cambria Math" w:hAnsi="Cambria Math"/>
                <w:color w:val="252525"/>
                <w:szCs w:val="24"/>
                <w:lang w:val="en-US"/>
              </w:rPr>
              <m:t>r,t</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XFDISTOCK</m:t>
            </m:r>
          </m:e>
          <m:sub>
            <m:r>
              <w:rPr>
                <w:rFonts w:ascii="Cambria Math" w:hAnsi="Cambria Math"/>
                <w:color w:val="252525"/>
                <w:szCs w:val="24"/>
                <w:lang w:val="en-US"/>
              </w:rPr>
              <m:t>r,t-1</m:t>
            </m:r>
          </m:sub>
        </m:sSub>
      </m:oMath>
      <w:r w:rsidR="00886143">
        <w:rPr>
          <w:color w:val="252525"/>
          <w:szCs w:val="24"/>
          <w:lang w:val="en-US"/>
        </w:rPr>
        <w:t xml:space="preserve">+ </w:t>
      </w:r>
      <m:oMath>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XFDISTOCK</m:t>
                </m:r>
              </m:e>
              <m:sub>
                <m:r>
                  <w:rPr>
                    <w:rFonts w:ascii="Cambria Math" w:hAnsi="Cambria Math"/>
                    <w:color w:val="252525"/>
                    <w:szCs w:val="24"/>
                    <w:lang w:val="en-US"/>
                  </w:rPr>
                  <m:t>r,t-1</m:t>
                </m:r>
              </m:sub>
            </m:sSub>
          </m:num>
          <m:den>
            <m:sSub>
              <m:sSubPr>
                <m:ctrlPr>
                  <w:rPr>
                    <w:rFonts w:ascii="Cambria Math" w:hAnsi="Cambria Math"/>
                    <w:i/>
                    <w:color w:val="252525"/>
                    <w:szCs w:val="24"/>
                    <w:lang w:val="en-US"/>
                  </w:rPr>
                </m:ctrlPr>
              </m:sSubPr>
              <m:e>
                <m:r>
                  <m:rPr>
                    <m:sty m:val="bi"/>
                  </m:rPr>
                  <w:rPr>
                    <w:rFonts w:ascii="Cambria Math" w:hAnsi="Cambria Math"/>
                    <w:color w:val="252525"/>
                    <w:szCs w:val="24"/>
                    <w:lang w:val="en-US"/>
                  </w:rPr>
                  <m:t>lks</m:t>
                </m:r>
              </m:e>
              <m:sub>
                <m:r>
                  <w:rPr>
                    <w:rFonts w:ascii="Cambria Math" w:hAnsi="Cambria Math"/>
                    <w:color w:val="252525"/>
                    <w:szCs w:val="24"/>
                    <w:lang w:val="en-US"/>
                  </w:rPr>
                  <m:t>3=manuf</m:t>
                </m:r>
              </m:sub>
            </m:sSub>
          </m:den>
        </m:f>
      </m:oMath>
    </w:p>
    <w:p w:rsidR="007B7F63"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XFDIFOUT</m:t>
              </m:r>
            </m:e>
            <m:sub>
              <m:r>
                <w:rPr>
                  <w:rFonts w:ascii="Cambria Math" w:hAnsi="Cambria Math"/>
                  <w:color w:val="252525"/>
                  <w:szCs w:val="24"/>
                  <w:lang w:val="en-US"/>
                </w:rPr>
                <m:t>r,t</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XFDISTOUT</m:t>
              </m:r>
            </m:e>
            <m:sub>
              <m:r>
                <w:rPr>
                  <w:rFonts w:ascii="Cambria Math" w:hAnsi="Cambria Math"/>
                  <w:color w:val="252525"/>
                  <w:szCs w:val="24"/>
                  <w:lang w:val="en-US"/>
                </w:rPr>
                <m:t>r,t</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XFDISTOUT</m:t>
              </m:r>
            </m:e>
            <m:sub>
              <m:r>
                <w:rPr>
                  <w:rFonts w:ascii="Cambria Math" w:hAnsi="Cambria Math"/>
                  <w:color w:val="252525"/>
                  <w:szCs w:val="24"/>
                  <w:lang w:val="en-US"/>
                </w:rPr>
                <m:t>r,t-1</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XFDISTOUT</m:t>
                  </m:r>
                </m:e>
                <m:sub>
                  <m:r>
                    <w:rPr>
                      <w:rFonts w:ascii="Cambria Math" w:hAnsi="Cambria Math"/>
                      <w:color w:val="252525"/>
                      <w:szCs w:val="24"/>
                      <w:lang w:val="en-US"/>
                    </w:rPr>
                    <m:t>r,t-1</m:t>
                  </m:r>
                </m:sub>
              </m:sSub>
            </m:num>
            <m:den>
              <m:sSub>
                <m:sSubPr>
                  <m:ctrlPr>
                    <w:rPr>
                      <w:rFonts w:ascii="Cambria Math" w:hAnsi="Cambria Math"/>
                      <w:i/>
                      <w:color w:val="252525"/>
                      <w:szCs w:val="24"/>
                      <w:lang w:val="en-US"/>
                    </w:rPr>
                  </m:ctrlPr>
                </m:sSubPr>
                <m:e>
                  <m:r>
                    <m:rPr>
                      <m:sty m:val="bi"/>
                    </m:rPr>
                    <w:rPr>
                      <w:rFonts w:ascii="Cambria Math" w:hAnsi="Cambria Math"/>
                      <w:color w:val="252525"/>
                      <w:szCs w:val="24"/>
                      <w:lang w:val="en-US"/>
                    </w:rPr>
                    <m:t>lks</m:t>
                  </m:r>
                </m:e>
                <m:sub>
                  <m:r>
                    <w:rPr>
                      <w:rFonts w:ascii="Cambria Math" w:hAnsi="Cambria Math"/>
                      <w:color w:val="252525"/>
                      <w:szCs w:val="24"/>
                      <w:lang w:val="en-US"/>
                    </w:rPr>
                    <m:t>3=manuf</m:t>
                  </m:r>
                </m:sub>
              </m:sSub>
            </m:den>
          </m:f>
        </m:oMath>
      </m:oMathPara>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 xml:space="preserve">Obtaining data for initialization of the stocks and flows of FDI posed some challenges. UNCTAD’s annual World Investment Report had some data on stocks, but they proved difficult to obtain electronically. We therefore turned once again to </w:t>
      </w:r>
      <w:r w:rsidR="002922CF">
        <w:rPr>
          <w:color w:val="252525"/>
          <w:szCs w:val="24"/>
          <w:lang w:val="en-US"/>
        </w:rPr>
        <w:t>the World Development Indicators</w:t>
      </w:r>
      <w:r w:rsidRPr="00AB7617">
        <w:rPr>
          <w:color w:val="252525"/>
          <w:szCs w:val="24"/>
          <w:lang w:val="en-US"/>
        </w:rPr>
        <w:t>, in spite of the fact that the source provides only flows. It does, however, basically provide both net inflows and net outflows (XFDIFIN and XFDIFOUT). Because of the instability in these numbers over time, the last five years of data were averaged to compute initial conditions for annual flows in the model.</w:t>
      </w:r>
    </w:p>
    <w:p w:rsidR="001C649D" w:rsidRDefault="001C649D" w:rsidP="00022CCB">
      <w:pPr>
        <w:shd w:val="clear" w:color="auto" w:fill="FFFFFF"/>
        <w:spacing w:after="240"/>
        <w:textAlignment w:val="baseline"/>
        <w:rPr>
          <w:color w:val="252525"/>
          <w:szCs w:val="24"/>
          <w:lang w:val="en-US"/>
        </w:rPr>
      </w:pPr>
      <w:r w:rsidRPr="00AB7617">
        <w:rPr>
          <w:color w:val="252525"/>
          <w:szCs w:val="24"/>
          <w:lang w:val="en-US"/>
        </w:rPr>
        <w:t>Integrating the flows from 1970, on the assumption that there was relatively little FDI prior to 1970, provided estimates of stocks that seemed fairly reasonable when checked against some of the UNCTAD stock data. But because these do not necessarily yield the same totals for global inflows and outflows, the two sets of numbers were summed for their respective totals, true values were assumed to be the average, and inflows and outflows were normalized to that average. The result was initialization of FDI stocks from abroad (XFDISTOCK) and FDI stocks held abroad (XFDISTOUT). </w:t>
      </w:r>
    </w:p>
    <w:p w:rsidR="008D6E09" w:rsidRPr="005E141F" w:rsidRDefault="008D6E09" w:rsidP="00022CCB">
      <w:pPr>
        <w:pStyle w:val="Heading4"/>
        <w:keepLines/>
        <w:spacing w:after="240"/>
        <w:rPr>
          <w:sz w:val="22"/>
          <w:szCs w:val="22"/>
        </w:rPr>
      </w:pPr>
      <w:bookmarkStart w:id="76" w:name="_Toc423107454"/>
      <w:r w:rsidRPr="005E141F">
        <w:rPr>
          <w:sz w:val="22"/>
          <w:szCs w:val="22"/>
          <w:u w:val="none"/>
        </w:rPr>
        <w:t>3.3.12.4</w:t>
      </w:r>
      <w:r w:rsidR="006149ED" w:rsidRPr="005E141F">
        <w:rPr>
          <w:sz w:val="22"/>
          <w:szCs w:val="22"/>
          <w:u w:val="none"/>
        </w:rPr>
        <w:t xml:space="preserve"> </w:t>
      </w:r>
      <w:r w:rsidRPr="005E141F">
        <w:rPr>
          <w:sz w:val="22"/>
          <w:szCs w:val="22"/>
        </w:rPr>
        <w:t>Portfolio Flows</w:t>
      </w:r>
      <w:bookmarkEnd w:id="76"/>
      <w:r w:rsidRPr="005E141F">
        <w:rPr>
          <w:sz w:val="22"/>
          <w:szCs w:val="22"/>
        </w:rPr>
        <w:t xml:space="preserve"> </w:t>
      </w:r>
    </w:p>
    <w:p w:rsidR="001C649D" w:rsidRPr="00AB7617" w:rsidRDefault="001C649D" w:rsidP="00022CCB">
      <w:pPr>
        <w:pStyle w:val="NormalWeb"/>
        <w:shd w:val="clear" w:color="auto" w:fill="FFFFFF"/>
        <w:spacing w:before="0" w:beforeAutospacing="0" w:after="240" w:afterAutospacing="0"/>
        <w:textAlignment w:val="baseline"/>
        <w:rPr>
          <w:color w:val="252525"/>
        </w:rPr>
      </w:pPr>
      <w:r w:rsidRPr="00AB7617">
        <w:rPr>
          <w:color w:val="252525"/>
        </w:rPr>
        <w:t>The algorithm behind portfolio flows, again involving firms in large part but also introducing behavior of households, is essentiall</w:t>
      </w:r>
      <w:r w:rsidR="000564D9">
        <w:rPr>
          <w:color w:val="252525"/>
        </w:rPr>
        <w:t>y the same as that for FDI</w:t>
      </w:r>
      <w:r w:rsidRPr="00AB7617">
        <w:rPr>
          <w:color w:val="252525"/>
        </w:rPr>
        <w:t>. And again, model users can intervene to change either systemic growth of portfolio flows or individual country/region patterns.</w:t>
      </w:r>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 xml:space="preserve">With respect to portfolio investment, WDI provides flow data on both bond and equity investment. Again averages of the most recent five years were used to compute initial conditions for annual flows, and annual flow data were integrated from 1970 to obtain estimates of portfolio stocks held in developing countries (XPORTFOLIO). Unfortunately, the WDI provided only flows into developing countries and the data fail to account for the source of the flows. Therefore the asset balances were assigned by GDP weight </w:t>
      </w:r>
      <w:r w:rsidR="000564D9">
        <w:rPr>
          <w:color w:val="252525"/>
          <w:szCs w:val="24"/>
          <w:lang w:val="en-US"/>
        </w:rPr>
        <w:t xml:space="preserve">in the preprocessor </w:t>
      </w:r>
      <w:r w:rsidRPr="00AB7617">
        <w:rPr>
          <w:color w:val="252525"/>
          <w:szCs w:val="24"/>
          <w:lang w:val="en-US"/>
        </w:rPr>
        <w:t>to developed countries (XPORTSTOUT).</w:t>
      </w:r>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In each time cycle the model computes stocks of both inflows and outflows. As a first step, the expected stocks of inflows (EXPORTFOLIO) are a fraction of GDP (PortfolioRatio), where the ratio gradually converges from the initial condition for each country (XPORTGDPIn) to the pattern of global ratios expected as a function of GDP (ExpPortRatioComp).</w:t>
      </w:r>
    </w:p>
    <w:p w:rsidR="007B7F63"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EXPORTFOLIO</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GDPPOT</m:t>
              </m:r>
            </m:e>
            <m:sub>
              <m:r>
                <w:rPr>
                  <w:rFonts w:ascii="Cambria Math" w:hAnsi="Cambria Math"/>
                  <w:color w:val="252525"/>
                  <w:szCs w:val="24"/>
                  <w:lang w:val="en-US"/>
                </w:rPr>
                <m:t>r</m:t>
              </m:r>
            </m:sub>
          </m:sSub>
          <m:r>
            <w:rPr>
              <w:rFonts w:ascii="Cambria Math" w:hAnsi="Cambria Math"/>
              <w:color w:val="252525"/>
              <w:szCs w:val="24"/>
              <w:lang w:val="en-US"/>
            </w:rPr>
            <m:t>*PortfolioRatioIn</m:t>
          </m:r>
        </m:oMath>
      </m:oMathPara>
    </w:p>
    <w:p w:rsidR="007B7F63" w:rsidRPr="00AB7617" w:rsidRDefault="007B7F63" w:rsidP="00022CCB">
      <w:pPr>
        <w:shd w:val="clear" w:color="auto" w:fill="FFFFFF"/>
        <w:spacing w:after="240"/>
        <w:textAlignment w:val="baseline"/>
        <w:rPr>
          <w:i/>
          <w:color w:val="252525"/>
          <w:szCs w:val="24"/>
          <w:lang w:val="en-US"/>
        </w:rPr>
      </w:pPr>
      <w:r w:rsidRPr="00AB7617">
        <w:rPr>
          <w:i/>
          <w:color w:val="252525"/>
          <w:szCs w:val="24"/>
          <w:lang w:val="en-US"/>
        </w:rPr>
        <w:t>where</w:t>
      </w:r>
    </w:p>
    <w:p w:rsidR="007B7F63" w:rsidRPr="00B0624C" w:rsidRDefault="007B7F63" w:rsidP="00022CCB">
      <w:pPr>
        <w:shd w:val="clear" w:color="auto" w:fill="FFFFFF"/>
        <w:spacing w:after="240"/>
        <w:textAlignment w:val="baseline"/>
        <w:rPr>
          <w:i/>
          <w:color w:val="252525"/>
          <w:szCs w:val="24"/>
          <w:lang w:val="en-US"/>
        </w:rPr>
      </w:pPr>
      <m:oMathPara>
        <m:oMathParaPr>
          <m:jc m:val="left"/>
        </m:oMathParaPr>
        <m:oMath>
          <m:r>
            <w:rPr>
              <w:rFonts w:ascii="Cambria Math" w:hAnsi="Cambria Math"/>
              <w:color w:val="252525"/>
              <w:szCs w:val="24"/>
              <w:lang w:val="en-US"/>
            </w:rPr>
            <m:t>ExPortfolioRatioInComp=AnalFunc(GDPPCP)</m:t>
          </m:r>
        </m:oMath>
      </m:oMathPara>
    </w:p>
    <w:p w:rsidR="007B7F63" w:rsidRPr="00B0624C"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XPORTGDPIn</m:t>
              </m:r>
            </m:e>
            <m:sub>
              <m:r>
                <w:rPr>
                  <w:rFonts w:ascii="Cambria Math" w:hAnsi="Cambria Math"/>
                  <w:color w:val="252525"/>
                  <w:szCs w:val="24"/>
                  <w:lang w:val="en-US"/>
                </w:rPr>
                <m:t>r,t=1</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XPORTFOLIO</m:t>
                  </m:r>
                </m:e>
                <m:sub>
                  <m:r>
                    <w:rPr>
                      <w:rFonts w:ascii="Cambria Math" w:hAnsi="Cambria Math"/>
                      <w:color w:val="252525"/>
                      <w:szCs w:val="24"/>
                      <w:lang w:val="en-US"/>
                    </w:rPr>
                    <m:t>r,t=1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r,t=1</m:t>
                  </m:r>
                </m:sub>
              </m:sSub>
            </m:den>
          </m:f>
        </m:oMath>
      </m:oMathPara>
    </w:p>
    <w:p w:rsidR="007B7F63" w:rsidRPr="00B0624C" w:rsidRDefault="007B7F63" w:rsidP="00022CCB">
      <w:pPr>
        <w:shd w:val="clear" w:color="auto" w:fill="FFFFFF"/>
        <w:spacing w:after="240"/>
        <w:textAlignment w:val="baseline"/>
        <w:rPr>
          <w:i/>
          <w:color w:val="252525"/>
          <w:szCs w:val="24"/>
          <w:lang w:val="en-US"/>
        </w:rPr>
      </w:pPr>
      <m:oMathPara>
        <m:oMathParaPr>
          <m:jc m:val="left"/>
        </m:oMathParaPr>
        <m:oMath>
          <m:r>
            <w:rPr>
              <w:rFonts w:ascii="Cambria Math" w:hAnsi="Cambria Math"/>
              <w:color w:val="252525"/>
              <w:szCs w:val="24"/>
              <w:lang w:val="en-US"/>
            </w:rPr>
            <m:t>PortfolioRatioIn=ConvergeOverTime</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XPortGDPIn</m:t>
                  </m:r>
                </m:e>
                <m:sub>
                  <m:r>
                    <w:rPr>
                      <w:rFonts w:ascii="Cambria Math" w:hAnsi="Cambria Math"/>
                      <w:color w:val="252525"/>
                      <w:szCs w:val="24"/>
                      <w:lang w:val="en-US"/>
                    </w:rPr>
                    <m:t>r,t=1</m:t>
                  </m:r>
                </m:sub>
              </m:sSub>
              <m:r>
                <w:rPr>
                  <w:rFonts w:ascii="Cambria Math" w:hAnsi="Cambria Math"/>
                  <w:color w:val="252525"/>
                  <w:szCs w:val="24"/>
                  <w:lang w:val="en-US"/>
                </w:rPr>
                <m:t>,ExPortfolioRatioInComp,100</m:t>
              </m:r>
            </m:e>
          </m:d>
        </m:oMath>
      </m:oMathPara>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Without further modification, the above formulations would result in stocks that fully determined the annual inflows. There are, however, empirical initial conditions for such annual flows that should not be ignored, especially in the early years of forecasts; the late 1990s were, for instance, a period of high flow rates that would not be captured by the above formulations.</w:t>
      </w:r>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 xml:space="preserve">Thus the formulation has a second step built around flows. Based on the </w:t>
      </w:r>
      <w:r w:rsidR="005E141F" w:rsidRPr="00AB7617">
        <w:rPr>
          <w:color w:val="252525"/>
          <w:szCs w:val="24"/>
          <w:lang w:val="en-US"/>
        </w:rPr>
        <w:t>above-expected</w:t>
      </w:r>
      <w:r w:rsidRPr="00AB7617">
        <w:rPr>
          <w:color w:val="252525"/>
          <w:szCs w:val="24"/>
          <w:lang w:val="en-US"/>
        </w:rPr>
        <w:t xml:space="preserve"> stocks of portfolio inflows (EXPorfolio), actual stocks (XPORTFOLIO) are computed using a rate of growth (PortfolioRIn). The user can further intervene in the stock specification with a multiplier (</w:t>
      </w:r>
      <w:r w:rsidRPr="00625AD9">
        <w:rPr>
          <w:b/>
          <w:i/>
          <w:color w:val="252525"/>
          <w:szCs w:val="24"/>
          <w:lang w:val="en-US"/>
        </w:rPr>
        <w:t>xportfoliom</w:t>
      </w:r>
      <w:r w:rsidRPr="00AB7617">
        <w:rPr>
          <w:color w:val="252525"/>
          <w:szCs w:val="24"/>
          <w:lang w:val="en-US"/>
        </w:rPr>
        <w:t>). The rate of portfolio stock growth converges from an initial rate tied to empirical inflows to an exogenous rate (</w:t>
      </w:r>
      <w:r w:rsidRPr="00625AD9">
        <w:rPr>
          <w:b/>
          <w:i/>
          <w:color w:val="252525"/>
          <w:szCs w:val="24"/>
          <w:lang w:val="en-US"/>
        </w:rPr>
        <w:t>xportr</w:t>
      </w:r>
      <w:r w:rsidRPr="00AB7617">
        <w:rPr>
          <w:color w:val="252525"/>
          <w:szCs w:val="24"/>
          <w:lang w:val="en-US"/>
        </w:rPr>
        <w:t>).</w:t>
      </w:r>
    </w:p>
    <w:p w:rsidR="007B7F63"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XPORTFOLIO</m:t>
              </m:r>
            </m:e>
            <m:sub>
              <m:r>
                <w:rPr>
                  <w:rFonts w:ascii="Cambria Math" w:hAnsi="Cambria Math"/>
                  <w:color w:val="252525"/>
                  <w:szCs w:val="24"/>
                  <w:lang w:val="en-US"/>
                </w:rPr>
                <m:t>r,t</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EXPORTFOLIO</m:t>
              </m:r>
            </m:e>
            <m:sub>
              <m:r>
                <w:rPr>
                  <w:rFonts w:ascii="Cambria Math" w:hAnsi="Cambria Math"/>
                  <w:color w:val="252525"/>
                  <w:szCs w:val="24"/>
                  <w:lang w:val="en-US"/>
                </w:rPr>
                <m:t>r</m:t>
              </m:r>
            </m:sub>
          </m:sSub>
          <m:r>
            <w:rPr>
              <w:rFonts w:ascii="Cambria Math" w:hAnsi="Cambria Math"/>
              <w:color w:val="252525"/>
              <w:szCs w:val="24"/>
              <w:lang w:val="en-US"/>
            </w:rPr>
            <m:t>*</m:t>
          </m:r>
          <m:d>
            <m:dPr>
              <m:ctrlPr>
                <w:rPr>
                  <w:rFonts w:ascii="Cambria Math" w:hAnsi="Cambria Math"/>
                  <w:i/>
                  <w:color w:val="252525"/>
                  <w:szCs w:val="24"/>
                  <w:lang w:val="en-US"/>
                </w:rPr>
              </m:ctrlPr>
            </m:dPr>
            <m:e>
              <m:r>
                <w:rPr>
                  <w:rFonts w:ascii="Cambria Math" w:hAnsi="Cambria Math"/>
                  <w:color w:val="252525"/>
                  <w:szCs w:val="24"/>
                  <w:lang w:val="en-US"/>
                </w:rPr>
                <m:t>1+</m:t>
              </m:r>
              <m:f>
                <m:fPr>
                  <m:ctrlPr>
                    <w:rPr>
                      <w:rFonts w:ascii="Cambria Math" w:hAnsi="Cambria Math"/>
                      <w:i/>
                      <w:color w:val="252525"/>
                      <w:szCs w:val="24"/>
                      <w:lang w:val="en-US"/>
                    </w:rPr>
                  </m:ctrlPr>
                </m:fPr>
                <m:num>
                  <m:r>
                    <w:rPr>
                      <w:rFonts w:ascii="Cambria Math" w:hAnsi="Cambria Math"/>
                      <w:color w:val="252525"/>
                      <w:szCs w:val="24"/>
                      <w:lang w:val="en-US"/>
                    </w:rPr>
                    <m:t>PortfolioR</m:t>
                  </m:r>
                </m:num>
                <m:den>
                  <m:r>
                    <w:rPr>
                      <w:rFonts w:ascii="Cambria Math" w:hAnsi="Cambria Math"/>
                      <w:color w:val="252525"/>
                      <w:szCs w:val="24"/>
                      <w:lang w:val="en-US"/>
                    </w:rPr>
                    <m:t>100</m:t>
                  </m:r>
                </m:den>
              </m:f>
            </m:e>
          </m:d>
          <m:r>
            <w:rPr>
              <w:rFonts w:ascii="Cambria Math" w:hAnsi="Cambria Math"/>
              <w:color w:val="252525"/>
              <w:szCs w:val="24"/>
              <w:lang w:val="en-US"/>
            </w:rPr>
            <m:t>*</m:t>
          </m:r>
          <m:sSub>
            <m:sSubPr>
              <m:ctrlPr>
                <w:rPr>
                  <w:rFonts w:ascii="Cambria Math" w:hAnsi="Cambria Math"/>
                  <w:i/>
                  <w:color w:val="252525"/>
                  <w:szCs w:val="24"/>
                  <w:lang w:val="en-US"/>
                </w:rPr>
              </m:ctrlPr>
            </m:sSubPr>
            <m:e>
              <m:r>
                <m:rPr>
                  <m:sty m:val="bi"/>
                </m:rPr>
                <w:rPr>
                  <w:rFonts w:ascii="Cambria Math" w:hAnsi="Cambria Math"/>
                  <w:color w:val="252525"/>
                  <w:szCs w:val="24"/>
                  <w:lang w:val="en-US"/>
                </w:rPr>
                <m:t>xportfoliom</m:t>
              </m:r>
            </m:e>
            <m:sub>
              <m:r>
                <w:rPr>
                  <w:rFonts w:ascii="Cambria Math" w:hAnsi="Cambria Math"/>
                  <w:color w:val="252525"/>
                  <w:szCs w:val="24"/>
                  <w:lang w:val="en-US"/>
                </w:rPr>
                <m:t>r</m:t>
              </m:r>
            </m:sub>
          </m:sSub>
        </m:oMath>
      </m:oMathPara>
    </w:p>
    <w:p w:rsidR="007B7F63" w:rsidRPr="00AB7617" w:rsidRDefault="007B7F63" w:rsidP="00022CCB">
      <w:pPr>
        <w:shd w:val="clear" w:color="auto" w:fill="FFFFFF"/>
        <w:spacing w:after="240"/>
        <w:textAlignment w:val="baseline"/>
        <w:rPr>
          <w:i/>
          <w:color w:val="252525"/>
          <w:szCs w:val="24"/>
          <w:lang w:val="en-US"/>
        </w:rPr>
      </w:pPr>
      <w:r w:rsidRPr="00AB7617">
        <w:rPr>
          <w:i/>
          <w:color w:val="252525"/>
          <w:szCs w:val="24"/>
          <w:lang w:val="en-US"/>
        </w:rPr>
        <w:t>where</w:t>
      </w:r>
    </w:p>
    <w:p w:rsidR="007B7F63" w:rsidRPr="00B0624C"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XPORTFOLIOR</m:t>
              </m:r>
            </m:e>
            <m:sub>
              <m:r>
                <w:rPr>
                  <w:rFonts w:ascii="Cambria Math" w:hAnsi="Cambria Math"/>
                  <w:color w:val="252525"/>
                  <w:szCs w:val="24"/>
                  <w:lang w:val="en-US"/>
                </w:rPr>
                <m:t>r,t=1</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XPORTFIN</m:t>
                  </m:r>
                </m:e>
                <m:sub>
                  <m:r>
                    <w:rPr>
                      <w:rFonts w:ascii="Cambria Math" w:hAnsi="Cambria Math"/>
                      <w:color w:val="252525"/>
                      <w:szCs w:val="24"/>
                      <w:lang w:val="en-US"/>
                    </w:rPr>
                    <m:t>r,t=1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XPORTFOLIO</m:t>
                  </m:r>
                </m:e>
                <m:sub>
                  <m:r>
                    <w:rPr>
                      <w:rFonts w:ascii="Cambria Math" w:hAnsi="Cambria Math"/>
                      <w:color w:val="252525"/>
                      <w:szCs w:val="24"/>
                      <w:lang w:val="en-US"/>
                    </w:rPr>
                    <m:t>r,t=1</m:t>
                  </m:r>
                </m:sub>
              </m:sSub>
            </m:den>
          </m:f>
          <m:r>
            <w:rPr>
              <w:rFonts w:ascii="Cambria Math" w:hAnsi="Cambria Math"/>
              <w:color w:val="252525"/>
              <w:szCs w:val="24"/>
              <w:lang w:val="en-US"/>
            </w:rPr>
            <m:t>*100</m:t>
          </m:r>
        </m:oMath>
      </m:oMathPara>
    </w:p>
    <w:p w:rsidR="007B7F63" w:rsidRPr="00B0624C" w:rsidRDefault="007B7F63" w:rsidP="00022CCB">
      <w:pPr>
        <w:shd w:val="clear" w:color="auto" w:fill="FFFFFF"/>
        <w:spacing w:after="240"/>
        <w:textAlignment w:val="baseline"/>
        <w:rPr>
          <w:i/>
          <w:color w:val="252525"/>
          <w:szCs w:val="24"/>
          <w:lang w:val="en-US"/>
        </w:rPr>
      </w:pPr>
      <m:oMathPara>
        <m:oMathParaPr>
          <m:jc m:val="left"/>
        </m:oMathParaPr>
        <m:oMath>
          <m:r>
            <w:rPr>
              <w:rFonts w:ascii="Cambria Math" w:hAnsi="Cambria Math"/>
              <w:color w:val="252525"/>
              <w:szCs w:val="24"/>
              <w:lang w:val="en-US"/>
            </w:rPr>
            <m:t>PortfolioR=ConvergeOverTime(</m:t>
          </m:r>
          <m:sSub>
            <m:sSubPr>
              <m:ctrlPr>
                <w:rPr>
                  <w:rFonts w:ascii="Cambria Math" w:hAnsi="Cambria Math"/>
                  <w:i/>
                  <w:color w:val="252525"/>
                  <w:szCs w:val="24"/>
                  <w:lang w:val="en-US"/>
                </w:rPr>
              </m:ctrlPr>
            </m:sSubPr>
            <m:e>
              <m:r>
                <w:rPr>
                  <w:rFonts w:ascii="Cambria Math" w:hAnsi="Cambria Math"/>
                  <w:color w:val="252525"/>
                  <w:szCs w:val="24"/>
                  <w:lang w:val="en-US"/>
                </w:rPr>
                <m:t>XPORTFOLIOR</m:t>
              </m:r>
            </m:e>
            <m:sub>
              <m:r>
                <w:rPr>
                  <w:rFonts w:ascii="Cambria Math" w:hAnsi="Cambria Math"/>
                  <w:color w:val="252525"/>
                  <w:szCs w:val="24"/>
                  <w:lang w:val="en-US"/>
                </w:rPr>
                <m:t>r,t=1</m:t>
              </m:r>
            </m:sub>
          </m:sSub>
          <m:r>
            <w:rPr>
              <w:rFonts w:ascii="Cambria Math" w:hAnsi="Cambria Math"/>
              <w:color w:val="252525"/>
              <w:szCs w:val="24"/>
              <w:lang w:val="en-US"/>
            </w:rPr>
            <m:t>,</m:t>
          </m:r>
          <m:r>
            <m:rPr>
              <m:sty m:val="bi"/>
            </m:rPr>
            <w:rPr>
              <w:rFonts w:ascii="Cambria Math" w:hAnsi="Cambria Math"/>
              <w:color w:val="252525"/>
              <w:szCs w:val="24"/>
              <w:lang w:val="en-US"/>
            </w:rPr>
            <m:t>xportr</m:t>
          </m:r>
          <m:r>
            <w:rPr>
              <w:rFonts w:ascii="Cambria Math" w:hAnsi="Cambria Math"/>
              <w:color w:val="252525"/>
              <w:szCs w:val="24"/>
              <w:lang w:val="en-US"/>
            </w:rPr>
            <m:t>,100)</m:t>
          </m:r>
        </m:oMath>
      </m:oMathPara>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The same logic applies to portfolio outflows, starting with a computation of expected flows.</w:t>
      </w:r>
    </w:p>
    <w:p w:rsidR="007B7F63"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EXPORTSTOUT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GDPPOT</m:t>
              </m:r>
            </m:e>
            <m:sub>
              <m:r>
                <w:rPr>
                  <w:rFonts w:ascii="Cambria Math" w:hAnsi="Cambria Math"/>
                  <w:color w:val="252525"/>
                  <w:szCs w:val="24"/>
                  <w:lang w:val="en-US"/>
                </w:rPr>
                <m:t>r</m:t>
              </m:r>
            </m:sub>
          </m:sSub>
          <m:r>
            <w:rPr>
              <w:rFonts w:ascii="Cambria Math" w:hAnsi="Cambria Math"/>
              <w:color w:val="252525"/>
              <w:szCs w:val="24"/>
              <w:lang w:val="en-US"/>
            </w:rPr>
            <m:t>*PortfolioR</m:t>
          </m:r>
          <m:r>
            <w:rPr>
              <w:rFonts w:ascii="Cambria Math" w:hAnsi="Cambria Math"/>
              <w:color w:val="252525"/>
              <w:szCs w:val="24"/>
              <w:lang w:val="en-US"/>
            </w:rPr>
            <m:t>atioOut</m:t>
          </m:r>
        </m:oMath>
      </m:oMathPara>
    </w:p>
    <w:p w:rsidR="007B7F63" w:rsidRPr="00AB7617" w:rsidRDefault="007B7F63" w:rsidP="00022CCB">
      <w:pPr>
        <w:shd w:val="clear" w:color="auto" w:fill="FFFFFF"/>
        <w:spacing w:after="240"/>
        <w:textAlignment w:val="baseline"/>
        <w:rPr>
          <w:i/>
          <w:color w:val="252525"/>
          <w:szCs w:val="24"/>
          <w:lang w:val="en-US"/>
        </w:rPr>
      </w:pPr>
      <w:r w:rsidRPr="00AB7617">
        <w:rPr>
          <w:i/>
          <w:color w:val="252525"/>
          <w:szCs w:val="24"/>
          <w:lang w:val="en-US"/>
        </w:rPr>
        <w:t>where</w:t>
      </w:r>
    </w:p>
    <w:p w:rsidR="007B7F63" w:rsidRPr="00B0624C" w:rsidRDefault="00AB6D52" w:rsidP="00022CCB">
      <w:pPr>
        <w:shd w:val="clear" w:color="auto" w:fill="FFFFFF"/>
        <w:spacing w:after="240"/>
        <w:textAlignment w:val="baseline"/>
        <w:rPr>
          <w:i/>
          <w:color w:val="252525"/>
          <w:szCs w:val="24"/>
          <w:lang w:val="en-US"/>
        </w:rPr>
      </w:pPr>
      <m:oMathPara>
        <m:oMathParaPr>
          <m:jc m:val="left"/>
        </m:oMathParaPr>
        <m:oMath>
          <m:r>
            <w:rPr>
              <w:rFonts w:ascii="Cambria Math" w:hAnsi="Cambria Math"/>
              <w:color w:val="252525"/>
              <w:szCs w:val="24"/>
              <w:lang w:val="en-US"/>
            </w:rPr>
            <m:t>ExPortfolioRatioOutComp=AnalFunc(GDPPCP)</m:t>
          </m:r>
        </m:oMath>
      </m:oMathPara>
    </w:p>
    <w:p w:rsidR="00AB6D52" w:rsidRPr="00B0624C"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XPORTGDPOut</m:t>
              </m:r>
            </m:e>
            <m:sub>
              <m:r>
                <w:rPr>
                  <w:rFonts w:ascii="Cambria Math" w:hAnsi="Cambria Math"/>
                  <w:color w:val="252525"/>
                  <w:szCs w:val="24"/>
                  <w:lang w:val="en-US"/>
                </w:rPr>
                <m:t>r,t=1</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XPORTTOUT</m:t>
                  </m:r>
                </m:e>
                <m:sub>
                  <m:r>
                    <w:rPr>
                      <w:rFonts w:ascii="Cambria Math" w:hAnsi="Cambria Math"/>
                      <w:color w:val="252525"/>
                      <w:szCs w:val="24"/>
                      <w:lang w:val="en-US"/>
                    </w:rPr>
                    <m:t>r,t=1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GDP</m:t>
                  </m:r>
                </m:e>
                <m:sub>
                  <m:r>
                    <w:rPr>
                      <w:rFonts w:ascii="Cambria Math" w:hAnsi="Cambria Math"/>
                      <w:color w:val="252525"/>
                      <w:szCs w:val="24"/>
                      <w:lang w:val="en-US"/>
                    </w:rPr>
                    <m:t>r,t=1</m:t>
                  </m:r>
                </m:sub>
              </m:sSub>
            </m:den>
          </m:f>
        </m:oMath>
      </m:oMathPara>
    </w:p>
    <w:p w:rsidR="007B7F63" w:rsidRPr="00B0624C" w:rsidRDefault="007B7F63" w:rsidP="00022CCB">
      <w:pPr>
        <w:shd w:val="clear" w:color="auto" w:fill="FFFFFF"/>
        <w:spacing w:after="240"/>
        <w:textAlignment w:val="baseline"/>
        <w:rPr>
          <w:i/>
          <w:color w:val="252525"/>
          <w:szCs w:val="24"/>
          <w:lang w:val="en-US"/>
        </w:rPr>
      </w:pPr>
      <m:oMathPara>
        <m:oMathParaPr>
          <m:jc m:val="left"/>
        </m:oMathParaPr>
        <m:oMath>
          <m:r>
            <w:rPr>
              <w:rFonts w:ascii="Cambria Math" w:hAnsi="Cambria Math"/>
              <w:color w:val="252525"/>
              <w:szCs w:val="24"/>
              <w:lang w:val="en-US"/>
            </w:rPr>
            <w:lastRenderedPageBreak/>
            <m:t>PortfolioRatioOut=ConvergeOverTime(</m:t>
          </m:r>
          <m:sSub>
            <m:sSubPr>
              <m:ctrlPr>
                <w:rPr>
                  <w:rFonts w:ascii="Cambria Math" w:hAnsi="Cambria Math"/>
                  <w:i/>
                  <w:color w:val="252525"/>
                  <w:szCs w:val="24"/>
                  <w:lang w:val="en-US"/>
                </w:rPr>
              </m:ctrlPr>
            </m:sSubPr>
            <m:e>
              <m:r>
                <w:rPr>
                  <w:rFonts w:ascii="Cambria Math" w:hAnsi="Cambria Math"/>
                  <w:color w:val="252525"/>
                  <w:szCs w:val="24"/>
                  <w:lang w:val="en-US"/>
                </w:rPr>
                <m:t>XPortGDPOu</m:t>
              </m:r>
              <m:r>
                <w:rPr>
                  <w:rFonts w:ascii="Cambria Math" w:hAnsi="Cambria Math"/>
                  <w:color w:val="252525"/>
                  <w:szCs w:val="24"/>
                  <w:lang w:val="en-US"/>
                </w:rPr>
                <m:t>t</m:t>
              </m:r>
            </m:e>
            <m:sub>
              <m:r>
                <w:rPr>
                  <w:rFonts w:ascii="Cambria Math" w:hAnsi="Cambria Math"/>
                  <w:color w:val="252525"/>
                  <w:szCs w:val="24"/>
                  <w:lang w:val="en-US"/>
                </w:rPr>
                <m:t>r,t=1</m:t>
              </m:r>
            </m:sub>
          </m:sSub>
          <m:r>
            <w:rPr>
              <w:rFonts w:ascii="Cambria Math" w:hAnsi="Cambria Math"/>
              <w:color w:val="252525"/>
              <w:szCs w:val="24"/>
              <w:lang w:val="en-US"/>
            </w:rPr>
            <m:t>,ExpPortfolioRatioOutComp,100)</m:t>
          </m:r>
        </m:oMath>
      </m:oMathPara>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The expected flows out can then be modified to make them more compatible with initial data and user interventions.</w:t>
      </w:r>
    </w:p>
    <w:p w:rsidR="00716B1E" w:rsidRPr="00B0624C" w:rsidRDefault="00773E6A" w:rsidP="00022CCB">
      <w:pPr>
        <w:shd w:val="clear" w:color="auto" w:fill="FFFFFF"/>
        <w:spacing w:after="240"/>
        <w:textAlignment w:val="baseline"/>
        <w:rPr>
          <w:b/>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XPORTSTOUT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EXPORTSTOUT</m:t>
              </m:r>
            </m:e>
            <m:sub>
              <m:r>
                <w:rPr>
                  <w:rFonts w:ascii="Cambria Math" w:hAnsi="Cambria Math"/>
                  <w:color w:val="252525"/>
                  <w:szCs w:val="24"/>
                  <w:lang w:val="en-US"/>
                </w:rPr>
                <m:t>r</m:t>
              </m:r>
            </m:sub>
          </m:sSub>
          <m:r>
            <w:rPr>
              <w:rFonts w:ascii="Cambria Math" w:hAnsi="Cambria Math"/>
              <w:color w:val="252525"/>
              <w:szCs w:val="24"/>
              <w:lang w:val="en-US"/>
            </w:rPr>
            <m:t>*</m:t>
          </m:r>
          <m:d>
            <m:dPr>
              <m:ctrlPr>
                <w:rPr>
                  <w:rFonts w:ascii="Cambria Math" w:hAnsi="Cambria Math"/>
                  <w:i/>
                  <w:color w:val="252525"/>
                  <w:szCs w:val="24"/>
                  <w:lang w:val="en-US"/>
                </w:rPr>
              </m:ctrlPr>
            </m:dPr>
            <m:e>
              <m:r>
                <w:rPr>
                  <w:rFonts w:ascii="Cambria Math" w:hAnsi="Cambria Math"/>
                  <w:color w:val="252525"/>
                  <w:szCs w:val="24"/>
                  <w:lang w:val="en-US"/>
                </w:rPr>
                <m:t>1+</m:t>
              </m:r>
              <m:f>
                <m:fPr>
                  <m:ctrlPr>
                    <w:rPr>
                      <w:rFonts w:ascii="Cambria Math" w:hAnsi="Cambria Math"/>
                      <w:i/>
                      <w:color w:val="252525"/>
                      <w:szCs w:val="24"/>
                      <w:lang w:val="en-US"/>
                    </w:rPr>
                  </m:ctrlPr>
                </m:fPr>
                <m:num>
                  <m:r>
                    <w:rPr>
                      <w:rFonts w:ascii="Cambria Math" w:hAnsi="Cambria Math"/>
                      <w:color w:val="252525"/>
                      <w:szCs w:val="24"/>
                      <w:lang w:val="en-US"/>
                    </w:rPr>
                    <m:t>PortfolioR</m:t>
                  </m:r>
                </m:num>
                <m:den>
                  <m:r>
                    <w:rPr>
                      <w:rFonts w:ascii="Cambria Math" w:hAnsi="Cambria Math"/>
                      <w:color w:val="252525"/>
                      <w:szCs w:val="24"/>
                      <w:lang w:val="en-US"/>
                    </w:rPr>
                    <m:t>100</m:t>
                  </m:r>
                </m:den>
              </m:f>
            </m:e>
          </m:d>
          <m:r>
            <w:rPr>
              <w:rFonts w:ascii="Cambria Math" w:hAnsi="Cambria Math"/>
              <w:color w:val="252525"/>
              <w:szCs w:val="24"/>
              <w:lang w:val="en-US"/>
            </w:rPr>
            <m:t>*</m:t>
          </m:r>
          <m:sSub>
            <m:sSubPr>
              <m:ctrlPr>
                <w:rPr>
                  <w:rFonts w:ascii="Cambria Math" w:hAnsi="Cambria Math"/>
                  <w:b/>
                  <w:i/>
                  <w:color w:val="252525"/>
                  <w:szCs w:val="24"/>
                  <w:lang w:val="en-US"/>
                </w:rPr>
              </m:ctrlPr>
            </m:sSubPr>
            <m:e>
              <m:r>
                <m:rPr>
                  <m:sty m:val="bi"/>
                </m:rPr>
                <w:rPr>
                  <w:rFonts w:ascii="Cambria Math" w:hAnsi="Cambria Math"/>
                  <w:color w:val="252525"/>
                  <w:szCs w:val="24"/>
                  <w:lang w:val="en-US"/>
                </w:rPr>
                <m:t>xportstoutm</m:t>
              </m:r>
            </m:e>
            <m:sub>
              <m:r>
                <w:rPr>
                  <w:rFonts w:ascii="Cambria Math" w:hAnsi="Cambria Math"/>
                  <w:color w:val="252525"/>
                  <w:szCs w:val="24"/>
                  <w:lang w:val="en-US"/>
                </w:rPr>
                <m:t>r</m:t>
              </m:r>
            </m:sub>
          </m:sSub>
        </m:oMath>
      </m:oMathPara>
    </w:p>
    <w:p w:rsidR="00716B1E" w:rsidRPr="00AB7617" w:rsidRDefault="00716B1E" w:rsidP="00022CCB">
      <w:pPr>
        <w:shd w:val="clear" w:color="auto" w:fill="FFFFFF"/>
        <w:spacing w:after="240"/>
        <w:textAlignment w:val="baseline"/>
        <w:rPr>
          <w:i/>
          <w:color w:val="252525"/>
          <w:szCs w:val="24"/>
          <w:lang w:val="en-US"/>
        </w:rPr>
      </w:pPr>
      <w:r w:rsidRPr="00AB7617">
        <w:rPr>
          <w:i/>
          <w:color w:val="252525"/>
          <w:szCs w:val="24"/>
          <w:lang w:val="en-US"/>
        </w:rPr>
        <w:t>where</w:t>
      </w:r>
    </w:p>
    <w:p w:rsidR="00716B1E" w:rsidRPr="00B0624C"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XPORTSTOUTR</m:t>
              </m:r>
            </m:e>
            <m:sub>
              <m:r>
                <w:rPr>
                  <w:rFonts w:ascii="Cambria Math" w:hAnsi="Cambria Math"/>
                  <w:color w:val="252525"/>
                  <w:szCs w:val="24"/>
                  <w:lang w:val="en-US"/>
                </w:rPr>
                <m:t>r,t=1</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XPORTFOUT</m:t>
                  </m:r>
                </m:e>
                <m:sub>
                  <m:r>
                    <w:rPr>
                      <w:rFonts w:ascii="Cambria Math" w:hAnsi="Cambria Math"/>
                      <w:color w:val="252525"/>
                      <w:szCs w:val="24"/>
                      <w:lang w:val="en-US"/>
                    </w:rPr>
                    <m:t>r,t=1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XFPORTSTOUT</m:t>
                  </m:r>
                </m:e>
                <m:sub>
                  <m:r>
                    <w:rPr>
                      <w:rFonts w:ascii="Cambria Math" w:hAnsi="Cambria Math"/>
                      <w:color w:val="252525"/>
                      <w:szCs w:val="24"/>
                      <w:lang w:val="en-US"/>
                    </w:rPr>
                    <m:t>r,t=1</m:t>
                  </m:r>
                </m:sub>
              </m:sSub>
            </m:den>
          </m:f>
        </m:oMath>
      </m:oMathPara>
    </w:p>
    <w:p w:rsidR="00716B1E" w:rsidRPr="00B0624C" w:rsidRDefault="00716B1E" w:rsidP="00022CCB">
      <w:pPr>
        <w:shd w:val="clear" w:color="auto" w:fill="FFFFFF"/>
        <w:spacing w:after="240"/>
        <w:textAlignment w:val="baseline"/>
        <w:rPr>
          <w:i/>
          <w:color w:val="252525"/>
          <w:szCs w:val="24"/>
          <w:lang w:val="en-US"/>
        </w:rPr>
      </w:pPr>
      <m:oMathPara>
        <m:oMathParaPr>
          <m:jc m:val="left"/>
        </m:oMathParaPr>
        <m:oMath>
          <m:r>
            <w:rPr>
              <w:rFonts w:ascii="Cambria Math" w:hAnsi="Cambria Math"/>
              <w:color w:val="252525"/>
              <w:szCs w:val="24"/>
              <w:lang w:val="en-US"/>
            </w:rPr>
            <m:t>PortfolioR=ConvergeOverTime(</m:t>
          </m:r>
          <m:sSub>
            <m:sSubPr>
              <m:ctrlPr>
                <w:rPr>
                  <w:rFonts w:ascii="Cambria Math" w:hAnsi="Cambria Math"/>
                  <w:i/>
                  <w:color w:val="252525"/>
                  <w:szCs w:val="24"/>
                  <w:lang w:val="en-US"/>
                </w:rPr>
              </m:ctrlPr>
            </m:sSubPr>
            <m:e>
              <m:r>
                <w:rPr>
                  <w:rFonts w:ascii="Cambria Math" w:hAnsi="Cambria Math"/>
                  <w:color w:val="252525"/>
                  <w:szCs w:val="24"/>
                  <w:lang w:val="en-US"/>
                </w:rPr>
                <m:t>XPORTSTOUTR</m:t>
              </m:r>
            </m:e>
            <m:sub>
              <m:r>
                <w:rPr>
                  <w:rFonts w:ascii="Cambria Math" w:hAnsi="Cambria Math"/>
                  <w:color w:val="252525"/>
                  <w:szCs w:val="24"/>
                  <w:lang w:val="en-US"/>
                </w:rPr>
                <m:t>r,t=1</m:t>
              </m:r>
            </m:sub>
          </m:sSub>
          <m:r>
            <w:rPr>
              <w:rFonts w:ascii="Cambria Math" w:hAnsi="Cambria Math"/>
              <w:color w:val="252525"/>
              <w:szCs w:val="24"/>
              <w:lang w:val="en-US"/>
            </w:rPr>
            <m:t>,</m:t>
          </m:r>
          <m:r>
            <m:rPr>
              <m:sty m:val="bi"/>
            </m:rPr>
            <w:rPr>
              <w:rFonts w:ascii="Cambria Math" w:hAnsi="Cambria Math"/>
              <w:color w:val="252525"/>
              <w:szCs w:val="24"/>
              <w:lang w:val="en-US"/>
            </w:rPr>
            <m:t>xportr</m:t>
          </m:r>
          <m:r>
            <w:rPr>
              <w:rFonts w:ascii="Cambria Math" w:hAnsi="Cambria Math"/>
              <w:color w:val="252525"/>
              <w:szCs w:val="24"/>
              <w:lang w:val="en-US"/>
            </w:rPr>
            <m:t>,100)</m:t>
          </m:r>
        </m:oMath>
      </m:oMathPara>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The world sums of stocks for portfolio inflows and outflows will not be identical. IFs computes a world total of flows (WPortfolio) as a step towards imposing it on both.</w:t>
      </w:r>
    </w:p>
    <w:p w:rsidR="003D6C79" w:rsidRPr="00B0624C" w:rsidRDefault="003D6C79" w:rsidP="00022CCB">
      <w:pPr>
        <w:shd w:val="clear" w:color="auto" w:fill="FFFFFF"/>
        <w:spacing w:after="240"/>
        <w:textAlignment w:val="baseline"/>
        <w:rPr>
          <w:color w:val="252525"/>
          <w:szCs w:val="24"/>
          <w:lang w:val="en-US"/>
        </w:rPr>
      </w:pPr>
      <m:oMathPara>
        <m:oMathParaPr>
          <m:jc m:val="left"/>
        </m:oMathParaPr>
        <m:oMath>
          <m:r>
            <w:rPr>
              <w:rFonts w:ascii="Cambria Math" w:hAnsi="Cambria Math"/>
              <w:color w:val="252525"/>
              <w:szCs w:val="24"/>
              <w:lang w:val="en-US"/>
            </w:rPr>
            <m:t>WPortfolio=</m:t>
          </m:r>
          <m:sSub>
            <m:sSubPr>
              <m:ctrlPr>
                <w:rPr>
                  <w:rFonts w:ascii="Cambria Math" w:hAnsi="Cambria Math"/>
                  <w:i/>
                  <w:color w:val="252525"/>
                  <w:szCs w:val="24"/>
                  <w:lang w:val="en-US"/>
                </w:rPr>
              </m:ctrlPr>
            </m:sSubPr>
            <m:e>
              <m:r>
                <w:rPr>
                  <w:rFonts w:ascii="Cambria Math" w:hAnsi="Cambria Math"/>
                  <w:color w:val="252525"/>
                  <w:szCs w:val="24"/>
                  <w:lang w:val="en-US"/>
                </w:rPr>
                <m:t>WPortfolioGDP</m:t>
              </m:r>
            </m:e>
            <m:sub>
              <m:r>
                <w:rPr>
                  <w:rFonts w:ascii="Cambria Math" w:hAnsi="Cambria Math"/>
                  <w:color w:val="252525"/>
                  <w:szCs w:val="24"/>
                  <w:lang w:val="en-US"/>
                </w:rPr>
                <m:t>t-1</m:t>
              </m:r>
            </m:sub>
          </m:sSub>
          <m:r>
            <w:rPr>
              <w:rFonts w:ascii="Cambria Math" w:hAnsi="Cambria Math"/>
              <w:color w:val="252525"/>
              <w:szCs w:val="24"/>
              <w:lang w:val="en-US"/>
            </w:rPr>
            <m:t>*WGDP*(1+WPortfolioR*</m:t>
          </m:r>
          <m:r>
            <m:rPr>
              <m:sty m:val="bi"/>
            </m:rPr>
            <w:rPr>
              <w:rFonts w:ascii="Cambria Math" w:hAnsi="Cambria Math"/>
              <w:color w:val="252525"/>
              <w:szCs w:val="24"/>
              <w:lang w:val="en-US"/>
            </w:rPr>
            <m:t>xportwgrm</m:t>
          </m:r>
          <m:r>
            <w:rPr>
              <w:rFonts w:ascii="Cambria Math" w:hAnsi="Cambria Math"/>
              <w:color w:val="252525"/>
              <w:szCs w:val="24"/>
              <w:lang w:val="en-US"/>
            </w:rPr>
            <m:t>)</m:t>
          </m:r>
        </m:oMath>
      </m:oMathPara>
    </w:p>
    <w:p w:rsidR="003D6C79" w:rsidRPr="00AB7617" w:rsidRDefault="003D6C79" w:rsidP="00022CCB">
      <w:pPr>
        <w:shd w:val="clear" w:color="auto" w:fill="FFFFFF"/>
        <w:spacing w:after="240"/>
        <w:textAlignment w:val="baseline"/>
        <w:rPr>
          <w:i/>
          <w:color w:val="252525"/>
          <w:szCs w:val="24"/>
          <w:lang w:val="en-US"/>
        </w:rPr>
      </w:pPr>
      <w:r w:rsidRPr="00AB7617">
        <w:rPr>
          <w:i/>
          <w:color w:val="252525"/>
          <w:szCs w:val="24"/>
          <w:lang w:val="en-US"/>
        </w:rPr>
        <w:t>where</w:t>
      </w:r>
    </w:p>
    <w:p w:rsidR="003D6C79" w:rsidRPr="00B0624C" w:rsidRDefault="003D6C79" w:rsidP="00022CCB">
      <w:pPr>
        <w:shd w:val="clear" w:color="auto" w:fill="FFFFFF"/>
        <w:spacing w:after="240"/>
        <w:textAlignment w:val="baseline"/>
        <w:rPr>
          <w:i/>
          <w:color w:val="252525"/>
          <w:szCs w:val="24"/>
          <w:lang w:val="en-US"/>
        </w:rPr>
      </w:pPr>
      <m:oMathPara>
        <m:oMathParaPr>
          <m:jc m:val="left"/>
        </m:oMathParaPr>
        <m:oMath>
          <m:r>
            <w:rPr>
              <w:rFonts w:ascii="Cambria Math" w:hAnsi="Cambria Math"/>
              <w:color w:val="252525"/>
              <w:szCs w:val="24"/>
              <w:lang w:val="en-US"/>
            </w:rPr>
            <m:t>WPortfolioR=ConvergeOverTime(0.1,0.005,10)</m:t>
          </m:r>
        </m:oMath>
      </m:oMathPara>
    </w:p>
    <w:p w:rsidR="001C649D" w:rsidRPr="00B0624C"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WPortfolioRGDP</m:t>
              </m:r>
            </m:e>
            <m:sub>
              <m:r>
                <w:rPr>
                  <w:rFonts w:ascii="Cambria Math" w:hAnsi="Cambria Math"/>
                  <w:color w:val="252525"/>
                  <w:szCs w:val="24"/>
                  <w:lang w:val="en-US"/>
                </w:rPr>
                <m:t>t-1</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WPortfolio</m:t>
                  </m:r>
                </m:e>
                <m:sub>
                  <m:r>
                    <w:rPr>
                      <w:rFonts w:ascii="Cambria Math" w:hAnsi="Cambria Math"/>
                      <w:color w:val="252525"/>
                      <w:szCs w:val="24"/>
                      <w:lang w:val="en-US"/>
                    </w:rPr>
                    <m:t>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WGDP</m:t>
                  </m:r>
                </m:e>
                <m:sub>
                  <m:r>
                    <w:rPr>
                      <w:rFonts w:ascii="Cambria Math" w:hAnsi="Cambria Math"/>
                      <w:color w:val="252525"/>
                      <w:szCs w:val="24"/>
                      <w:lang w:val="en-US"/>
                    </w:rPr>
                    <m:t>t-1</m:t>
                  </m:r>
                </m:sub>
              </m:sSub>
            </m:den>
          </m:f>
        </m:oMath>
      </m:oMathPara>
    </w:p>
    <w:p w:rsidR="003D6C79"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XPORTFOLIO</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XPORTFOLIO</m:t>
              </m:r>
            </m:e>
            <m:sub>
              <m:r>
                <w:rPr>
                  <w:rFonts w:ascii="Cambria Math" w:hAnsi="Cambria Math"/>
                  <w:color w:val="252525"/>
                  <w:szCs w:val="24"/>
                  <w:lang w:val="en-US"/>
                </w:rPr>
                <m:t>r</m:t>
              </m:r>
            </m:sub>
          </m:sSub>
          <m:f>
            <m:fPr>
              <m:ctrlPr>
                <w:rPr>
                  <w:rFonts w:ascii="Cambria Math" w:hAnsi="Cambria Math"/>
                  <w:i/>
                  <w:color w:val="252525"/>
                  <w:szCs w:val="24"/>
                  <w:lang w:val="en-US"/>
                </w:rPr>
              </m:ctrlPr>
            </m:fPr>
            <m:num>
              <m:r>
                <w:rPr>
                  <w:rFonts w:ascii="Cambria Math" w:hAnsi="Cambria Math"/>
                  <w:color w:val="252525"/>
                  <w:szCs w:val="24"/>
                  <w:lang w:val="en-US"/>
                </w:rPr>
                <m:t>WPortfolio</m:t>
              </m:r>
            </m:num>
            <m:den>
              <m:r>
                <w:rPr>
                  <w:rFonts w:ascii="Cambria Math" w:hAnsi="Cambria Math"/>
                  <w:color w:val="252525"/>
                  <w:szCs w:val="24"/>
                  <w:lang w:val="en-US"/>
                </w:rPr>
                <m:t>WPortfolioIn</m:t>
              </m:r>
            </m:den>
          </m:f>
        </m:oMath>
      </m:oMathPara>
    </w:p>
    <w:p w:rsidR="003D6C79"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XPORTFOLIO</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m:t>
              </m:r>
              <m:r>
                <w:rPr>
                  <w:rFonts w:ascii="Cambria Math" w:hAnsi="Cambria Math"/>
                  <w:color w:val="252525"/>
                  <w:szCs w:val="24"/>
                  <w:lang w:val="en-US"/>
                </w:rPr>
                <m:t>PORTSTOUT</m:t>
              </m:r>
            </m:e>
            <m:sub>
              <m:r>
                <w:rPr>
                  <w:rFonts w:ascii="Cambria Math" w:hAnsi="Cambria Math"/>
                  <w:color w:val="252525"/>
                  <w:szCs w:val="24"/>
                  <w:lang w:val="en-US"/>
                </w:rPr>
                <m:t>r</m:t>
              </m:r>
            </m:sub>
          </m:sSub>
          <m:f>
            <m:fPr>
              <m:ctrlPr>
                <w:rPr>
                  <w:rFonts w:ascii="Cambria Math" w:hAnsi="Cambria Math"/>
                  <w:i/>
                  <w:color w:val="252525"/>
                  <w:szCs w:val="24"/>
                  <w:lang w:val="en-US"/>
                </w:rPr>
              </m:ctrlPr>
            </m:fPr>
            <m:num>
              <m:r>
                <w:rPr>
                  <w:rFonts w:ascii="Cambria Math" w:hAnsi="Cambria Math"/>
                  <w:color w:val="252525"/>
                  <w:szCs w:val="24"/>
                  <w:lang w:val="en-US"/>
                </w:rPr>
                <m:t>WPortfolio</m:t>
              </m:r>
            </m:num>
            <m:den>
              <m:r>
                <w:rPr>
                  <w:rFonts w:ascii="Cambria Math" w:hAnsi="Cambria Math"/>
                  <w:color w:val="252525"/>
                  <w:szCs w:val="24"/>
                  <w:lang w:val="en-US"/>
                </w:rPr>
                <m:t>WPortfolioOut</m:t>
              </m:r>
            </m:den>
          </m:f>
        </m:oMath>
      </m:oMathPara>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After the logic of the stock-driven formulation is played out, the final determination of flows is identical to that for FDI</w:t>
      </w:r>
      <w:r w:rsidR="009D3065">
        <w:rPr>
          <w:color w:val="252525"/>
          <w:szCs w:val="24"/>
          <w:lang w:val="en-US"/>
        </w:rPr>
        <w:t xml:space="preserve"> except that there is no physical depreciation around portfolio investment</w:t>
      </w:r>
      <w:r w:rsidRPr="00AB7617">
        <w:rPr>
          <w:color w:val="252525"/>
          <w:szCs w:val="24"/>
          <w:lang w:val="en-US"/>
        </w:rPr>
        <w:t>.</w:t>
      </w:r>
    </w:p>
    <w:p w:rsidR="003D6C79"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XPORTFIN</m:t>
              </m:r>
            </m:e>
            <m:sub>
              <m:r>
                <w:rPr>
                  <w:rFonts w:ascii="Cambria Math" w:hAnsi="Cambria Math"/>
                  <w:color w:val="252525"/>
                  <w:szCs w:val="24"/>
                  <w:lang w:val="en-US"/>
                </w:rPr>
                <m:t>r,t</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XPORTFOLIO</m:t>
              </m:r>
            </m:e>
            <m:sub>
              <m:r>
                <w:rPr>
                  <w:rFonts w:ascii="Cambria Math" w:hAnsi="Cambria Math"/>
                  <w:color w:val="252525"/>
                  <w:szCs w:val="24"/>
                  <w:lang w:val="en-US"/>
                </w:rPr>
                <m:t>r,t</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XPORTFOLIO</m:t>
              </m:r>
            </m:e>
            <m:sub>
              <m:r>
                <w:rPr>
                  <w:rFonts w:ascii="Cambria Math" w:hAnsi="Cambria Math"/>
                  <w:color w:val="252525"/>
                  <w:szCs w:val="24"/>
                  <w:lang w:val="en-US"/>
                </w:rPr>
                <m:t>r,t-1</m:t>
              </m:r>
            </m:sub>
          </m:sSub>
        </m:oMath>
      </m:oMathPara>
    </w:p>
    <w:p w:rsidR="003D6C79"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XPORTFOUT</m:t>
              </m:r>
            </m:e>
            <m:sub>
              <m:r>
                <w:rPr>
                  <w:rFonts w:ascii="Cambria Math" w:hAnsi="Cambria Math"/>
                  <w:color w:val="252525"/>
                  <w:szCs w:val="24"/>
                  <w:lang w:val="en-US"/>
                </w:rPr>
                <m:t>r,t</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XPORTSTOUT</m:t>
              </m:r>
            </m:e>
            <m:sub>
              <m:r>
                <w:rPr>
                  <w:rFonts w:ascii="Cambria Math" w:hAnsi="Cambria Math"/>
                  <w:color w:val="252525"/>
                  <w:szCs w:val="24"/>
                  <w:lang w:val="en-US"/>
                </w:rPr>
                <m:t>r,t</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XPORTSTOUT</m:t>
              </m:r>
            </m:e>
            <m:sub>
              <m:r>
                <w:rPr>
                  <w:rFonts w:ascii="Cambria Math" w:hAnsi="Cambria Math"/>
                  <w:color w:val="252525"/>
                  <w:szCs w:val="24"/>
                  <w:lang w:val="en-US"/>
                </w:rPr>
                <m:t>r,t-1</m:t>
              </m:r>
            </m:sub>
          </m:sSub>
        </m:oMath>
      </m:oMathPara>
    </w:p>
    <w:p w:rsidR="001C649D" w:rsidRPr="00AB7617" w:rsidRDefault="001C649D" w:rsidP="00022CCB">
      <w:pPr>
        <w:shd w:val="clear" w:color="auto" w:fill="FFFFFF"/>
        <w:spacing w:after="240"/>
        <w:textAlignment w:val="baseline"/>
        <w:rPr>
          <w:color w:val="252525"/>
          <w:szCs w:val="24"/>
          <w:lang w:val="en-US"/>
        </w:rPr>
      </w:pPr>
      <w:r w:rsidRPr="00AB7617">
        <w:rPr>
          <w:color w:val="252525"/>
          <w:szCs w:val="24"/>
          <w:lang w:val="en-US"/>
        </w:rPr>
        <w:t xml:space="preserve">Ideally foreign direct investment and portfolio investment would be responsive to equilibrating mechanisms. In reality, that is not always the case. FDI and portfolio flows can be, in fact, somewhat perverse, moving from fear or greed in opposite directions to the needed balances. At this point, no linkages of any kind have been added to these </w:t>
      </w:r>
      <w:r w:rsidRPr="00AB7617">
        <w:rPr>
          <w:color w:val="252525"/>
          <w:szCs w:val="24"/>
          <w:lang w:val="en-US"/>
        </w:rPr>
        <w:lastRenderedPageBreak/>
        <w:t>flows from exchange rates, liquidity levels, or other elements of the equilibrating mechanisms to be discussed later.</w:t>
      </w:r>
    </w:p>
    <w:p w:rsidR="001C649D" w:rsidRPr="00AB7617" w:rsidRDefault="001C649D" w:rsidP="00022CCB">
      <w:pPr>
        <w:shd w:val="clear" w:color="auto" w:fill="FFFFFF"/>
        <w:spacing w:after="240"/>
        <w:jc w:val="both"/>
        <w:textAlignment w:val="baseline"/>
        <w:rPr>
          <w:color w:val="252525"/>
          <w:szCs w:val="24"/>
          <w:lang w:val="en-US"/>
        </w:rPr>
      </w:pPr>
      <w:r w:rsidRPr="00AB7617">
        <w:rPr>
          <w:color w:val="252525"/>
          <w:szCs w:val="24"/>
          <w:lang w:val="en-US"/>
        </w:rPr>
        <w:t>Also, at this point there is no representation of dynamics for direct firm borrowing and lending across country borders. Instead there is a simple growth equation</w:t>
      </w:r>
      <w:r w:rsidR="00616537">
        <w:rPr>
          <w:color w:val="252525"/>
          <w:szCs w:val="24"/>
          <w:lang w:val="en-US"/>
        </w:rPr>
        <w:t xml:space="preserve"> for net external debt</w:t>
      </w:r>
      <w:r w:rsidRPr="00AB7617">
        <w:rPr>
          <w:color w:val="252525"/>
          <w:szCs w:val="24"/>
          <w:lang w:val="en-US"/>
        </w:rPr>
        <w:t>. At the least, this equation should be parameterized for user intervention.</w:t>
      </w:r>
    </w:p>
    <w:p w:rsidR="008D6E09" w:rsidRPr="00B0624C" w:rsidRDefault="00773E6A" w:rsidP="00022CCB">
      <w:pPr>
        <w:shd w:val="clear" w:color="auto" w:fill="FFFFFF"/>
        <w:spacing w:after="240"/>
        <w:jc w:val="both"/>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XFIRMDEBT</m:t>
              </m:r>
            </m:e>
            <m:sub>
              <m:r>
                <w:rPr>
                  <w:rFonts w:ascii="Cambria Math" w:hAnsi="Cambria Math"/>
                  <w:color w:val="252525"/>
                  <w:szCs w:val="24"/>
                  <w:lang w:val="en-US"/>
                </w:rPr>
                <m:t>r,t</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XFIRMDEBT</m:t>
              </m:r>
            </m:e>
            <m:sub>
              <m:r>
                <w:rPr>
                  <w:rFonts w:ascii="Cambria Math" w:hAnsi="Cambria Math"/>
                  <w:color w:val="252525"/>
                  <w:szCs w:val="24"/>
                  <w:lang w:val="en-US"/>
                </w:rPr>
                <m:t>r,t-1</m:t>
              </m:r>
            </m:sub>
          </m:sSub>
          <m:r>
            <w:rPr>
              <w:rFonts w:ascii="Cambria Math" w:hAnsi="Cambria Math"/>
              <w:color w:val="252525"/>
              <w:szCs w:val="24"/>
              <w:lang w:val="en-US"/>
            </w:rPr>
            <m:t>*1.03</m:t>
          </m:r>
        </m:oMath>
      </m:oMathPara>
    </w:p>
    <w:p w:rsidR="006B6D41" w:rsidRPr="005E141F" w:rsidRDefault="006B6D41" w:rsidP="00022CCB">
      <w:pPr>
        <w:pStyle w:val="Heading4"/>
        <w:spacing w:after="240"/>
        <w:rPr>
          <w:sz w:val="22"/>
          <w:szCs w:val="22"/>
        </w:rPr>
      </w:pPr>
      <w:bookmarkStart w:id="77" w:name="_Toc423107455"/>
      <w:r w:rsidRPr="005E141F">
        <w:rPr>
          <w:sz w:val="22"/>
          <w:szCs w:val="22"/>
        </w:rPr>
        <w:t>3.3.12.5 International financial institution flows</w:t>
      </w:r>
      <w:bookmarkEnd w:id="77"/>
    </w:p>
    <w:p w:rsidR="001C649D" w:rsidRPr="00AB7617" w:rsidRDefault="001C649D" w:rsidP="00022CCB">
      <w:pPr>
        <w:pStyle w:val="NormalWeb"/>
        <w:shd w:val="clear" w:color="auto" w:fill="FFFFFF"/>
        <w:spacing w:before="0" w:beforeAutospacing="0" w:after="240" w:afterAutospacing="0"/>
        <w:textAlignment w:val="baseline"/>
        <w:rPr>
          <w:color w:val="252525"/>
        </w:rPr>
      </w:pPr>
      <w:r w:rsidRPr="00AB7617">
        <w:rPr>
          <w:color w:val="252525"/>
        </w:rPr>
        <w:t>The international financial institutions (IFIs) are agents of importance for countries around the world. This section explains a basic agent representation of the World Bank and a less-fully elaboration representation of the IMF.</w:t>
      </w:r>
    </w:p>
    <w:p w:rsidR="001C649D" w:rsidRPr="00AB7617" w:rsidRDefault="001C649D" w:rsidP="00022CCB">
      <w:pPr>
        <w:pStyle w:val="NormalWeb"/>
        <w:shd w:val="clear" w:color="auto" w:fill="FFFFFF"/>
        <w:spacing w:before="0" w:beforeAutospacing="0" w:after="240" w:afterAutospacing="0"/>
        <w:textAlignment w:val="baseline"/>
        <w:rPr>
          <w:color w:val="252525"/>
        </w:rPr>
      </w:pPr>
      <w:r w:rsidRPr="00AB7617">
        <w:rPr>
          <w:color w:val="252525"/>
        </w:rPr>
        <w:t>With respect to World Bank agency, the formulations of IFs fall generally into four basic decision categories: How much to loan? To whom to loan? For what purposes to loan? At what terms to loan?</w:t>
      </w:r>
    </w:p>
    <w:p w:rsidR="001C649D" w:rsidRPr="00AB7617" w:rsidRDefault="001C649D" w:rsidP="00022CCB">
      <w:pPr>
        <w:pStyle w:val="NormalWeb"/>
        <w:shd w:val="clear" w:color="auto" w:fill="FFFFFF"/>
        <w:spacing w:before="0" w:beforeAutospacing="0" w:after="240" w:afterAutospacing="0"/>
        <w:textAlignment w:val="baseline"/>
        <w:rPr>
          <w:color w:val="252525"/>
        </w:rPr>
      </w:pPr>
      <w:r w:rsidRPr="00AB7617">
        <w:rPr>
          <w:color w:val="252525"/>
        </w:rPr>
        <w:t>Concerning the total that the bank has to loan at any given time (XWBLOANSTOT), that is a simple sum of lending capacity last year plus repayments (XWBLnRepayTot), minus new loans (XWBLnNewTot), and plus new subscriptions (XWBLnNewSubTot), the last term modified by the loan to equity ratio maintained by the Bank (</w:t>
      </w:r>
      <w:r w:rsidRPr="00D13331">
        <w:rPr>
          <w:b/>
          <w:i/>
          <w:color w:val="252525"/>
        </w:rPr>
        <w:t>xwblneqr</w:t>
      </w:r>
      <w:r w:rsidRPr="00AB7617">
        <w:rPr>
          <w:color w:val="252525"/>
        </w:rPr>
        <w:t>). Repayments or the flows out of countries to the Bank (XWBLNFOUT) depend on total lending to the countries (XWBLOANS), the real interest rates charged by the Bank (</w:t>
      </w:r>
      <w:r w:rsidRPr="00D13331">
        <w:rPr>
          <w:b/>
          <w:i/>
          <w:color w:val="252525"/>
        </w:rPr>
        <w:t>wblintr</w:t>
      </w:r>
      <w:r w:rsidRPr="00AB7617">
        <w:rPr>
          <w:color w:val="252525"/>
        </w:rPr>
        <w:t>) and the repayment rates in years (</w:t>
      </w:r>
      <w:r w:rsidRPr="00D13331">
        <w:rPr>
          <w:b/>
          <w:i/>
          <w:color w:val="252525"/>
        </w:rPr>
        <w:t>xwblnrepr</w:t>
      </w:r>
      <w:r w:rsidRPr="00AB7617">
        <w:rPr>
          <w:color w:val="252525"/>
        </w:rPr>
        <w:t>).</w:t>
      </w:r>
    </w:p>
    <w:p w:rsidR="001C649D" w:rsidRPr="00AB7617" w:rsidRDefault="001C649D" w:rsidP="00022CCB">
      <w:pPr>
        <w:pStyle w:val="NormalWeb"/>
        <w:shd w:val="clear" w:color="auto" w:fill="FFFFFF"/>
        <w:spacing w:before="0" w:beforeAutospacing="0" w:after="240" w:afterAutospacing="0"/>
        <w:jc w:val="both"/>
        <w:textAlignment w:val="baseline"/>
        <w:rPr>
          <w:color w:val="252525"/>
        </w:rPr>
      </w:pPr>
      <w:r w:rsidRPr="00AB7617">
        <w:rPr>
          <w:color w:val="252525"/>
        </w:rPr>
        <w:t>The World Bank and its member countries collectively determine the rates of growth in new subscriptions (XWBSUBF)</w:t>
      </w:r>
      <w:r w:rsidR="00D13331">
        <w:rPr>
          <w:color w:val="252525"/>
        </w:rPr>
        <w:t xml:space="preserve">, but we represent that with an exogenous parameter </w:t>
      </w:r>
      <w:r w:rsidR="00D13331" w:rsidRPr="00AB7617">
        <w:rPr>
          <w:color w:val="252525"/>
        </w:rPr>
        <w:t>(</w:t>
      </w:r>
      <w:r w:rsidR="00D13331" w:rsidRPr="00D13331">
        <w:rPr>
          <w:b/>
          <w:i/>
          <w:color w:val="252525"/>
        </w:rPr>
        <w:t>xwbloanr</w:t>
      </w:r>
      <w:r w:rsidR="00D13331" w:rsidRPr="00AB7617">
        <w:rPr>
          <w:color w:val="252525"/>
        </w:rPr>
        <w:t>)</w:t>
      </w:r>
      <w:r w:rsidRPr="00AB7617">
        <w:rPr>
          <w:color w:val="252525"/>
        </w:rPr>
        <w:t>. IFs does not attempt to maintain cohorts of loans to different countries. Nor does IFs track the administrative overhead of the Bank, wh</w:t>
      </w:r>
      <w:r w:rsidR="00D13331">
        <w:rPr>
          <w:color w:val="252525"/>
        </w:rPr>
        <w:t>ich could significantly reduce</w:t>
      </w:r>
      <w:r w:rsidRPr="00AB7617">
        <w:rPr>
          <w:color w:val="252525"/>
        </w:rPr>
        <w:t xml:space="preserve"> lending capacity over time.</w:t>
      </w:r>
    </w:p>
    <w:p w:rsidR="003D6C79" w:rsidRPr="00AB7617" w:rsidRDefault="00773E6A" w:rsidP="00022CCB">
      <w:pPr>
        <w:pStyle w:val="NormalWeb"/>
        <w:shd w:val="clear" w:color="auto" w:fill="FFFFFF"/>
        <w:spacing w:before="0" w:beforeAutospacing="0" w:after="240" w:afterAutospacing="0"/>
        <w:jc w:val="both"/>
        <w:textAlignment w:val="baseline"/>
        <w:rPr>
          <w:b/>
          <w:color w:val="252525"/>
        </w:rPr>
      </w:pPr>
      <m:oMath>
        <m:sSub>
          <m:sSubPr>
            <m:ctrlPr>
              <w:rPr>
                <w:rFonts w:ascii="Cambria Math" w:hAnsi="Cambria Math"/>
                <w:i/>
                <w:color w:val="252525"/>
              </w:rPr>
            </m:ctrlPr>
          </m:sSubPr>
          <m:e>
            <m:r>
              <w:rPr>
                <w:rFonts w:ascii="Cambria Math" w:hAnsi="Cambria Math"/>
                <w:color w:val="252525"/>
              </w:rPr>
              <m:t>XWBLOANSTOT</m:t>
            </m:r>
          </m:e>
          <m:sub>
            <m:r>
              <w:rPr>
                <w:rFonts w:ascii="Cambria Math" w:hAnsi="Cambria Math"/>
                <w:color w:val="252525"/>
              </w:rPr>
              <m:t>t</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XWBLOANSTOT</m:t>
            </m:r>
          </m:e>
          <m:sub>
            <m:r>
              <w:rPr>
                <w:rFonts w:ascii="Cambria Math" w:hAnsi="Cambria Math"/>
                <w:color w:val="252525"/>
              </w:rPr>
              <m:t>t-1</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XWBLnRepayTot</m:t>
            </m:r>
          </m:e>
          <m:sub>
            <m:r>
              <w:rPr>
                <w:rFonts w:ascii="Cambria Math" w:hAnsi="Cambria Math"/>
                <w:color w:val="252525"/>
              </w:rPr>
              <m:t>t</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XWBLnNewTot</m:t>
            </m:r>
          </m:e>
          <m:sub>
            <m:r>
              <w:rPr>
                <w:rFonts w:ascii="Cambria Math" w:hAnsi="Cambria Math"/>
                <w:color w:val="252525"/>
              </w:rPr>
              <m:t>t</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XWBLnNewSubTot</m:t>
            </m:r>
          </m:e>
          <m:sub>
            <m:r>
              <w:rPr>
                <w:rFonts w:ascii="Cambria Math" w:hAnsi="Cambria Math"/>
                <w:color w:val="252525"/>
              </w:rPr>
              <m:t>t</m:t>
            </m:r>
          </m:sub>
        </m:sSub>
        <m:r>
          <w:rPr>
            <w:rFonts w:ascii="Cambria Math" w:hAnsi="Cambria Math"/>
            <w:color w:val="252525"/>
          </w:rPr>
          <m:t>*</m:t>
        </m:r>
        <m:r>
          <m:rPr>
            <m:sty m:val="bi"/>
          </m:rPr>
          <w:rPr>
            <w:rFonts w:ascii="Cambria Math" w:hAnsi="Cambria Math"/>
            <w:color w:val="252525"/>
          </w:rPr>
          <m:t>xwblneqr</m:t>
        </m:r>
      </m:oMath>
      <w:r w:rsidR="00B0624C">
        <w:rPr>
          <w:b/>
          <w:color w:val="252525"/>
        </w:rPr>
        <w:t xml:space="preserve"> </w:t>
      </w:r>
    </w:p>
    <w:p w:rsidR="003D6C79" w:rsidRPr="00AB7617" w:rsidRDefault="003D6C79" w:rsidP="00022CCB">
      <w:pPr>
        <w:pStyle w:val="NormalWeb"/>
        <w:shd w:val="clear" w:color="auto" w:fill="FFFFFF"/>
        <w:spacing w:before="0" w:beforeAutospacing="0" w:after="240" w:afterAutospacing="0"/>
        <w:textAlignment w:val="baseline"/>
        <w:rPr>
          <w:i/>
          <w:color w:val="252525"/>
        </w:rPr>
      </w:pPr>
      <w:r w:rsidRPr="00AB7617">
        <w:rPr>
          <w:i/>
          <w:color w:val="252525"/>
        </w:rPr>
        <w:t>where</w:t>
      </w:r>
    </w:p>
    <w:p w:rsidR="003D6C79" w:rsidRPr="00B0624C" w:rsidRDefault="00773E6A" w:rsidP="00022CCB">
      <w:pPr>
        <w:pStyle w:val="NormalWeb"/>
        <w:shd w:val="clear" w:color="auto" w:fill="FFFFFF"/>
        <w:spacing w:before="0" w:beforeAutospacing="0" w:after="240" w:afterAutospacing="0"/>
        <w:textAlignment w:val="baseline"/>
        <w:rPr>
          <w:i/>
          <w:color w:val="252525"/>
        </w:rPr>
      </w:pPr>
      <m:oMathPara>
        <m:oMathParaPr>
          <m:jc m:val="left"/>
        </m:oMathParaPr>
        <m:oMath>
          <m:sSub>
            <m:sSubPr>
              <m:ctrlPr>
                <w:rPr>
                  <w:rFonts w:ascii="Cambria Math" w:hAnsi="Cambria Math"/>
                  <w:i/>
                  <w:color w:val="252525"/>
                </w:rPr>
              </m:ctrlPr>
            </m:sSubPr>
            <m:e>
              <m:r>
                <w:rPr>
                  <w:rFonts w:ascii="Cambria Math" w:hAnsi="Cambria Math"/>
                  <w:color w:val="252525"/>
                </w:rPr>
                <m:t>XWBLNFOUT</m:t>
              </m:r>
            </m:e>
            <m:sub>
              <m:r>
                <w:rPr>
                  <w:rFonts w:ascii="Cambria Math" w:hAnsi="Cambria Math"/>
                  <w:color w:val="252525"/>
                </w:rPr>
                <m:t>r,t</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XWBLOANS</m:t>
              </m:r>
            </m:e>
            <m:sub>
              <m:r>
                <w:rPr>
                  <w:rFonts w:ascii="Cambria Math" w:hAnsi="Cambria Math"/>
                  <w:color w:val="252525"/>
                </w:rPr>
                <m:t>r,t-1</m:t>
              </m:r>
            </m:sub>
          </m:sSub>
          <m:r>
            <w:rPr>
              <w:rFonts w:ascii="Cambria Math" w:hAnsi="Cambria Math"/>
              <w:color w:val="252525"/>
            </w:rPr>
            <m:t>*</m:t>
          </m:r>
          <m:f>
            <m:fPr>
              <m:ctrlPr>
                <w:rPr>
                  <w:rFonts w:ascii="Cambria Math" w:hAnsi="Cambria Math"/>
                  <w:i/>
                  <w:color w:val="252525"/>
                </w:rPr>
              </m:ctrlPr>
            </m:fPr>
            <m:num>
              <m:r>
                <m:rPr>
                  <m:sty m:val="bi"/>
                </m:rPr>
                <w:rPr>
                  <w:rFonts w:ascii="Cambria Math" w:hAnsi="Cambria Math"/>
                  <w:color w:val="252525"/>
                </w:rPr>
                <m:t>wblintr</m:t>
              </m:r>
            </m:num>
            <m:den>
              <m:r>
                <w:rPr>
                  <w:rFonts w:ascii="Cambria Math" w:hAnsi="Cambria Math"/>
                  <w:color w:val="252525"/>
                </w:rPr>
                <m:t>100</m:t>
              </m:r>
            </m:den>
          </m:f>
          <m:r>
            <w:rPr>
              <w:rFonts w:ascii="Cambria Math" w:hAnsi="Cambria Math"/>
              <w:color w:val="252525"/>
            </w:rPr>
            <m:t>+</m:t>
          </m:r>
          <m:f>
            <m:fPr>
              <m:ctrlPr>
                <w:rPr>
                  <w:rFonts w:ascii="Cambria Math" w:hAnsi="Cambria Math"/>
                  <w:i/>
                  <w:color w:val="252525"/>
                </w:rPr>
              </m:ctrlPr>
            </m:fPr>
            <m:num>
              <m:sSub>
                <m:sSubPr>
                  <m:ctrlPr>
                    <w:rPr>
                      <w:rFonts w:ascii="Cambria Math" w:hAnsi="Cambria Math"/>
                      <w:i/>
                      <w:color w:val="252525"/>
                    </w:rPr>
                  </m:ctrlPr>
                </m:sSubPr>
                <m:e>
                  <m:r>
                    <w:rPr>
                      <w:rFonts w:ascii="Cambria Math" w:hAnsi="Cambria Math"/>
                      <w:color w:val="252525"/>
                    </w:rPr>
                    <m:t>XWBLOANS</m:t>
                  </m:r>
                </m:e>
                <m:sub>
                  <m:r>
                    <w:rPr>
                      <w:rFonts w:ascii="Cambria Math" w:hAnsi="Cambria Math"/>
                      <w:color w:val="252525"/>
                    </w:rPr>
                    <m:t>r,t-1</m:t>
                  </m:r>
                </m:sub>
              </m:sSub>
            </m:num>
            <m:den>
              <m:r>
                <m:rPr>
                  <m:sty m:val="bi"/>
                </m:rPr>
                <w:rPr>
                  <w:rFonts w:ascii="Cambria Math" w:hAnsi="Cambria Math"/>
                  <w:color w:val="252525"/>
                </w:rPr>
                <m:t>xwblnrepr</m:t>
              </m:r>
            </m:den>
          </m:f>
        </m:oMath>
      </m:oMathPara>
    </w:p>
    <w:p w:rsidR="001C649D" w:rsidRPr="00B0624C" w:rsidRDefault="00773E6A" w:rsidP="00022CCB">
      <w:pPr>
        <w:pStyle w:val="NormalWeb"/>
        <w:shd w:val="clear" w:color="auto" w:fill="FFFFFF"/>
        <w:spacing w:before="0" w:beforeAutospacing="0" w:after="240" w:afterAutospacing="0"/>
        <w:textAlignment w:val="baseline"/>
        <w:rPr>
          <w:i/>
          <w:color w:val="252525"/>
        </w:rPr>
      </w:pPr>
      <m:oMathPara>
        <m:oMathParaPr>
          <m:jc m:val="left"/>
        </m:oMathParaPr>
        <m:oMath>
          <m:sSub>
            <m:sSubPr>
              <m:ctrlPr>
                <w:rPr>
                  <w:rFonts w:ascii="Cambria Math" w:hAnsi="Cambria Math"/>
                  <w:i/>
                  <w:color w:val="252525"/>
                </w:rPr>
              </m:ctrlPr>
            </m:sSubPr>
            <m:e>
              <m:r>
                <w:rPr>
                  <w:rFonts w:ascii="Cambria Math" w:hAnsi="Cambria Math"/>
                  <w:color w:val="252525"/>
                </w:rPr>
                <m:t>XWBLnRepayTot</m:t>
              </m:r>
            </m:e>
            <m:sub>
              <m:r>
                <w:rPr>
                  <w:rFonts w:ascii="Cambria Math" w:hAnsi="Cambria Math"/>
                  <w:color w:val="252525"/>
                </w:rPr>
                <m:t>t</m:t>
              </m:r>
            </m:sub>
          </m:sSub>
          <m:r>
            <w:rPr>
              <w:rFonts w:ascii="Cambria Math" w:hAnsi="Cambria Math"/>
              <w:color w:val="252525"/>
            </w:rPr>
            <m:t>=</m:t>
          </m:r>
          <m:nary>
            <m:naryPr>
              <m:chr m:val="∑"/>
              <m:limLoc m:val="undOvr"/>
              <m:subHide m:val="1"/>
              <m:ctrlPr>
                <w:rPr>
                  <w:rFonts w:ascii="Cambria Math" w:hAnsi="Cambria Math"/>
                  <w:i/>
                  <w:color w:val="252525"/>
                </w:rPr>
              </m:ctrlPr>
            </m:naryPr>
            <m:sub/>
            <m:sup>
              <m:r>
                <w:rPr>
                  <w:rFonts w:ascii="Cambria Math" w:hAnsi="Cambria Math"/>
                  <w:color w:val="252525"/>
                </w:rPr>
                <m:t>R</m:t>
              </m:r>
            </m:sup>
            <m:e>
              <m:sSub>
                <m:sSubPr>
                  <m:ctrlPr>
                    <w:rPr>
                      <w:rFonts w:ascii="Cambria Math" w:hAnsi="Cambria Math"/>
                      <w:i/>
                      <w:color w:val="252525"/>
                    </w:rPr>
                  </m:ctrlPr>
                </m:sSubPr>
                <m:e>
                  <m:r>
                    <w:rPr>
                      <w:rFonts w:ascii="Cambria Math" w:hAnsi="Cambria Math"/>
                      <w:color w:val="252525"/>
                    </w:rPr>
                    <m:t>XWBLNFOUT</m:t>
                  </m:r>
                </m:e>
                <m:sub>
                  <m:r>
                    <w:rPr>
                      <w:rFonts w:ascii="Cambria Math" w:hAnsi="Cambria Math"/>
                      <w:color w:val="252525"/>
                    </w:rPr>
                    <m:t>r,t</m:t>
                  </m:r>
                </m:sub>
              </m:sSub>
            </m:e>
          </m:nary>
        </m:oMath>
      </m:oMathPara>
    </w:p>
    <w:p w:rsidR="003D6C79" w:rsidRPr="00B0624C" w:rsidRDefault="00773E6A" w:rsidP="00022CCB">
      <w:pPr>
        <w:pStyle w:val="NormalWeb"/>
        <w:shd w:val="clear" w:color="auto" w:fill="FFFFFF"/>
        <w:spacing w:before="0" w:beforeAutospacing="0" w:after="240" w:afterAutospacing="0"/>
        <w:textAlignment w:val="baseline"/>
        <w:rPr>
          <w:color w:val="252525"/>
        </w:rPr>
      </w:pPr>
      <m:oMathPara>
        <m:oMathParaPr>
          <m:jc m:val="left"/>
        </m:oMathParaPr>
        <m:oMath>
          <m:sSub>
            <m:sSubPr>
              <m:ctrlPr>
                <w:rPr>
                  <w:rFonts w:ascii="Cambria Math" w:hAnsi="Cambria Math"/>
                  <w:i/>
                  <w:color w:val="252525"/>
                </w:rPr>
              </m:ctrlPr>
            </m:sSubPr>
            <m:e>
              <m:r>
                <w:rPr>
                  <w:rFonts w:ascii="Cambria Math" w:hAnsi="Cambria Math"/>
                  <w:color w:val="252525"/>
                </w:rPr>
                <m:t>XWBLnNewTot</m:t>
              </m:r>
            </m:e>
            <m:sub>
              <m:r>
                <w:rPr>
                  <w:rFonts w:ascii="Cambria Math" w:hAnsi="Cambria Math"/>
                  <w:color w:val="252525"/>
                </w:rPr>
                <m:t>t</m:t>
              </m:r>
            </m:sub>
          </m:sSub>
          <m:r>
            <w:rPr>
              <w:rFonts w:ascii="Cambria Math" w:hAnsi="Cambria Math"/>
              <w:color w:val="252525"/>
            </w:rPr>
            <m:t>=</m:t>
          </m:r>
          <m:nary>
            <m:naryPr>
              <m:chr m:val="∑"/>
              <m:limLoc m:val="undOvr"/>
              <m:subHide m:val="1"/>
              <m:ctrlPr>
                <w:rPr>
                  <w:rFonts w:ascii="Cambria Math" w:hAnsi="Cambria Math"/>
                  <w:i/>
                  <w:color w:val="252525"/>
                </w:rPr>
              </m:ctrlPr>
            </m:naryPr>
            <m:sub/>
            <m:sup>
              <m:r>
                <w:rPr>
                  <w:rFonts w:ascii="Cambria Math" w:hAnsi="Cambria Math"/>
                  <w:color w:val="252525"/>
                </w:rPr>
                <m:t>R</m:t>
              </m:r>
            </m:sup>
            <m:e>
              <m:sSub>
                <m:sSubPr>
                  <m:ctrlPr>
                    <w:rPr>
                      <w:rFonts w:ascii="Cambria Math" w:hAnsi="Cambria Math"/>
                      <w:i/>
                      <w:color w:val="252525"/>
                    </w:rPr>
                  </m:ctrlPr>
                </m:sSubPr>
                <m:e>
                  <m:r>
                    <w:rPr>
                      <w:rFonts w:ascii="Cambria Math" w:hAnsi="Cambria Math"/>
                      <w:color w:val="252525"/>
                    </w:rPr>
                    <m:t>XWBLNFIN</m:t>
                  </m:r>
                </m:e>
                <m:sub>
                  <m:r>
                    <w:rPr>
                      <w:rFonts w:ascii="Cambria Math" w:hAnsi="Cambria Math"/>
                      <w:color w:val="252525"/>
                    </w:rPr>
                    <m:t>r,t</m:t>
                  </m:r>
                </m:sub>
              </m:sSub>
            </m:e>
          </m:nary>
        </m:oMath>
      </m:oMathPara>
    </w:p>
    <w:p w:rsidR="003D6C79" w:rsidRPr="00B0624C" w:rsidRDefault="00773E6A" w:rsidP="00022CCB">
      <w:pPr>
        <w:pStyle w:val="NormalWeb"/>
        <w:shd w:val="clear" w:color="auto" w:fill="FFFFFF"/>
        <w:spacing w:before="0" w:beforeAutospacing="0" w:after="240" w:afterAutospacing="0"/>
        <w:textAlignment w:val="baseline"/>
        <w:rPr>
          <w:color w:val="252525"/>
        </w:rPr>
      </w:pPr>
      <m:oMathPara>
        <m:oMathParaPr>
          <m:jc m:val="left"/>
        </m:oMathParaPr>
        <m:oMath>
          <m:sSub>
            <m:sSubPr>
              <m:ctrlPr>
                <w:rPr>
                  <w:rFonts w:ascii="Cambria Math" w:hAnsi="Cambria Math"/>
                  <w:i/>
                  <w:color w:val="252525"/>
                </w:rPr>
              </m:ctrlPr>
            </m:sSubPr>
            <m:e>
              <m:r>
                <w:rPr>
                  <w:rFonts w:ascii="Cambria Math" w:hAnsi="Cambria Math"/>
                  <w:color w:val="252525"/>
                </w:rPr>
                <m:t>XWBSUBF</m:t>
              </m:r>
            </m:e>
            <m:sub>
              <m:r>
                <w:rPr>
                  <w:rFonts w:ascii="Cambria Math" w:hAnsi="Cambria Math"/>
                  <w:color w:val="252525"/>
                </w:rPr>
                <m:t>r,t</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XWBSUBF</m:t>
              </m:r>
            </m:e>
            <m:sub>
              <m:r>
                <w:rPr>
                  <w:rFonts w:ascii="Cambria Math" w:hAnsi="Cambria Math"/>
                  <w:color w:val="252525"/>
                </w:rPr>
                <m:t>r,t-1</m:t>
              </m:r>
            </m:sub>
          </m:sSub>
          <m:r>
            <w:rPr>
              <w:rFonts w:ascii="Cambria Math" w:hAnsi="Cambria Math"/>
              <w:color w:val="252525"/>
            </w:rPr>
            <m:t>*</m:t>
          </m:r>
          <m:d>
            <m:dPr>
              <m:ctrlPr>
                <w:rPr>
                  <w:rFonts w:ascii="Cambria Math" w:hAnsi="Cambria Math"/>
                  <w:i/>
                  <w:color w:val="252525"/>
                </w:rPr>
              </m:ctrlPr>
            </m:dPr>
            <m:e>
              <m:r>
                <w:rPr>
                  <w:rFonts w:ascii="Cambria Math" w:hAnsi="Cambria Math"/>
                  <w:color w:val="252525"/>
                </w:rPr>
                <m:t>1+</m:t>
              </m:r>
              <m:f>
                <m:fPr>
                  <m:ctrlPr>
                    <w:rPr>
                      <w:rFonts w:ascii="Cambria Math" w:hAnsi="Cambria Math"/>
                      <w:i/>
                      <w:color w:val="252525"/>
                    </w:rPr>
                  </m:ctrlPr>
                </m:fPr>
                <m:num>
                  <m:sSub>
                    <m:sSubPr>
                      <m:ctrlPr>
                        <w:rPr>
                          <w:rFonts w:ascii="Cambria Math" w:hAnsi="Cambria Math"/>
                          <w:i/>
                          <w:color w:val="252525"/>
                        </w:rPr>
                      </m:ctrlPr>
                    </m:sSubPr>
                    <m:e>
                      <m:r>
                        <m:rPr>
                          <m:sty m:val="bi"/>
                        </m:rPr>
                        <w:rPr>
                          <w:rFonts w:ascii="Cambria Math" w:hAnsi="Cambria Math"/>
                          <w:color w:val="252525"/>
                        </w:rPr>
                        <m:t>xwbloanr</m:t>
                      </m:r>
                    </m:e>
                    <m:sub>
                      <m:r>
                        <w:rPr>
                          <w:rFonts w:ascii="Cambria Math" w:hAnsi="Cambria Math"/>
                          <w:color w:val="252525"/>
                        </w:rPr>
                        <m:t>r</m:t>
                      </m:r>
                    </m:sub>
                  </m:sSub>
                </m:num>
                <m:den>
                  <m:r>
                    <w:rPr>
                      <w:rFonts w:ascii="Cambria Math" w:hAnsi="Cambria Math"/>
                      <w:color w:val="252525"/>
                    </w:rPr>
                    <m:t>100</m:t>
                  </m:r>
                </m:den>
              </m:f>
            </m:e>
          </m:d>
        </m:oMath>
      </m:oMathPara>
    </w:p>
    <w:p w:rsidR="003D6C79" w:rsidRPr="00B0624C" w:rsidRDefault="00773E6A" w:rsidP="00022CCB">
      <w:pPr>
        <w:pStyle w:val="NormalWeb"/>
        <w:shd w:val="clear" w:color="auto" w:fill="FFFFFF"/>
        <w:spacing w:before="0" w:beforeAutospacing="0" w:after="240" w:afterAutospacing="0"/>
        <w:textAlignment w:val="baseline"/>
        <w:rPr>
          <w:color w:val="252525"/>
        </w:rPr>
      </w:pPr>
      <m:oMathPara>
        <m:oMathParaPr>
          <m:jc m:val="left"/>
        </m:oMathParaPr>
        <m:oMath>
          <m:sSub>
            <m:sSubPr>
              <m:ctrlPr>
                <w:rPr>
                  <w:rFonts w:ascii="Cambria Math" w:hAnsi="Cambria Math"/>
                  <w:i/>
                  <w:color w:val="252525"/>
                </w:rPr>
              </m:ctrlPr>
            </m:sSubPr>
            <m:e>
              <m:r>
                <w:rPr>
                  <w:rFonts w:ascii="Cambria Math" w:hAnsi="Cambria Math"/>
                  <w:color w:val="252525"/>
                </w:rPr>
                <m:t>XWBLnNewSubTot</m:t>
              </m:r>
            </m:e>
            <m:sub>
              <m:r>
                <w:rPr>
                  <w:rFonts w:ascii="Cambria Math" w:hAnsi="Cambria Math"/>
                  <w:color w:val="252525"/>
                </w:rPr>
                <m:t>t</m:t>
              </m:r>
            </m:sub>
          </m:sSub>
          <m:r>
            <w:rPr>
              <w:rFonts w:ascii="Cambria Math" w:hAnsi="Cambria Math"/>
              <w:color w:val="252525"/>
            </w:rPr>
            <m:t>=</m:t>
          </m:r>
          <m:nary>
            <m:naryPr>
              <m:chr m:val="∑"/>
              <m:limLoc m:val="undOvr"/>
              <m:subHide m:val="1"/>
              <m:ctrlPr>
                <w:rPr>
                  <w:rFonts w:ascii="Cambria Math" w:hAnsi="Cambria Math"/>
                  <w:i/>
                  <w:color w:val="252525"/>
                </w:rPr>
              </m:ctrlPr>
            </m:naryPr>
            <m:sub/>
            <m:sup>
              <m:r>
                <w:rPr>
                  <w:rFonts w:ascii="Cambria Math" w:hAnsi="Cambria Math"/>
                  <w:color w:val="252525"/>
                </w:rPr>
                <m:t>R</m:t>
              </m:r>
            </m:sup>
            <m:e>
              <m:sSub>
                <m:sSubPr>
                  <m:ctrlPr>
                    <w:rPr>
                      <w:rFonts w:ascii="Cambria Math" w:hAnsi="Cambria Math"/>
                      <w:i/>
                      <w:color w:val="252525"/>
                    </w:rPr>
                  </m:ctrlPr>
                </m:sSubPr>
                <m:e>
                  <m:r>
                    <w:rPr>
                      <w:rFonts w:ascii="Cambria Math" w:hAnsi="Cambria Math"/>
                      <w:color w:val="252525"/>
                    </w:rPr>
                    <m:t>XWB</m:t>
                  </m:r>
                  <m:r>
                    <w:rPr>
                      <w:rFonts w:ascii="Cambria Math" w:hAnsi="Cambria Math"/>
                      <w:color w:val="252525"/>
                    </w:rPr>
                    <m:t>SUBF</m:t>
                  </m:r>
                </m:e>
                <m:sub>
                  <m:r>
                    <w:rPr>
                      <w:rFonts w:ascii="Cambria Math" w:hAnsi="Cambria Math"/>
                      <w:color w:val="252525"/>
                    </w:rPr>
                    <m:t>r,t</m:t>
                  </m:r>
                </m:sub>
              </m:sSub>
            </m:e>
          </m:nary>
        </m:oMath>
      </m:oMathPara>
    </w:p>
    <w:p w:rsidR="001C649D" w:rsidRPr="00AB7617" w:rsidRDefault="001C649D" w:rsidP="00022CCB">
      <w:pPr>
        <w:pStyle w:val="NormalWeb"/>
        <w:shd w:val="clear" w:color="auto" w:fill="FFFFFF"/>
        <w:spacing w:before="0" w:beforeAutospacing="0" w:after="240" w:afterAutospacing="0"/>
        <w:textAlignment w:val="baseline"/>
        <w:rPr>
          <w:color w:val="252525"/>
        </w:rPr>
      </w:pPr>
      <w:r w:rsidRPr="00AB7617">
        <w:rPr>
          <w:color w:val="252525"/>
        </w:rPr>
        <w:t>With respect to the countries to which it lends, IFs focuses primarily on determining flows as a percentage of GDP. This is different than the approach to representing FDI or portfolio investment in part because those representations were general with respect to agency. In the case of World Bank lending, there is much reason to believe that it does target flows based on characteristics of the borrowing country. Estimations show three characteristics that demonstrate correlations with annual lending by the Bank as a portion of GDP: GDP per capita (PPP), the Gini coefficient of inequality, and aid that countries receive as official development assistance (ODA) from countries. A more extensive analysis is documented elsewhere (Hughes and Hossain 2003). For instance, GDP per capita and the Human Development Index (HDI) are close substitutes in correlations with Bank lending. After extensive exploration, it was decided to add to IFs a three-variable representation of Bank decision-making concerning the countries to whom it lends.</w:t>
      </w:r>
    </w:p>
    <w:p w:rsidR="001C649D" w:rsidRPr="00AB7617" w:rsidRDefault="001C649D" w:rsidP="00022CCB">
      <w:pPr>
        <w:pStyle w:val="NormalWeb"/>
        <w:shd w:val="clear" w:color="auto" w:fill="FFFFFF"/>
        <w:spacing w:before="0" w:beforeAutospacing="0" w:after="240" w:afterAutospacing="0"/>
        <w:textAlignment w:val="baseline"/>
        <w:rPr>
          <w:color w:val="252525"/>
        </w:rPr>
      </w:pPr>
      <w:r w:rsidRPr="00AB7617">
        <w:rPr>
          <w:color w:val="252525"/>
        </w:rPr>
        <w:t>The function detailed above provides the foundation for a three-step representation of the country-specific lending flows from the bank (XWBLNFIN). The first step is to compute a base value for flows to each country, simply by scaling up each country’s initial lending receipts by the growth in total World Bank lending. Computing such a base is valuable because it preserves the bases for lending that are not captured in the predictive formulation (the three variables capture about three-fourths of the bases).</w:t>
      </w:r>
    </w:p>
    <w:p w:rsidR="00CF707F" w:rsidRPr="00B0624C" w:rsidRDefault="00773E6A" w:rsidP="00022CCB">
      <w:pPr>
        <w:pStyle w:val="NormalWeb"/>
        <w:shd w:val="clear" w:color="auto" w:fill="FFFFFF"/>
        <w:spacing w:before="0" w:beforeAutospacing="0" w:after="240" w:afterAutospacing="0"/>
        <w:textAlignment w:val="baseline"/>
        <w:rPr>
          <w:color w:val="252525"/>
        </w:rPr>
      </w:pPr>
      <m:oMathPara>
        <m:oMathParaPr>
          <m:jc m:val="left"/>
        </m:oMathParaPr>
        <m:oMath>
          <m:sSub>
            <m:sSubPr>
              <m:ctrlPr>
                <w:rPr>
                  <w:rFonts w:ascii="Cambria Math" w:hAnsi="Cambria Math"/>
                  <w:i/>
                  <w:color w:val="252525"/>
                </w:rPr>
              </m:ctrlPr>
            </m:sSubPr>
            <m:e>
              <m:r>
                <w:rPr>
                  <w:rFonts w:ascii="Cambria Math" w:hAnsi="Cambria Math"/>
                  <w:color w:val="252525"/>
                </w:rPr>
                <m:t>XWBLnFInBase</m:t>
              </m:r>
            </m:e>
            <m:sub>
              <m:r>
                <w:rPr>
                  <w:rFonts w:ascii="Cambria Math" w:hAnsi="Cambria Math"/>
                  <w:color w:val="252525"/>
                </w:rPr>
                <m:t>r,t</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XWBLNFIN</m:t>
              </m:r>
            </m:e>
            <m:sub>
              <m:r>
                <w:rPr>
                  <w:rFonts w:ascii="Cambria Math" w:hAnsi="Cambria Math"/>
                  <w:color w:val="252525"/>
                </w:rPr>
                <m:t>r,t=1</m:t>
              </m:r>
            </m:sub>
          </m:sSub>
          <m:r>
            <w:rPr>
              <w:rFonts w:ascii="Cambria Math" w:hAnsi="Cambria Math"/>
              <w:color w:val="252525"/>
            </w:rPr>
            <m:t>*</m:t>
          </m:r>
          <m:f>
            <m:fPr>
              <m:ctrlPr>
                <w:rPr>
                  <w:rFonts w:ascii="Cambria Math" w:hAnsi="Cambria Math"/>
                  <w:i/>
                  <w:color w:val="252525"/>
                </w:rPr>
              </m:ctrlPr>
            </m:fPr>
            <m:num>
              <m:sSub>
                <m:sSubPr>
                  <m:ctrlPr>
                    <w:rPr>
                      <w:rFonts w:ascii="Cambria Math" w:hAnsi="Cambria Math"/>
                      <w:i/>
                      <w:color w:val="252525"/>
                    </w:rPr>
                  </m:ctrlPr>
                </m:sSubPr>
                <m:e>
                  <m:r>
                    <w:rPr>
                      <w:rFonts w:ascii="Cambria Math" w:hAnsi="Cambria Math"/>
                      <w:color w:val="252525"/>
                    </w:rPr>
                    <m:t>XWBLOANSTOT</m:t>
                  </m:r>
                </m:e>
                <m:sub>
                  <m:r>
                    <w:rPr>
                      <w:rFonts w:ascii="Cambria Math" w:hAnsi="Cambria Math"/>
                      <w:color w:val="252525"/>
                    </w:rPr>
                    <m:t>t</m:t>
                  </m:r>
                </m:sub>
              </m:sSub>
            </m:num>
            <m:den>
              <m:sSub>
                <m:sSubPr>
                  <m:ctrlPr>
                    <w:rPr>
                      <w:rFonts w:ascii="Cambria Math" w:hAnsi="Cambria Math"/>
                      <w:i/>
                      <w:color w:val="252525"/>
                    </w:rPr>
                  </m:ctrlPr>
                </m:sSubPr>
                <m:e>
                  <m:r>
                    <w:rPr>
                      <w:rFonts w:ascii="Cambria Math" w:hAnsi="Cambria Math"/>
                      <w:color w:val="252525"/>
                    </w:rPr>
                    <m:t>XWBLOANSTOT</m:t>
                  </m:r>
                </m:e>
                <m:sub>
                  <m:r>
                    <w:rPr>
                      <w:rFonts w:ascii="Cambria Math" w:hAnsi="Cambria Math"/>
                      <w:color w:val="252525"/>
                    </w:rPr>
                    <m:t>t=1</m:t>
                  </m:r>
                </m:sub>
              </m:sSub>
            </m:den>
          </m:f>
        </m:oMath>
      </m:oMathPara>
    </w:p>
    <w:p w:rsidR="001C649D" w:rsidRPr="00AB7617" w:rsidRDefault="001C649D" w:rsidP="00022CCB">
      <w:pPr>
        <w:pStyle w:val="NormalWeb"/>
        <w:shd w:val="clear" w:color="auto" w:fill="FFFFFF"/>
        <w:spacing w:before="0" w:beforeAutospacing="0" w:after="240" w:afterAutospacing="0"/>
        <w:textAlignment w:val="baseline"/>
        <w:rPr>
          <w:color w:val="252525"/>
        </w:rPr>
      </w:pPr>
      <w:r w:rsidRPr="00AB7617">
        <w:rPr>
          <w:color w:val="252525"/>
        </w:rPr>
        <w:t>The second step is to compute an adjusted forecast of lending, taking into account the changes in the predictive factors from initial values. The adjusting factors come into the equation as a ratio of the purely predicted lending rate in the current time period over that rate in the initial period.</w:t>
      </w:r>
    </w:p>
    <w:p w:rsidR="00CF707F" w:rsidRPr="00B0624C" w:rsidRDefault="00773E6A" w:rsidP="00022CCB">
      <w:pPr>
        <w:pStyle w:val="NormalWeb"/>
        <w:shd w:val="clear" w:color="auto" w:fill="FFFFFF"/>
        <w:spacing w:before="0" w:beforeAutospacing="0" w:after="240" w:afterAutospacing="0"/>
        <w:textAlignment w:val="baseline"/>
        <w:rPr>
          <w:color w:val="252525"/>
        </w:rPr>
      </w:pPr>
      <m:oMathPara>
        <m:oMathParaPr>
          <m:jc m:val="left"/>
        </m:oMathParaPr>
        <m:oMath>
          <m:sSub>
            <m:sSubPr>
              <m:ctrlPr>
                <w:rPr>
                  <w:rFonts w:ascii="Cambria Math" w:hAnsi="Cambria Math"/>
                  <w:i/>
                  <w:color w:val="252525"/>
                </w:rPr>
              </m:ctrlPr>
            </m:sSubPr>
            <m:e>
              <m:r>
                <w:rPr>
                  <w:rFonts w:ascii="Cambria Math" w:hAnsi="Cambria Math"/>
                  <w:color w:val="252525"/>
                </w:rPr>
                <m:t>XWBLnFInPred</m:t>
              </m:r>
            </m:e>
            <m:sub>
              <m:r>
                <w:rPr>
                  <w:rFonts w:ascii="Cambria Math" w:hAnsi="Cambria Math"/>
                  <w:color w:val="252525"/>
                </w:rPr>
                <m:t>r,t</m:t>
              </m:r>
            </m:sub>
          </m:sSub>
          <m:r>
            <w:rPr>
              <w:rFonts w:ascii="Cambria Math" w:hAnsi="Cambria Math"/>
              <w:color w:val="252525"/>
            </w:rPr>
            <m:t>=AnalFunc(</m:t>
          </m:r>
          <m:sSub>
            <m:sSubPr>
              <m:ctrlPr>
                <w:rPr>
                  <w:rFonts w:ascii="Cambria Math" w:hAnsi="Cambria Math"/>
                  <w:i/>
                  <w:color w:val="252525"/>
                </w:rPr>
              </m:ctrlPr>
            </m:sSubPr>
            <m:e>
              <m:r>
                <w:rPr>
                  <w:rFonts w:ascii="Cambria Math" w:hAnsi="Cambria Math"/>
                  <w:color w:val="252525"/>
                </w:rPr>
                <m:t>GDPPCP</m:t>
              </m:r>
            </m:e>
            <m:sub>
              <m:r>
                <w:rPr>
                  <w:rFonts w:ascii="Cambria Math" w:hAnsi="Cambria Math"/>
                  <w:color w:val="252525"/>
                </w:rPr>
                <m:t>r</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GINIDO</m:t>
              </m:r>
              <m:r>
                <w:rPr>
                  <w:rFonts w:ascii="Cambria Math" w:hAnsi="Cambria Math"/>
                  <w:color w:val="252525"/>
                </w:rPr>
                <m:t>M</m:t>
              </m:r>
            </m:e>
            <m:sub>
              <m:r>
                <w:rPr>
                  <w:rFonts w:ascii="Cambria Math" w:hAnsi="Cambria Math"/>
                  <w:color w:val="252525"/>
                </w:rPr>
                <m:t>r</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AIDPERGDP</m:t>
              </m:r>
            </m:e>
            <m:sub>
              <m:r>
                <w:rPr>
                  <w:rFonts w:ascii="Cambria Math" w:hAnsi="Cambria Math"/>
                  <w:color w:val="252525"/>
                </w:rPr>
                <m:t>r</m:t>
              </m:r>
            </m:sub>
          </m:sSub>
          <m:r>
            <w:rPr>
              <w:rFonts w:ascii="Cambria Math" w:hAnsi="Cambria Math"/>
              <w:color w:val="252525"/>
            </w:rPr>
            <m:t>)</m:t>
          </m:r>
        </m:oMath>
      </m:oMathPara>
    </w:p>
    <w:p w:rsidR="00CF707F" w:rsidRPr="00B0624C" w:rsidRDefault="00773E6A" w:rsidP="00022CCB">
      <w:pPr>
        <w:pStyle w:val="NormalWeb"/>
        <w:shd w:val="clear" w:color="auto" w:fill="FFFFFF"/>
        <w:spacing w:before="0" w:beforeAutospacing="0" w:after="240" w:afterAutospacing="0"/>
        <w:textAlignment w:val="baseline"/>
        <w:rPr>
          <w:color w:val="252525"/>
        </w:rPr>
      </w:pPr>
      <m:oMathPara>
        <m:oMathParaPr>
          <m:jc m:val="left"/>
        </m:oMathParaPr>
        <m:oMath>
          <m:sSub>
            <m:sSubPr>
              <m:ctrlPr>
                <w:rPr>
                  <w:rFonts w:ascii="Cambria Math" w:hAnsi="Cambria Math"/>
                  <w:i/>
                  <w:color w:val="252525"/>
                </w:rPr>
              </m:ctrlPr>
            </m:sSubPr>
            <m:e>
              <m:r>
                <w:rPr>
                  <w:rFonts w:ascii="Cambria Math" w:hAnsi="Cambria Math"/>
                  <w:color w:val="252525"/>
                </w:rPr>
                <m:t>XWBLnFInAdj</m:t>
              </m:r>
            </m:e>
            <m:sub>
              <m:r>
                <w:rPr>
                  <w:rFonts w:ascii="Cambria Math" w:hAnsi="Cambria Math"/>
                  <w:color w:val="252525"/>
                </w:rPr>
                <m:t>r,t</m:t>
              </m:r>
            </m:sub>
          </m:sSub>
          <m:r>
            <w:rPr>
              <w:rFonts w:ascii="Cambria Math" w:hAnsi="Cambria Math"/>
              <w:color w:val="252525"/>
            </w:rPr>
            <m:t>=</m:t>
          </m:r>
          <m:f>
            <m:fPr>
              <m:ctrlPr>
                <w:rPr>
                  <w:rFonts w:ascii="Cambria Math" w:hAnsi="Cambria Math"/>
                  <w:i/>
                  <w:color w:val="252525"/>
                </w:rPr>
              </m:ctrlPr>
            </m:fPr>
            <m:num>
              <m:sSub>
                <m:sSubPr>
                  <m:ctrlPr>
                    <w:rPr>
                      <w:rFonts w:ascii="Cambria Math" w:hAnsi="Cambria Math"/>
                      <w:i/>
                      <w:color w:val="252525"/>
                    </w:rPr>
                  </m:ctrlPr>
                </m:sSubPr>
                <m:e>
                  <m:r>
                    <w:rPr>
                      <w:rFonts w:ascii="Cambria Math" w:hAnsi="Cambria Math"/>
                      <w:color w:val="252525"/>
                    </w:rPr>
                    <m:t>XWBLnFInPred</m:t>
                  </m:r>
                </m:e>
                <m:sub>
                  <m:r>
                    <w:rPr>
                      <w:rFonts w:ascii="Cambria Math" w:hAnsi="Cambria Math"/>
                      <w:color w:val="252525"/>
                    </w:rPr>
                    <m:t>r,t</m:t>
                  </m:r>
                </m:sub>
              </m:sSub>
            </m:num>
            <m:den>
              <m:sSub>
                <m:sSubPr>
                  <m:ctrlPr>
                    <w:rPr>
                      <w:rFonts w:ascii="Cambria Math" w:hAnsi="Cambria Math"/>
                      <w:i/>
                      <w:color w:val="252525"/>
                    </w:rPr>
                  </m:ctrlPr>
                </m:sSubPr>
                <m:e>
                  <m:r>
                    <w:rPr>
                      <w:rFonts w:ascii="Cambria Math" w:hAnsi="Cambria Math"/>
                      <w:color w:val="252525"/>
                    </w:rPr>
                    <m:t>XWBLnFInPred</m:t>
                  </m:r>
                </m:e>
                <m:sub>
                  <m:r>
                    <w:rPr>
                      <w:rFonts w:ascii="Cambria Math" w:hAnsi="Cambria Math"/>
                      <w:color w:val="252525"/>
                    </w:rPr>
                    <m:t>r,t=1</m:t>
                  </m:r>
                </m:sub>
              </m:sSub>
            </m:den>
          </m:f>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XWBLnFInBase</m:t>
              </m:r>
            </m:e>
            <m:sub>
              <m:r>
                <w:rPr>
                  <w:rFonts w:ascii="Cambria Math" w:hAnsi="Cambria Math"/>
                  <w:color w:val="252525"/>
                </w:rPr>
                <m:t>r,t</m:t>
              </m:r>
            </m:sub>
          </m:sSub>
        </m:oMath>
      </m:oMathPara>
    </w:p>
    <w:p w:rsidR="001C649D" w:rsidRPr="00AB7617" w:rsidRDefault="001C649D" w:rsidP="00022CCB">
      <w:pPr>
        <w:pStyle w:val="NormalWeb"/>
        <w:shd w:val="clear" w:color="auto" w:fill="FFFFFF"/>
        <w:spacing w:before="0" w:beforeAutospacing="0" w:after="240" w:afterAutospacing="0"/>
        <w:textAlignment w:val="baseline"/>
        <w:rPr>
          <w:color w:val="252525"/>
        </w:rPr>
      </w:pPr>
      <w:r w:rsidRPr="00AB7617">
        <w:rPr>
          <w:color w:val="252525"/>
        </w:rPr>
        <w:t>The third and final step is to normalize the adjusted forecasts to the total of new World Bank lending. This step also allows the user to force changes in lending to specific countries via an exogenous multiplier (</w:t>
      </w:r>
      <w:r w:rsidRPr="00E134DA">
        <w:rPr>
          <w:b/>
          <w:i/>
          <w:color w:val="252525"/>
        </w:rPr>
        <w:t>xwblnfinm</w:t>
      </w:r>
      <w:r w:rsidRPr="00AB7617">
        <w:rPr>
          <w:color w:val="252525"/>
        </w:rPr>
        <w:t>).</w:t>
      </w:r>
    </w:p>
    <w:p w:rsidR="00CF707F" w:rsidRPr="00B0624C" w:rsidRDefault="00773E6A" w:rsidP="00022CCB">
      <w:pPr>
        <w:pStyle w:val="NormalWeb"/>
        <w:shd w:val="clear" w:color="auto" w:fill="FFFFFF"/>
        <w:spacing w:before="0" w:beforeAutospacing="0" w:after="240" w:afterAutospacing="0"/>
        <w:textAlignment w:val="baseline"/>
        <w:rPr>
          <w:b/>
          <w:color w:val="252525"/>
        </w:rPr>
      </w:pPr>
      <m:oMathPara>
        <m:oMathParaPr>
          <m:jc m:val="left"/>
        </m:oMathParaPr>
        <m:oMath>
          <m:sSub>
            <m:sSubPr>
              <m:ctrlPr>
                <w:rPr>
                  <w:rFonts w:ascii="Cambria Math" w:hAnsi="Cambria Math"/>
                  <w:i/>
                  <w:color w:val="252525"/>
                </w:rPr>
              </m:ctrlPr>
            </m:sSubPr>
            <m:e>
              <m:r>
                <w:rPr>
                  <w:rFonts w:ascii="Cambria Math" w:hAnsi="Cambria Math"/>
                  <w:color w:val="252525"/>
                </w:rPr>
                <m:t>XWBLNFIN</m:t>
              </m:r>
            </m:e>
            <m:sub>
              <m:r>
                <w:rPr>
                  <w:rFonts w:ascii="Cambria Math" w:hAnsi="Cambria Math"/>
                  <w:color w:val="252525"/>
                </w:rPr>
                <m:t>r,t</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XWBLnFInAdj</m:t>
              </m:r>
            </m:e>
            <m:sub>
              <m:r>
                <w:rPr>
                  <w:rFonts w:ascii="Cambria Math" w:hAnsi="Cambria Math"/>
                  <w:color w:val="252525"/>
                </w:rPr>
                <m:t>r,t</m:t>
              </m:r>
            </m:sub>
          </m:sSub>
          <m:r>
            <w:rPr>
              <w:rFonts w:ascii="Cambria Math" w:hAnsi="Cambria Math"/>
              <w:color w:val="252525"/>
            </w:rPr>
            <m:t>*</m:t>
          </m:r>
          <m:f>
            <m:fPr>
              <m:ctrlPr>
                <w:rPr>
                  <w:rFonts w:ascii="Cambria Math" w:hAnsi="Cambria Math"/>
                  <w:i/>
                  <w:color w:val="252525"/>
                </w:rPr>
              </m:ctrlPr>
            </m:fPr>
            <m:num>
              <m:sSub>
                <m:sSubPr>
                  <m:ctrlPr>
                    <w:rPr>
                      <w:rFonts w:ascii="Cambria Math" w:hAnsi="Cambria Math"/>
                      <w:i/>
                      <w:color w:val="252525"/>
                    </w:rPr>
                  </m:ctrlPr>
                </m:sSubPr>
                <m:e>
                  <m:r>
                    <w:rPr>
                      <w:rFonts w:ascii="Cambria Math" w:hAnsi="Cambria Math"/>
                      <w:color w:val="252525"/>
                    </w:rPr>
                    <m:t>XWBLOANSTOT</m:t>
                  </m:r>
                </m:e>
                <m:sub>
                  <m:r>
                    <w:rPr>
                      <w:rFonts w:ascii="Cambria Math" w:hAnsi="Cambria Math"/>
                      <w:color w:val="252525"/>
                    </w:rPr>
                    <m:t>t</m:t>
                  </m:r>
                </m:sub>
              </m:sSub>
            </m:num>
            <m:den>
              <m:nary>
                <m:naryPr>
                  <m:chr m:val="∑"/>
                  <m:limLoc m:val="undOvr"/>
                  <m:subHide m:val="1"/>
                  <m:ctrlPr>
                    <w:rPr>
                      <w:rFonts w:ascii="Cambria Math" w:hAnsi="Cambria Math"/>
                      <w:i/>
                      <w:color w:val="252525"/>
                    </w:rPr>
                  </m:ctrlPr>
                </m:naryPr>
                <m:sub/>
                <m:sup>
                  <m:r>
                    <w:rPr>
                      <w:rFonts w:ascii="Cambria Math" w:hAnsi="Cambria Math"/>
                      <w:color w:val="252525"/>
                    </w:rPr>
                    <m:t>R</m:t>
                  </m:r>
                </m:sup>
                <m:e>
                  <m:sSub>
                    <m:sSubPr>
                      <m:ctrlPr>
                        <w:rPr>
                          <w:rFonts w:ascii="Cambria Math" w:hAnsi="Cambria Math"/>
                          <w:i/>
                          <w:color w:val="252525"/>
                        </w:rPr>
                      </m:ctrlPr>
                    </m:sSubPr>
                    <m:e>
                      <m:r>
                        <w:rPr>
                          <w:rFonts w:ascii="Cambria Math" w:hAnsi="Cambria Math"/>
                          <w:color w:val="252525"/>
                        </w:rPr>
                        <m:t>XWBLnFInAdj</m:t>
                      </m:r>
                    </m:e>
                    <m:sub>
                      <m:r>
                        <w:rPr>
                          <w:rFonts w:ascii="Cambria Math" w:hAnsi="Cambria Math"/>
                          <w:color w:val="252525"/>
                        </w:rPr>
                        <m:t>r,t</m:t>
                      </m:r>
                    </m:sub>
                  </m:sSub>
                </m:e>
              </m:nary>
            </m:den>
          </m:f>
          <m:r>
            <w:rPr>
              <w:rFonts w:ascii="Cambria Math" w:hAnsi="Cambria Math"/>
              <w:color w:val="252525"/>
            </w:rPr>
            <m:t>*</m:t>
          </m:r>
          <m:sSub>
            <m:sSubPr>
              <m:ctrlPr>
                <w:rPr>
                  <w:rFonts w:ascii="Cambria Math" w:hAnsi="Cambria Math"/>
                  <w:b/>
                  <w:i/>
                  <w:color w:val="252525"/>
                </w:rPr>
              </m:ctrlPr>
            </m:sSubPr>
            <m:e>
              <m:r>
                <m:rPr>
                  <m:sty m:val="bi"/>
                </m:rPr>
                <w:rPr>
                  <w:rFonts w:ascii="Cambria Math" w:hAnsi="Cambria Math"/>
                  <w:color w:val="252525"/>
                </w:rPr>
                <m:t>xwblnfinm</m:t>
              </m:r>
            </m:e>
            <m:sub>
              <m:r>
                <w:rPr>
                  <w:rFonts w:ascii="Cambria Math" w:hAnsi="Cambria Math"/>
                  <w:color w:val="252525"/>
                </w:rPr>
                <m:t>r</m:t>
              </m:r>
            </m:sub>
          </m:sSub>
        </m:oMath>
      </m:oMathPara>
    </w:p>
    <w:p w:rsidR="001C649D" w:rsidRPr="00AB7617" w:rsidRDefault="001C649D" w:rsidP="00022CCB">
      <w:pPr>
        <w:pStyle w:val="NormalWeb"/>
        <w:shd w:val="clear" w:color="auto" w:fill="FFFFFF"/>
        <w:spacing w:before="0" w:beforeAutospacing="0" w:after="240" w:afterAutospacing="0"/>
        <w:textAlignment w:val="baseline"/>
        <w:rPr>
          <w:color w:val="252525"/>
        </w:rPr>
      </w:pPr>
      <w:r w:rsidRPr="00AB7617">
        <w:rPr>
          <w:color w:val="252525"/>
        </w:rPr>
        <w:t>The outstanding loan portfolio for each country can then be updated.</w:t>
      </w:r>
    </w:p>
    <w:p w:rsidR="00CF707F" w:rsidRPr="00B0624C" w:rsidRDefault="00773E6A" w:rsidP="00022CCB">
      <w:pPr>
        <w:pStyle w:val="NormalWeb"/>
        <w:shd w:val="clear" w:color="auto" w:fill="FFFFFF"/>
        <w:spacing w:before="0" w:beforeAutospacing="0" w:after="240" w:afterAutospacing="0"/>
        <w:textAlignment w:val="baseline"/>
        <w:rPr>
          <w:color w:val="252525"/>
        </w:rPr>
      </w:pPr>
      <m:oMath>
        <m:sSub>
          <m:sSubPr>
            <m:ctrlPr>
              <w:rPr>
                <w:rFonts w:ascii="Cambria Math" w:hAnsi="Cambria Math"/>
                <w:i/>
                <w:color w:val="252525"/>
              </w:rPr>
            </m:ctrlPr>
          </m:sSubPr>
          <m:e>
            <m:r>
              <w:rPr>
                <w:rFonts w:ascii="Cambria Math" w:hAnsi="Cambria Math"/>
                <w:color w:val="252525"/>
              </w:rPr>
              <m:t>XWBLOANS</m:t>
            </m:r>
          </m:e>
          <m:sub>
            <m:r>
              <w:rPr>
                <w:rFonts w:ascii="Cambria Math" w:hAnsi="Cambria Math"/>
                <w:color w:val="252525"/>
              </w:rPr>
              <m:t>r,t</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XWBLOANS</m:t>
            </m:r>
          </m:e>
          <m:sub>
            <m:r>
              <w:rPr>
                <w:rFonts w:ascii="Cambria Math" w:hAnsi="Cambria Math"/>
                <w:color w:val="252525"/>
              </w:rPr>
              <m:t>r,t-1</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XWBLNFIN</m:t>
            </m:r>
          </m:e>
          <m:sub>
            <m:r>
              <w:rPr>
                <w:rFonts w:ascii="Cambria Math" w:hAnsi="Cambria Math"/>
                <w:color w:val="252525"/>
              </w:rPr>
              <m:t>r,t</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XWBLNFOUT</m:t>
            </m:r>
          </m:e>
          <m:sub>
            <m:r>
              <w:rPr>
                <w:rFonts w:ascii="Cambria Math" w:hAnsi="Cambria Math"/>
                <w:color w:val="252525"/>
              </w:rPr>
              <m:t>r,t</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XWBSUBF</m:t>
            </m:r>
          </m:e>
          <m:sub>
            <m:r>
              <w:rPr>
                <w:rFonts w:ascii="Cambria Math" w:hAnsi="Cambria Math"/>
                <w:color w:val="252525"/>
              </w:rPr>
              <m:t>r,t</m:t>
            </m:r>
          </m:sub>
        </m:sSub>
      </m:oMath>
      <w:r w:rsidR="00B0624C">
        <w:rPr>
          <w:color w:val="252525"/>
        </w:rPr>
        <w:t xml:space="preserve"> </w:t>
      </w:r>
    </w:p>
    <w:p w:rsidR="001C649D" w:rsidRPr="00AB7617" w:rsidRDefault="001C649D" w:rsidP="00022CCB">
      <w:pPr>
        <w:pStyle w:val="NormalWeb"/>
        <w:shd w:val="clear" w:color="auto" w:fill="FFFFFF"/>
        <w:spacing w:before="0" w:beforeAutospacing="0" w:after="240" w:afterAutospacing="0"/>
        <w:textAlignment w:val="baseline"/>
        <w:rPr>
          <w:color w:val="252525"/>
        </w:rPr>
      </w:pPr>
      <w:r w:rsidRPr="00AB7617">
        <w:rPr>
          <w:color w:val="252525"/>
        </w:rPr>
        <w:t>The third decision of the World Bank as agent was specified to be the target sector of loans within recipient countries. In large part because of the other representations within IFs, five such targets are specified: education, health, unskilled worker households, skilled worker households, and other uses. At this point in model development a single parameter (</w:t>
      </w:r>
      <w:r w:rsidRPr="0091314A">
        <w:rPr>
          <w:b/>
          <w:i/>
          <w:color w:val="252525"/>
        </w:rPr>
        <w:t>xwbsectar</w:t>
      </w:r>
      <w:r w:rsidRPr="00AB7617">
        <w:rPr>
          <w:color w:val="252525"/>
        </w:rPr>
        <w:t>) has been added with default values that draw upon data gathered about past Bank practice to guide flows to uses within recipient countries. A final adjustment term is put unto that equation based upon algorithmic analysis in the first year; for instance, if it is found that supposed World Bank lending to the education sector exceeds government spending in that sector, the adjustment factor reduces it.</w:t>
      </w:r>
    </w:p>
    <w:p w:rsidR="00CF707F" w:rsidRPr="00B0624C" w:rsidRDefault="00773E6A" w:rsidP="00022CCB">
      <w:pPr>
        <w:pStyle w:val="NormalWeb"/>
        <w:shd w:val="clear" w:color="auto" w:fill="FFFFFF"/>
        <w:spacing w:before="0" w:beforeAutospacing="0" w:after="240" w:afterAutospacing="0"/>
        <w:textAlignment w:val="baseline"/>
        <w:rPr>
          <w:color w:val="252525"/>
        </w:rPr>
      </w:pPr>
      <m:oMathPara>
        <m:oMathParaPr>
          <m:jc m:val="left"/>
        </m:oMathParaPr>
        <m:oMath>
          <m:sSub>
            <m:sSubPr>
              <m:ctrlPr>
                <w:rPr>
                  <w:rFonts w:ascii="Cambria Math" w:hAnsi="Cambria Math"/>
                  <w:i/>
                  <w:color w:val="252525"/>
                </w:rPr>
              </m:ctrlPr>
            </m:sSubPr>
            <m:e>
              <m:r>
                <w:rPr>
                  <w:rFonts w:ascii="Cambria Math" w:hAnsi="Cambria Math"/>
                  <w:color w:val="252525"/>
                </w:rPr>
                <m:t>XWBFLOWS</m:t>
              </m:r>
            </m:e>
            <m:sub>
              <m:r>
                <w:rPr>
                  <w:rFonts w:ascii="Cambria Math" w:hAnsi="Cambria Math"/>
                  <w:color w:val="252525"/>
                </w:rPr>
                <m:t>r,ft,t</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XWBLNFIN</m:t>
              </m:r>
            </m:e>
            <m:sub>
              <m:r>
                <w:rPr>
                  <w:rFonts w:ascii="Cambria Math" w:hAnsi="Cambria Math"/>
                  <w:color w:val="252525"/>
                </w:rPr>
                <m:t>r,t</m:t>
              </m:r>
            </m:sub>
          </m:sSub>
          <m:r>
            <w:rPr>
              <w:rFonts w:ascii="Cambria Math" w:hAnsi="Cambria Math"/>
              <w:color w:val="252525"/>
            </w:rPr>
            <m:t>*</m:t>
          </m:r>
          <m:f>
            <m:fPr>
              <m:ctrlPr>
                <w:rPr>
                  <w:rFonts w:ascii="Cambria Math" w:hAnsi="Cambria Math"/>
                  <w:i/>
                  <w:color w:val="252525"/>
                </w:rPr>
              </m:ctrlPr>
            </m:fPr>
            <m:num>
              <m:sSub>
                <m:sSubPr>
                  <m:ctrlPr>
                    <w:rPr>
                      <w:rFonts w:ascii="Cambria Math" w:hAnsi="Cambria Math"/>
                      <w:b/>
                      <w:i/>
                      <w:color w:val="252525"/>
                    </w:rPr>
                  </m:ctrlPr>
                </m:sSubPr>
                <m:e>
                  <m:r>
                    <m:rPr>
                      <m:sty m:val="bi"/>
                    </m:rPr>
                    <w:rPr>
                      <w:rFonts w:ascii="Cambria Math" w:hAnsi="Cambria Math"/>
                      <w:color w:val="252525"/>
                    </w:rPr>
                    <m:t>xwbsectar</m:t>
                  </m:r>
                </m:e>
                <m:sub>
                  <m:r>
                    <w:rPr>
                      <w:rFonts w:ascii="Cambria Math" w:hAnsi="Cambria Math"/>
                      <w:color w:val="252525"/>
                    </w:rPr>
                    <m:t>t,ft</m:t>
                  </m:r>
                </m:sub>
              </m:sSub>
            </m:num>
            <m:den>
              <m:r>
                <w:rPr>
                  <w:rFonts w:ascii="Cambria Math" w:hAnsi="Cambria Math"/>
                  <w:color w:val="252525"/>
                </w:rPr>
                <m:t>100</m:t>
              </m:r>
            </m:den>
          </m:f>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XWBFlowsAdj</m:t>
              </m:r>
            </m:e>
            <m:sub>
              <m:r>
                <w:rPr>
                  <w:rFonts w:ascii="Cambria Math" w:hAnsi="Cambria Math"/>
                  <w:color w:val="252525"/>
                </w:rPr>
                <m:t>r,ft,t=1</m:t>
              </m:r>
            </m:sub>
          </m:sSub>
        </m:oMath>
      </m:oMathPara>
    </w:p>
    <w:p w:rsidR="001C649D" w:rsidRPr="00AB7617" w:rsidRDefault="001C649D" w:rsidP="00022CCB">
      <w:pPr>
        <w:pStyle w:val="NormalWeb"/>
        <w:shd w:val="clear" w:color="auto" w:fill="FFFFFF"/>
        <w:spacing w:before="0" w:beforeAutospacing="0" w:after="240" w:afterAutospacing="0"/>
        <w:textAlignment w:val="baseline"/>
        <w:rPr>
          <w:color w:val="252525"/>
        </w:rPr>
      </w:pPr>
      <w:r w:rsidRPr="00AB7617">
        <w:rPr>
          <w:color w:val="252525"/>
        </w:rPr>
        <w:t>The fourth and final set of decisions concern the terms of the lending. Again, parameters exist to change interest rates (</w:t>
      </w:r>
      <w:r w:rsidRPr="0091314A">
        <w:rPr>
          <w:b/>
          <w:i/>
          <w:color w:val="252525"/>
        </w:rPr>
        <w:t>xwblintr</w:t>
      </w:r>
      <w:r w:rsidRPr="00AB7617">
        <w:rPr>
          <w:color w:val="252525"/>
        </w:rPr>
        <w:t>) and repayment periods (</w:t>
      </w:r>
      <w:r w:rsidRPr="0091314A">
        <w:rPr>
          <w:b/>
          <w:i/>
          <w:color w:val="252525"/>
        </w:rPr>
        <w:t>xwblnrep</w:t>
      </w:r>
      <w:r w:rsidRPr="00AB7617">
        <w:rPr>
          <w:color w:val="252525"/>
        </w:rPr>
        <w:t>r). Currently, returns of funds to the World Bank and the IMF are assumed in the base case to be at the rate of 5% of principal each year, with 3% real interest payments, about the rate of global economic growth.</w:t>
      </w:r>
    </w:p>
    <w:p w:rsidR="001C649D" w:rsidRPr="00AB7617" w:rsidRDefault="001C649D" w:rsidP="00022CCB">
      <w:pPr>
        <w:pStyle w:val="NormalWeb"/>
        <w:shd w:val="clear" w:color="auto" w:fill="FFFFFF"/>
        <w:spacing w:before="0" w:beforeAutospacing="0" w:after="240" w:afterAutospacing="0"/>
        <w:textAlignment w:val="baseline"/>
        <w:rPr>
          <w:color w:val="252525"/>
        </w:rPr>
      </w:pPr>
      <w:r w:rsidRPr="00AB7617">
        <w:rPr>
          <w:color w:val="252525"/>
        </w:rPr>
        <w:t>The IMF representation is fundamentally parallel to that for the World Bank. It determines in the same manner how much credit the IMF has to offer. And it determines the initial target of credits based on the scaling up of initial credits, the process that computed on a base calculation for the World Bank. There is no representation of IMF agency based on analysis around the drivers of its credit offering over time (such as liquidity problems of recipients); instead credit levels are now changed over time with GDP of recipients and an exogenous multiplier (</w:t>
      </w:r>
      <w:r w:rsidRPr="00E134DA">
        <w:rPr>
          <w:b/>
          <w:i/>
          <w:color w:val="252525"/>
        </w:rPr>
        <w:t>ximfcrfinm</w:t>
      </w:r>
      <w:r w:rsidRPr="00AB7617">
        <w:rPr>
          <w:color w:val="252525"/>
        </w:rPr>
        <w:t>). Agency could be developed analogously to the representation in the World Bank, although the real-world IMF process is more politically charged than are Bank lending decisions.</w:t>
      </w:r>
    </w:p>
    <w:p w:rsidR="00CF707F" w:rsidRPr="00AB7617" w:rsidRDefault="00773E6A" w:rsidP="00022CCB">
      <w:pPr>
        <w:pStyle w:val="NormalWeb"/>
        <w:shd w:val="clear" w:color="auto" w:fill="FFFFFF"/>
        <w:spacing w:before="0" w:beforeAutospacing="0" w:after="240" w:afterAutospacing="0"/>
        <w:textAlignment w:val="baseline"/>
        <w:rPr>
          <w:b/>
          <w:color w:val="252525"/>
        </w:rPr>
      </w:pPr>
      <m:oMath>
        <m:sSub>
          <m:sSubPr>
            <m:ctrlPr>
              <w:rPr>
                <w:rFonts w:ascii="Cambria Math" w:hAnsi="Cambria Math"/>
                <w:i/>
                <w:color w:val="252525"/>
              </w:rPr>
            </m:ctrlPr>
          </m:sSubPr>
          <m:e>
            <m:r>
              <w:rPr>
                <w:rFonts w:ascii="Cambria Math" w:hAnsi="Cambria Math"/>
                <w:color w:val="252525"/>
              </w:rPr>
              <m:t>XIMFCREDITTOT</m:t>
            </m:r>
          </m:e>
          <m:sub>
            <m:r>
              <w:rPr>
                <w:rFonts w:ascii="Cambria Math" w:hAnsi="Cambria Math"/>
                <w:color w:val="252525"/>
              </w:rPr>
              <m:t>t</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XIMFCREDITTOT</m:t>
            </m:r>
          </m:e>
          <m:sub>
            <m:r>
              <w:rPr>
                <w:rFonts w:ascii="Cambria Math" w:hAnsi="Cambria Math"/>
                <w:color w:val="252525"/>
              </w:rPr>
              <m:t>t-1</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XIMFCRRepayTot</m:t>
            </m:r>
          </m:e>
          <m:sub>
            <m:r>
              <w:rPr>
                <w:rFonts w:ascii="Cambria Math" w:hAnsi="Cambria Math"/>
                <w:color w:val="252525"/>
              </w:rPr>
              <m:t>t</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XIMFCRNewTot</m:t>
            </m:r>
          </m:e>
          <m:sub>
            <m:r>
              <w:rPr>
                <w:rFonts w:ascii="Cambria Math" w:hAnsi="Cambria Math"/>
                <w:color w:val="252525"/>
              </w:rPr>
              <m:t>t</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XIMFCrNewSubTot</m:t>
            </m:r>
          </m:e>
          <m:sub>
            <m:r>
              <w:rPr>
                <w:rFonts w:ascii="Cambria Math" w:hAnsi="Cambria Math"/>
                <w:color w:val="252525"/>
              </w:rPr>
              <m:t>t</m:t>
            </m:r>
          </m:sub>
        </m:sSub>
        <m:r>
          <w:rPr>
            <w:rFonts w:ascii="Cambria Math" w:hAnsi="Cambria Math"/>
            <w:color w:val="252525"/>
          </w:rPr>
          <m:t>*</m:t>
        </m:r>
        <m:r>
          <m:rPr>
            <m:sty m:val="bi"/>
          </m:rPr>
          <w:rPr>
            <w:rFonts w:ascii="Cambria Math" w:hAnsi="Cambria Math"/>
            <w:color w:val="252525"/>
          </w:rPr>
          <m:t>ximfcreqr</m:t>
        </m:r>
      </m:oMath>
      <w:r w:rsidR="00B0624C">
        <w:rPr>
          <w:b/>
          <w:color w:val="252525"/>
        </w:rPr>
        <w:t xml:space="preserve"> </w:t>
      </w:r>
    </w:p>
    <w:p w:rsidR="001C649D" w:rsidRPr="00AB7617" w:rsidRDefault="001C649D" w:rsidP="00022CCB">
      <w:pPr>
        <w:pStyle w:val="NormalWeb"/>
        <w:shd w:val="clear" w:color="auto" w:fill="FFFFFF"/>
        <w:spacing w:before="0" w:beforeAutospacing="0" w:after="240" w:afterAutospacing="0"/>
        <w:textAlignment w:val="baseline"/>
        <w:rPr>
          <w:color w:val="252525"/>
        </w:rPr>
      </w:pPr>
      <w:r w:rsidRPr="00AB7617">
        <w:rPr>
          <w:color w:val="252525"/>
        </w:rPr>
        <w:t xml:space="preserve">The three terms that adjust total IMF credits across years begin with repayments, the sum of flows out of recipient countries (XIMFCRFOUT) to pay either interest (at </w:t>
      </w:r>
      <w:r w:rsidRPr="00E134DA">
        <w:rPr>
          <w:b/>
          <w:i/>
          <w:color w:val="252525"/>
        </w:rPr>
        <w:t>simfcrintr</w:t>
      </w:r>
      <w:r w:rsidRPr="00AB7617">
        <w:rPr>
          <w:color w:val="252525"/>
        </w:rPr>
        <w:t xml:space="preserve">) or principal (at </w:t>
      </w:r>
      <w:r w:rsidRPr="00E134DA">
        <w:rPr>
          <w:b/>
          <w:i/>
          <w:color w:val="252525"/>
        </w:rPr>
        <w:t>ximfcrrepr</w:t>
      </w:r>
      <w:r w:rsidRPr="00AB7617">
        <w:rPr>
          <w:color w:val="252525"/>
        </w:rPr>
        <w:t>).</w:t>
      </w:r>
    </w:p>
    <w:p w:rsidR="00CF707F" w:rsidRPr="00B0624C" w:rsidRDefault="00773E6A" w:rsidP="00022CCB">
      <w:pPr>
        <w:pStyle w:val="NormalWeb"/>
        <w:shd w:val="clear" w:color="auto" w:fill="FFFFFF"/>
        <w:spacing w:before="0" w:beforeAutospacing="0" w:after="240" w:afterAutospacing="0"/>
        <w:textAlignment w:val="baseline"/>
        <w:rPr>
          <w:color w:val="252525"/>
        </w:rPr>
      </w:pPr>
      <m:oMathPara>
        <m:oMathParaPr>
          <m:jc m:val="left"/>
        </m:oMathParaPr>
        <m:oMath>
          <m:sSub>
            <m:sSubPr>
              <m:ctrlPr>
                <w:rPr>
                  <w:rFonts w:ascii="Cambria Math" w:hAnsi="Cambria Math"/>
                  <w:i/>
                  <w:color w:val="252525"/>
                </w:rPr>
              </m:ctrlPr>
            </m:sSubPr>
            <m:e>
              <m:r>
                <w:rPr>
                  <w:rFonts w:ascii="Cambria Math" w:hAnsi="Cambria Math"/>
                  <w:color w:val="252525"/>
                </w:rPr>
                <m:t>XIMFCRRepayTot</m:t>
              </m:r>
            </m:e>
            <m:sub>
              <m:r>
                <w:rPr>
                  <w:rFonts w:ascii="Cambria Math" w:hAnsi="Cambria Math"/>
                  <w:color w:val="252525"/>
                </w:rPr>
                <m:t>r</m:t>
              </m:r>
            </m:sub>
          </m:sSub>
          <m:r>
            <w:rPr>
              <w:rFonts w:ascii="Cambria Math" w:hAnsi="Cambria Math"/>
              <w:color w:val="252525"/>
            </w:rPr>
            <m:t>=</m:t>
          </m:r>
          <m:nary>
            <m:naryPr>
              <m:chr m:val="∑"/>
              <m:limLoc m:val="undOvr"/>
              <m:subHide m:val="1"/>
              <m:ctrlPr>
                <w:rPr>
                  <w:rFonts w:ascii="Cambria Math" w:hAnsi="Cambria Math"/>
                  <w:i/>
                  <w:color w:val="252525"/>
                </w:rPr>
              </m:ctrlPr>
            </m:naryPr>
            <m:sub/>
            <m:sup>
              <m:r>
                <w:rPr>
                  <w:rFonts w:ascii="Cambria Math" w:hAnsi="Cambria Math"/>
                  <w:color w:val="252525"/>
                </w:rPr>
                <m:t>R</m:t>
              </m:r>
            </m:sup>
            <m:e>
              <m:sSub>
                <m:sSubPr>
                  <m:ctrlPr>
                    <w:rPr>
                      <w:rFonts w:ascii="Cambria Math" w:hAnsi="Cambria Math"/>
                      <w:i/>
                      <w:color w:val="252525"/>
                    </w:rPr>
                  </m:ctrlPr>
                </m:sSubPr>
                <m:e>
                  <m:r>
                    <w:rPr>
                      <w:rFonts w:ascii="Cambria Math" w:hAnsi="Cambria Math"/>
                      <w:color w:val="252525"/>
                    </w:rPr>
                    <m:t>XIMFCRFOUT</m:t>
                  </m:r>
                </m:e>
                <m:sub>
                  <m:r>
                    <w:rPr>
                      <w:rFonts w:ascii="Cambria Math" w:hAnsi="Cambria Math"/>
                      <w:color w:val="252525"/>
                    </w:rPr>
                    <m:t>r</m:t>
                  </m:r>
                </m:sub>
              </m:sSub>
            </m:e>
          </m:nary>
        </m:oMath>
      </m:oMathPara>
    </w:p>
    <w:p w:rsidR="00AB5AA8" w:rsidRPr="00AB7617" w:rsidRDefault="00AB5AA8" w:rsidP="00022CCB">
      <w:pPr>
        <w:pStyle w:val="NormalWeb"/>
        <w:shd w:val="clear" w:color="auto" w:fill="FFFFFF"/>
        <w:spacing w:before="0" w:beforeAutospacing="0" w:after="240" w:afterAutospacing="0"/>
        <w:textAlignment w:val="baseline"/>
        <w:rPr>
          <w:i/>
          <w:color w:val="252525"/>
        </w:rPr>
      </w:pPr>
      <w:r w:rsidRPr="00AB7617">
        <w:rPr>
          <w:i/>
          <w:color w:val="252525"/>
        </w:rPr>
        <w:t>where</w:t>
      </w:r>
    </w:p>
    <w:p w:rsidR="00AB5AA8" w:rsidRPr="00B0624C" w:rsidRDefault="00773E6A" w:rsidP="00022CCB">
      <w:pPr>
        <w:pStyle w:val="NormalWeb"/>
        <w:shd w:val="clear" w:color="auto" w:fill="FFFFFF"/>
        <w:spacing w:before="0" w:beforeAutospacing="0" w:after="240" w:afterAutospacing="0"/>
        <w:textAlignment w:val="baseline"/>
        <w:rPr>
          <w:color w:val="252525"/>
        </w:rPr>
      </w:pPr>
      <m:oMathPara>
        <m:oMathParaPr>
          <m:jc m:val="left"/>
        </m:oMathParaPr>
        <m:oMath>
          <m:sSub>
            <m:sSubPr>
              <m:ctrlPr>
                <w:rPr>
                  <w:rFonts w:ascii="Cambria Math" w:hAnsi="Cambria Math"/>
                  <w:i/>
                  <w:color w:val="252525"/>
                </w:rPr>
              </m:ctrlPr>
            </m:sSubPr>
            <m:e>
              <m:r>
                <w:rPr>
                  <w:rFonts w:ascii="Cambria Math" w:hAnsi="Cambria Math"/>
                  <w:color w:val="252525"/>
                </w:rPr>
                <m:t>XIMFCRFOUT</m:t>
              </m:r>
            </m:e>
            <m:sub>
              <m:r>
                <w:rPr>
                  <w:rFonts w:ascii="Cambria Math" w:hAnsi="Cambria Math"/>
                  <w:color w:val="252525"/>
                </w:rPr>
                <m:t>r</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XIMFCREDIT</m:t>
              </m:r>
            </m:e>
            <m:sub>
              <m:r>
                <w:rPr>
                  <w:rFonts w:ascii="Cambria Math" w:hAnsi="Cambria Math"/>
                  <w:color w:val="252525"/>
                </w:rPr>
                <m:t>r,t-1</m:t>
              </m:r>
            </m:sub>
          </m:sSub>
          <m:r>
            <w:rPr>
              <w:rFonts w:ascii="Cambria Math" w:hAnsi="Cambria Math"/>
              <w:color w:val="252525"/>
            </w:rPr>
            <m:t>*</m:t>
          </m:r>
          <m:f>
            <m:fPr>
              <m:ctrlPr>
                <w:rPr>
                  <w:rFonts w:ascii="Cambria Math" w:hAnsi="Cambria Math"/>
                  <w:i/>
                  <w:color w:val="252525"/>
                </w:rPr>
              </m:ctrlPr>
            </m:fPr>
            <m:num>
              <m:r>
                <m:rPr>
                  <m:sty m:val="bi"/>
                </m:rPr>
                <w:rPr>
                  <w:rFonts w:ascii="Cambria Math" w:hAnsi="Cambria Math"/>
                  <w:color w:val="252525"/>
                </w:rPr>
                <m:t>simfcrintr</m:t>
              </m:r>
            </m:num>
            <m:den>
              <m:r>
                <w:rPr>
                  <w:rFonts w:ascii="Cambria Math" w:hAnsi="Cambria Math"/>
                  <w:color w:val="252525"/>
                </w:rPr>
                <m:t>100</m:t>
              </m:r>
            </m:den>
          </m:f>
          <m:r>
            <w:rPr>
              <w:rFonts w:ascii="Cambria Math" w:hAnsi="Cambria Math"/>
              <w:color w:val="252525"/>
            </w:rPr>
            <m:t>+</m:t>
          </m:r>
          <m:f>
            <m:fPr>
              <m:ctrlPr>
                <w:rPr>
                  <w:rFonts w:ascii="Cambria Math" w:hAnsi="Cambria Math"/>
                  <w:i/>
                  <w:color w:val="252525"/>
                </w:rPr>
              </m:ctrlPr>
            </m:fPr>
            <m:num>
              <m:sSub>
                <m:sSubPr>
                  <m:ctrlPr>
                    <w:rPr>
                      <w:rFonts w:ascii="Cambria Math" w:hAnsi="Cambria Math"/>
                      <w:i/>
                      <w:color w:val="252525"/>
                    </w:rPr>
                  </m:ctrlPr>
                </m:sSubPr>
                <m:e>
                  <m:r>
                    <w:rPr>
                      <w:rFonts w:ascii="Cambria Math" w:hAnsi="Cambria Math"/>
                      <w:color w:val="252525"/>
                    </w:rPr>
                    <m:t>XIMFCREDIT</m:t>
                  </m:r>
                </m:e>
                <m:sub>
                  <m:r>
                    <w:rPr>
                      <w:rFonts w:ascii="Cambria Math" w:hAnsi="Cambria Math"/>
                      <w:color w:val="252525"/>
                    </w:rPr>
                    <m:t>r,t-1</m:t>
                  </m:r>
                </m:sub>
              </m:sSub>
            </m:num>
            <m:den>
              <m:r>
                <m:rPr>
                  <m:sty m:val="bi"/>
                </m:rPr>
                <w:rPr>
                  <w:rFonts w:ascii="Cambria Math" w:hAnsi="Cambria Math"/>
                  <w:color w:val="252525"/>
                </w:rPr>
                <m:t>ximfcrrepr</m:t>
              </m:r>
            </m:den>
          </m:f>
        </m:oMath>
      </m:oMathPara>
    </w:p>
    <w:p w:rsidR="001C649D" w:rsidRPr="00AB7617" w:rsidRDefault="001C649D" w:rsidP="00022CCB">
      <w:pPr>
        <w:pStyle w:val="NormalWeb"/>
        <w:shd w:val="clear" w:color="auto" w:fill="FFFFFF"/>
        <w:spacing w:before="0" w:beforeAutospacing="0" w:after="240" w:afterAutospacing="0"/>
        <w:textAlignment w:val="baseline"/>
        <w:rPr>
          <w:color w:val="252525"/>
        </w:rPr>
      </w:pPr>
      <w:r w:rsidRPr="00AB7617">
        <w:rPr>
          <w:color w:val="252525"/>
        </w:rPr>
        <w:lastRenderedPageBreak/>
        <w:t xml:space="preserve">The second term </w:t>
      </w:r>
      <w:r w:rsidR="00AB5AA8" w:rsidRPr="00AB7617">
        <w:rPr>
          <w:color w:val="252525"/>
        </w:rPr>
        <w:t>specifies</w:t>
      </w:r>
      <w:r w:rsidRPr="00AB7617">
        <w:rPr>
          <w:color w:val="252525"/>
        </w:rPr>
        <w:t xml:space="preserve"> the flow of subscriptions by donor countries to the IMF (XIMFSUBF) and is determined by the overall growth in IMF credits (</w:t>
      </w:r>
      <w:r w:rsidRPr="008F5FC4">
        <w:rPr>
          <w:b/>
          <w:i/>
          <w:color w:val="252525"/>
        </w:rPr>
        <w:t>ximfcreditr</w:t>
      </w:r>
      <w:r w:rsidRPr="00AB7617">
        <w:rPr>
          <w:color w:val="252525"/>
        </w:rPr>
        <w:t>).</w:t>
      </w:r>
    </w:p>
    <w:p w:rsidR="00AB5AA8" w:rsidRPr="00B0624C" w:rsidRDefault="00773E6A" w:rsidP="00022CCB">
      <w:pPr>
        <w:pStyle w:val="NormalWeb"/>
        <w:shd w:val="clear" w:color="auto" w:fill="FFFFFF"/>
        <w:spacing w:before="0" w:beforeAutospacing="0" w:after="240" w:afterAutospacing="0"/>
        <w:textAlignment w:val="baseline"/>
        <w:rPr>
          <w:color w:val="252525"/>
        </w:rPr>
      </w:pPr>
      <m:oMathPara>
        <m:oMathParaPr>
          <m:jc m:val="left"/>
        </m:oMathParaPr>
        <m:oMath>
          <m:sSub>
            <m:sSubPr>
              <m:ctrlPr>
                <w:rPr>
                  <w:rFonts w:ascii="Cambria Math" w:hAnsi="Cambria Math"/>
                  <w:i/>
                  <w:color w:val="252525"/>
                </w:rPr>
              </m:ctrlPr>
            </m:sSubPr>
            <m:e>
              <m:r>
                <w:rPr>
                  <w:rFonts w:ascii="Cambria Math" w:hAnsi="Cambria Math"/>
                  <w:color w:val="252525"/>
                </w:rPr>
                <m:t>XIMFCRNewSubTot</m:t>
              </m:r>
            </m:e>
            <m:sub>
              <m:r>
                <w:rPr>
                  <w:rFonts w:ascii="Cambria Math" w:hAnsi="Cambria Math"/>
                  <w:color w:val="252525"/>
                </w:rPr>
                <m:t>t</m:t>
              </m:r>
            </m:sub>
          </m:sSub>
          <m:r>
            <w:rPr>
              <w:rFonts w:ascii="Cambria Math" w:hAnsi="Cambria Math"/>
              <w:color w:val="252525"/>
            </w:rPr>
            <m:t>=</m:t>
          </m:r>
          <m:nary>
            <m:naryPr>
              <m:chr m:val="∑"/>
              <m:limLoc m:val="undOvr"/>
              <m:subHide m:val="1"/>
              <m:ctrlPr>
                <w:rPr>
                  <w:rFonts w:ascii="Cambria Math" w:hAnsi="Cambria Math"/>
                  <w:i/>
                  <w:color w:val="252525"/>
                </w:rPr>
              </m:ctrlPr>
            </m:naryPr>
            <m:sub/>
            <m:sup>
              <m:r>
                <w:rPr>
                  <w:rFonts w:ascii="Cambria Math" w:hAnsi="Cambria Math"/>
                  <w:color w:val="252525"/>
                </w:rPr>
                <m:t>R</m:t>
              </m:r>
            </m:sup>
            <m:e>
              <m:sSub>
                <m:sSubPr>
                  <m:ctrlPr>
                    <w:rPr>
                      <w:rFonts w:ascii="Cambria Math" w:hAnsi="Cambria Math"/>
                      <w:i/>
                      <w:color w:val="252525"/>
                    </w:rPr>
                  </m:ctrlPr>
                </m:sSubPr>
                <m:e>
                  <m:r>
                    <w:rPr>
                      <w:rFonts w:ascii="Cambria Math" w:hAnsi="Cambria Math"/>
                      <w:color w:val="252525"/>
                    </w:rPr>
                    <m:t>XIMFSUBF</m:t>
                  </m:r>
                </m:e>
                <m:sub>
                  <m:r>
                    <w:rPr>
                      <w:rFonts w:ascii="Cambria Math" w:hAnsi="Cambria Math"/>
                      <w:color w:val="252525"/>
                    </w:rPr>
                    <m:t>r</m:t>
                  </m:r>
                </m:sub>
              </m:sSub>
            </m:e>
          </m:nary>
        </m:oMath>
      </m:oMathPara>
    </w:p>
    <w:p w:rsidR="00AB5AA8" w:rsidRPr="00AB7617" w:rsidRDefault="00AB5AA8" w:rsidP="00022CCB">
      <w:pPr>
        <w:pStyle w:val="NormalWeb"/>
        <w:shd w:val="clear" w:color="auto" w:fill="FFFFFF"/>
        <w:spacing w:before="0" w:beforeAutospacing="0" w:after="240" w:afterAutospacing="0"/>
        <w:textAlignment w:val="baseline"/>
        <w:rPr>
          <w:i/>
          <w:color w:val="252525"/>
        </w:rPr>
      </w:pPr>
      <w:r w:rsidRPr="00AB7617">
        <w:rPr>
          <w:i/>
          <w:color w:val="252525"/>
        </w:rPr>
        <w:t>where</w:t>
      </w:r>
    </w:p>
    <w:p w:rsidR="00AB5AA8" w:rsidRPr="00B0624C" w:rsidRDefault="00773E6A" w:rsidP="00022CCB">
      <w:pPr>
        <w:pStyle w:val="NormalWeb"/>
        <w:shd w:val="clear" w:color="auto" w:fill="FFFFFF"/>
        <w:spacing w:before="0" w:beforeAutospacing="0" w:after="240" w:afterAutospacing="0"/>
        <w:textAlignment w:val="baseline"/>
        <w:rPr>
          <w:i/>
          <w:color w:val="252525"/>
        </w:rPr>
      </w:pPr>
      <m:oMathPara>
        <m:oMathParaPr>
          <m:jc m:val="left"/>
        </m:oMathParaPr>
        <m:oMath>
          <m:sSub>
            <m:sSubPr>
              <m:ctrlPr>
                <w:rPr>
                  <w:rFonts w:ascii="Cambria Math" w:hAnsi="Cambria Math"/>
                  <w:i/>
                  <w:color w:val="252525"/>
                </w:rPr>
              </m:ctrlPr>
            </m:sSubPr>
            <m:e>
              <m:r>
                <w:rPr>
                  <w:rFonts w:ascii="Cambria Math" w:hAnsi="Cambria Math"/>
                  <w:color w:val="252525"/>
                </w:rPr>
                <m:t>XIMFSUBF</m:t>
              </m:r>
            </m:e>
            <m:sub>
              <m:r>
                <w:rPr>
                  <w:rFonts w:ascii="Cambria Math" w:hAnsi="Cambria Math"/>
                  <w:color w:val="252525"/>
                </w:rPr>
                <m:t>r</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XIMFSUBF</m:t>
              </m:r>
            </m:e>
            <m:sub>
              <m:r>
                <w:rPr>
                  <w:rFonts w:ascii="Cambria Math" w:hAnsi="Cambria Math"/>
                  <w:color w:val="252525"/>
                </w:rPr>
                <m:t>r,t-1</m:t>
              </m:r>
            </m:sub>
          </m:sSub>
          <m:r>
            <w:rPr>
              <w:rFonts w:ascii="Cambria Math" w:hAnsi="Cambria Math"/>
              <w:color w:val="252525"/>
            </w:rPr>
            <m:t>*</m:t>
          </m:r>
          <m:d>
            <m:dPr>
              <m:ctrlPr>
                <w:rPr>
                  <w:rFonts w:ascii="Cambria Math" w:hAnsi="Cambria Math"/>
                  <w:i/>
                  <w:color w:val="252525"/>
                </w:rPr>
              </m:ctrlPr>
            </m:dPr>
            <m:e>
              <m:r>
                <w:rPr>
                  <w:rFonts w:ascii="Cambria Math" w:hAnsi="Cambria Math"/>
                  <w:color w:val="252525"/>
                </w:rPr>
                <m:t>1+</m:t>
              </m:r>
              <m:f>
                <m:fPr>
                  <m:ctrlPr>
                    <w:rPr>
                      <w:rFonts w:ascii="Cambria Math" w:hAnsi="Cambria Math"/>
                      <w:i/>
                      <w:color w:val="252525"/>
                    </w:rPr>
                  </m:ctrlPr>
                </m:fPr>
                <m:num>
                  <m:r>
                    <m:rPr>
                      <m:sty m:val="bi"/>
                    </m:rPr>
                    <w:rPr>
                      <w:rFonts w:ascii="Cambria Math" w:hAnsi="Cambria Math"/>
                      <w:color w:val="252525"/>
                    </w:rPr>
                    <m:t>ximfcreditr</m:t>
                  </m:r>
                </m:num>
                <m:den>
                  <m:r>
                    <w:rPr>
                      <w:rFonts w:ascii="Cambria Math" w:hAnsi="Cambria Math"/>
                      <w:color w:val="252525"/>
                    </w:rPr>
                    <m:t>100</m:t>
                  </m:r>
                </m:den>
              </m:f>
            </m:e>
          </m:d>
        </m:oMath>
      </m:oMathPara>
    </w:p>
    <w:p w:rsidR="001C649D" w:rsidRPr="00AB7617" w:rsidRDefault="001C649D" w:rsidP="00022CCB">
      <w:pPr>
        <w:pStyle w:val="NormalWeb"/>
        <w:shd w:val="clear" w:color="auto" w:fill="FFFFFF"/>
        <w:spacing w:before="0" w:beforeAutospacing="0" w:after="240" w:afterAutospacing="0"/>
        <w:textAlignment w:val="baseline"/>
        <w:rPr>
          <w:color w:val="252525"/>
        </w:rPr>
      </w:pPr>
      <w:r w:rsidRPr="00AB7617">
        <w:rPr>
          <w:color w:val="252525"/>
        </w:rPr>
        <w:t>The third term carries the new credits provided to recipients (XIMFCRFIN). This is an initial computation to obtain the overall level of global IMF credits. Country-specific values will be recomputed later, but normalized to this overall level.</w:t>
      </w:r>
    </w:p>
    <w:p w:rsidR="00AB5AA8" w:rsidRPr="00B0624C" w:rsidRDefault="00773E6A" w:rsidP="00022CCB">
      <w:pPr>
        <w:pStyle w:val="NormalWeb"/>
        <w:shd w:val="clear" w:color="auto" w:fill="FFFFFF"/>
        <w:spacing w:before="0" w:beforeAutospacing="0" w:after="240" w:afterAutospacing="0"/>
        <w:textAlignment w:val="baseline"/>
        <w:rPr>
          <w:color w:val="252525"/>
        </w:rPr>
      </w:pPr>
      <m:oMathPara>
        <m:oMathParaPr>
          <m:jc m:val="left"/>
        </m:oMathParaPr>
        <m:oMath>
          <m:sSub>
            <m:sSubPr>
              <m:ctrlPr>
                <w:rPr>
                  <w:rFonts w:ascii="Cambria Math" w:hAnsi="Cambria Math"/>
                  <w:i/>
                  <w:color w:val="252525"/>
                </w:rPr>
              </m:ctrlPr>
            </m:sSubPr>
            <m:e>
              <m:r>
                <w:rPr>
                  <w:rFonts w:ascii="Cambria Math" w:hAnsi="Cambria Math"/>
                  <w:color w:val="252525"/>
                </w:rPr>
                <m:t>XIMFCRNewTot</m:t>
              </m:r>
            </m:e>
            <m:sub>
              <m:r>
                <w:rPr>
                  <w:rFonts w:ascii="Cambria Math" w:hAnsi="Cambria Math"/>
                  <w:color w:val="252525"/>
                </w:rPr>
                <m:t>t</m:t>
              </m:r>
            </m:sub>
          </m:sSub>
          <m:r>
            <w:rPr>
              <w:rFonts w:ascii="Cambria Math" w:hAnsi="Cambria Math"/>
              <w:color w:val="252525"/>
            </w:rPr>
            <m:t>=</m:t>
          </m:r>
          <m:nary>
            <m:naryPr>
              <m:chr m:val="∑"/>
              <m:limLoc m:val="undOvr"/>
              <m:subHide m:val="1"/>
              <m:ctrlPr>
                <w:rPr>
                  <w:rFonts w:ascii="Cambria Math" w:hAnsi="Cambria Math"/>
                  <w:i/>
                  <w:color w:val="252525"/>
                </w:rPr>
              </m:ctrlPr>
            </m:naryPr>
            <m:sub/>
            <m:sup>
              <m:r>
                <w:rPr>
                  <w:rFonts w:ascii="Cambria Math" w:hAnsi="Cambria Math"/>
                  <w:color w:val="252525"/>
                </w:rPr>
                <m:t>R</m:t>
              </m:r>
            </m:sup>
            <m:e>
              <m:sSub>
                <m:sSubPr>
                  <m:ctrlPr>
                    <w:rPr>
                      <w:rFonts w:ascii="Cambria Math" w:hAnsi="Cambria Math"/>
                      <w:i/>
                      <w:color w:val="252525"/>
                    </w:rPr>
                  </m:ctrlPr>
                </m:sSubPr>
                <m:e>
                  <m:r>
                    <w:rPr>
                      <w:rFonts w:ascii="Cambria Math" w:hAnsi="Cambria Math"/>
                      <w:color w:val="252525"/>
                    </w:rPr>
                    <m:t>XI</m:t>
                  </m:r>
                  <m:r>
                    <w:rPr>
                      <w:rFonts w:ascii="Cambria Math" w:hAnsi="Cambria Math"/>
                      <w:color w:val="252525"/>
                    </w:rPr>
                    <m:t>MFCRFIN</m:t>
                  </m:r>
                </m:e>
                <m:sub>
                  <m:r>
                    <w:rPr>
                      <w:rFonts w:ascii="Cambria Math" w:hAnsi="Cambria Math"/>
                      <w:color w:val="252525"/>
                    </w:rPr>
                    <m:t>t</m:t>
                  </m:r>
                </m:sub>
              </m:sSub>
            </m:e>
          </m:nary>
        </m:oMath>
      </m:oMathPara>
    </w:p>
    <w:p w:rsidR="009A218E" w:rsidRPr="00AB7617" w:rsidRDefault="009A218E" w:rsidP="00022CCB">
      <w:pPr>
        <w:pStyle w:val="NormalWeb"/>
        <w:shd w:val="clear" w:color="auto" w:fill="FFFFFF"/>
        <w:spacing w:before="0" w:beforeAutospacing="0" w:after="240" w:afterAutospacing="0"/>
        <w:textAlignment w:val="baseline"/>
        <w:rPr>
          <w:i/>
          <w:color w:val="252525"/>
        </w:rPr>
      </w:pPr>
      <w:r w:rsidRPr="00AB7617">
        <w:rPr>
          <w:i/>
          <w:color w:val="252525"/>
        </w:rPr>
        <w:t>where</w:t>
      </w:r>
    </w:p>
    <w:p w:rsidR="009A218E" w:rsidRPr="00AB7617" w:rsidRDefault="00773E6A" w:rsidP="00022CCB">
      <w:pPr>
        <w:pStyle w:val="NormalWeb"/>
        <w:shd w:val="clear" w:color="auto" w:fill="FFFFFF"/>
        <w:spacing w:before="0" w:beforeAutospacing="0" w:after="240" w:afterAutospacing="0"/>
        <w:textAlignment w:val="baseline"/>
        <w:rPr>
          <w:i/>
          <w:color w:val="252525"/>
        </w:rPr>
      </w:pPr>
      <m:oMath>
        <m:sSub>
          <m:sSubPr>
            <m:ctrlPr>
              <w:rPr>
                <w:rFonts w:ascii="Cambria Math" w:hAnsi="Cambria Math"/>
                <w:i/>
                <w:color w:val="252525"/>
              </w:rPr>
            </m:ctrlPr>
          </m:sSubPr>
          <m:e>
            <m:r>
              <w:rPr>
                <w:rFonts w:ascii="Cambria Math" w:hAnsi="Cambria Math"/>
                <w:color w:val="252525"/>
              </w:rPr>
              <m:t>XIMFCRFIN</m:t>
            </m:r>
          </m:e>
          <m:sub>
            <m:r>
              <w:rPr>
                <w:rFonts w:ascii="Cambria Math" w:hAnsi="Cambria Math"/>
                <w:color w:val="252525"/>
              </w:rPr>
              <m:t>r</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XIMFFLOWSINTOT</m:t>
            </m:r>
          </m:e>
          <m:sub>
            <m:r>
              <w:rPr>
                <w:rFonts w:ascii="Cambria Math" w:hAnsi="Cambria Math"/>
                <w:color w:val="252525"/>
              </w:rPr>
              <m:t>t=1</m:t>
            </m:r>
          </m:sub>
        </m:sSub>
        <m:r>
          <w:rPr>
            <w:rFonts w:ascii="Cambria Math" w:hAnsi="Cambria Math"/>
            <w:color w:val="252525"/>
          </w:rPr>
          <m:t>*</m:t>
        </m:r>
        <m:f>
          <m:fPr>
            <m:ctrlPr>
              <w:rPr>
                <w:rFonts w:ascii="Cambria Math" w:hAnsi="Cambria Math"/>
                <w:i/>
                <w:color w:val="252525"/>
              </w:rPr>
            </m:ctrlPr>
          </m:fPr>
          <m:num>
            <m:sSub>
              <m:sSubPr>
                <m:ctrlPr>
                  <w:rPr>
                    <w:rFonts w:ascii="Cambria Math" w:hAnsi="Cambria Math"/>
                    <w:i/>
                    <w:color w:val="252525"/>
                  </w:rPr>
                </m:ctrlPr>
              </m:sSubPr>
              <m:e>
                <m:r>
                  <w:rPr>
                    <w:rFonts w:ascii="Cambria Math" w:hAnsi="Cambria Math"/>
                    <w:color w:val="252525"/>
                  </w:rPr>
                  <m:t>XIMFCREDITTOT</m:t>
                </m:r>
              </m:e>
              <m:sub>
                <m:r>
                  <w:rPr>
                    <w:rFonts w:ascii="Cambria Math" w:hAnsi="Cambria Math"/>
                    <w:color w:val="252525"/>
                  </w:rPr>
                  <m:t>t-1</m:t>
                </m:r>
              </m:sub>
            </m:sSub>
          </m:num>
          <m:den>
            <m:sSup>
              <m:sSupPr>
                <m:ctrlPr>
                  <w:rPr>
                    <w:rFonts w:ascii="Cambria Math" w:hAnsi="Cambria Math"/>
                    <w:i/>
                    <w:color w:val="252525"/>
                  </w:rPr>
                </m:ctrlPr>
              </m:sSupPr>
              <m:e>
                <m:r>
                  <w:rPr>
                    <w:rFonts w:ascii="Cambria Math" w:hAnsi="Cambria Math"/>
                    <w:color w:val="252525"/>
                  </w:rPr>
                  <m:t>XIMFCREDITTOT</m:t>
                </m:r>
              </m:e>
              <m:sup>
                <m:r>
                  <w:rPr>
                    <w:rFonts w:ascii="Cambria Math" w:hAnsi="Cambria Math"/>
                    <w:color w:val="252525"/>
                  </w:rPr>
                  <m:t>1</m:t>
                </m:r>
              </m:sup>
            </m:sSup>
          </m:den>
        </m:f>
        <m:r>
          <w:rPr>
            <w:rFonts w:ascii="Cambria Math" w:hAnsi="Cambria Math"/>
            <w:color w:val="252525"/>
          </w:rPr>
          <m:t>*</m:t>
        </m:r>
        <m:f>
          <m:fPr>
            <m:ctrlPr>
              <w:rPr>
                <w:rFonts w:ascii="Cambria Math" w:hAnsi="Cambria Math"/>
                <w:i/>
                <w:color w:val="252525"/>
              </w:rPr>
            </m:ctrlPr>
          </m:fPr>
          <m:num>
            <m:sSub>
              <m:sSubPr>
                <m:ctrlPr>
                  <w:rPr>
                    <w:rFonts w:ascii="Cambria Math" w:hAnsi="Cambria Math"/>
                    <w:i/>
                    <w:color w:val="252525"/>
                  </w:rPr>
                </m:ctrlPr>
              </m:sSubPr>
              <m:e>
                <m:r>
                  <w:rPr>
                    <w:rFonts w:ascii="Cambria Math" w:hAnsi="Cambria Math"/>
                    <w:color w:val="252525"/>
                  </w:rPr>
                  <m:t>XIMFCRFIN</m:t>
                </m:r>
              </m:e>
              <m:sub>
                <m:r>
                  <w:rPr>
                    <w:rFonts w:ascii="Cambria Math" w:hAnsi="Cambria Math"/>
                    <w:color w:val="252525"/>
                  </w:rPr>
                  <m:t>r,t=1</m:t>
                </m:r>
              </m:sub>
            </m:sSub>
          </m:num>
          <m:den>
            <m:sSub>
              <m:sSubPr>
                <m:ctrlPr>
                  <w:rPr>
                    <w:rFonts w:ascii="Cambria Math" w:hAnsi="Cambria Math"/>
                    <w:i/>
                    <w:color w:val="252525"/>
                  </w:rPr>
                </m:ctrlPr>
              </m:sSubPr>
              <m:e>
                <m:r>
                  <w:rPr>
                    <w:rFonts w:ascii="Cambria Math" w:hAnsi="Cambria Math"/>
                    <w:color w:val="252525"/>
                  </w:rPr>
                  <m:t>XIMFFLOWSINTOT</m:t>
                </m:r>
              </m:e>
              <m:sub>
                <m:r>
                  <w:rPr>
                    <w:rFonts w:ascii="Cambria Math" w:hAnsi="Cambria Math"/>
                    <w:color w:val="252525"/>
                  </w:rPr>
                  <m:t>t=1</m:t>
                </m:r>
              </m:sub>
            </m:sSub>
          </m:den>
        </m:f>
      </m:oMath>
      <w:r w:rsidR="00B0624C">
        <w:rPr>
          <w:i/>
          <w:color w:val="252525"/>
        </w:rPr>
        <w:t xml:space="preserve"> </w:t>
      </w:r>
    </w:p>
    <w:p w:rsidR="001C649D" w:rsidRPr="00AB7617" w:rsidRDefault="001C649D" w:rsidP="00022CCB">
      <w:pPr>
        <w:pStyle w:val="NormalWeb"/>
        <w:shd w:val="clear" w:color="auto" w:fill="FFFFFF"/>
        <w:spacing w:before="0" w:beforeAutospacing="0" w:after="240" w:afterAutospacing="0"/>
        <w:textAlignment w:val="baseline"/>
        <w:rPr>
          <w:color w:val="252525"/>
        </w:rPr>
      </w:pPr>
      <w:r w:rsidRPr="00AB7617">
        <w:rPr>
          <w:color w:val="252525"/>
        </w:rPr>
        <w:t>The next step is the reallocation of flows into countries. Instead of the more sophisticated agency representation of the World Bank, credit inflows are adjusted from initial value by growth in the potential GDP and by an exogenous multiplier (</w:t>
      </w:r>
      <w:r w:rsidRPr="008F5FC4">
        <w:rPr>
          <w:b/>
          <w:i/>
          <w:color w:val="252525"/>
        </w:rPr>
        <w:t>ximcrfinm</w:t>
      </w:r>
      <w:r w:rsidRPr="00AB7617">
        <w:rPr>
          <w:color w:val="252525"/>
        </w:rPr>
        <w:t>). After an initial computation, the values are then normalized across countries so that the total global flows computed above still hold.</w:t>
      </w:r>
    </w:p>
    <w:p w:rsidR="009A218E" w:rsidRPr="00B0624C" w:rsidRDefault="00773E6A" w:rsidP="00022CCB">
      <w:pPr>
        <w:pStyle w:val="NormalWeb"/>
        <w:shd w:val="clear" w:color="auto" w:fill="FFFFFF"/>
        <w:spacing w:before="0" w:beforeAutospacing="0" w:after="240" w:afterAutospacing="0"/>
        <w:textAlignment w:val="baseline"/>
        <w:rPr>
          <w:b/>
          <w:color w:val="252525"/>
        </w:rPr>
      </w:pPr>
      <m:oMathPara>
        <m:oMathParaPr>
          <m:jc m:val="left"/>
        </m:oMathParaPr>
        <m:oMath>
          <m:sSub>
            <m:sSubPr>
              <m:ctrlPr>
                <w:rPr>
                  <w:rFonts w:ascii="Cambria Math" w:hAnsi="Cambria Math"/>
                  <w:i/>
                  <w:color w:val="252525"/>
                </w:rPr>
              </m:ctrlPr>
            </m:sSubPr>
            <m:e>
              <m:r>
                <w:rPr>
                  <w:rFonts w:ascii="Cambria Math" w:hAnsi="Cambria Math"/>
                  <w:color w:val="252525"/>
                </w:rPr>
                <m:t>XIMFCRFInComp</m:t>
              </m:r>
            </m:e>
            <m:sub>
              <m:r>
                <w:rPr>
                  <w:rFonts w:ascii="Cambria Math" w:hAnsi="Cambria Math"/>
                  <w:color w:val="252525"/>
                </w:rPr>
                <m:t>r</m:t>
              </m:r>
            </m:sub>
          </m:sSub>
          <m:r>
            <w:rPr>
              <w:rFonts w:ascii="Cambria Math" w:hAnsi="Cambria Math"/>
              <w:color w:val="252525"/>
            </w:rPr>
            <m:t>=</m:t>
          </m:r>
          <m:f>
            <m:fPr>
              <m:ctrlPr>
                <w:rPr>
                  <w:rFonts w:ascii="Cambria Math" w:hAnsi="Cambria Math"/>
                  <w:i/>
                  <w:color w:val="252525"/>
                </w:rPr>
              </m:ctrlPr>
            </m:fPr>
            <m:num>
              <m:sSub>
                <m:sSubPr>
                  <m:ctrlPr>
                    <w:rPr>
                      <w:rFonts w:ascii="Cambria Math" w:hAnsi="Cambria Math"/>
                      <w:i/>
                      <w:color w:val="252525"/>
                    </w:rPr>
                  </m:ctrlPr>
                </m:sSubPr>
                <m:e>
                  <m:r>
                    <w:rPr>
                      <w:rFonts w:ascii="Cambria Math" w:hAnsi="Cambria Math"/>
                      <w:color w:val="252525"/>
                    </w:rPr>
                    <m:t>XIMFCRFIN</m:t>
                  </m:r>
                </m:e>
                <m:sub>
                  <m:r>
                    <w:rPr>
                      <w:rFonts w:ascii="Cambria Math" w:hAnsi="Cambria Math"/>
                      <w:color w:val="252525"/>
                    </w:rPr>
                    <m:t>r,t=1</m:t>
                  </m:r>
                </m:sub>
              </m:sSub>
            </m:num>
            <m:den>
              <m:sSub>
                <m:sSubPr>
                  <m:ctrlPr>
                    <w:rPr>
                      <w:rFonts w:ascii="Cambria Math" w:hAnsi="Cambria Math"/>
                      <w:i/>
                      <w:color w:val="252525"/>
                    </w:rPr>
                  </m:ctrlPr>
                </m:sSubPr>
                <m:e>
                  <m:r>
                    <w:rPr>
                      <w:rFonts w:ascii="Cambria Math" w:hAnsi="Cambria Math"/>
                      <w:color w:val="252525"/>
                    </w:rPr>
                    <m:t>GDPTOT</m:t>
                  </m:r>
                </m:e>
                <m:sub>
                  <m:r>
                    <w:rPr>
                      <w:rFonts w:ascii="Cambria Math" w:hAnsi="Cambria Math"/>
                      <w:color w:val="252525"/>
                    </w:rPr>
                    <m:t>r,t=1</m:t>
                  </m:r>
                </m:sub>
              </m:sSub>
            </m:den>
          </m:f>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GDPTOT</m:t>
              </m:r>
            </m:e>
            <m:sub>
              <m:r>
                <w:rPr>
                  <w:rFonts w:ascii="Cambria Math" w:hAnsi="Cambria Math"/>
                  <w:color w:val="252525"/>
                </w:rPr>
                <m:t>r</m:t>
              </m:r>
            </m:sub>
          </m:sSub>
          <m:r>
            <w:rPr>
              <w:rFonts w:ascii="Cambria Math" w:hAnsi="Cambria Math"/>
              <w:color w:val="252525"/>
            </w:rPr>
            <m:t>*</m:t>
          </m:r>
          <m:sSub>
            <m:sSubPr>
              <m:ctrlPr>
                <w:rPr>
                  <w:rFonts w:ascii="Cambria Math" w:hAnsi="Cambria Math"/>
                  <w:b/>
                  <w:i/>
                  <w:color w:val="252525"/>
                </w:rPr>
              </m:ctrlPr>
            </m:sSubPr>
            <m:e>
              <m:r>
                <m:rPr>
                  <m:sty m:val="bi"/>
                </m:rPr>
                <w:rPr>
                  <w:rFonts w:ascii="Cambria Math" w:hAnsi="Cambria Math"/>
                  <w:color w:val="252525"/>
                </w:rPr>
                <m:t>ximfcrfinm</m:t>
              </m:r>
            </m:e>
            <m:sub>
              <m:r>
                <w:rPr>
                  <w:rFonts w:ascii="Cambria Math" w:hAnsi="Cambria Math"/>
                  <w:color w:val="252525"/>
                </w:rPr>
                <m:t>r</m:t>
              </m:r>
            </m:sub>
          </m:sSub>
        </m:oMath>
      </m:oMathPara>
    </w:p>
    <w:p w:rsidR="009A218E" w:rsidRPr="00B0624C" w:rsidRDefault="00773E6A" w:rsidP="00022CCB">
      <w:pPr>
        <w:pStyle w:val="NormalWeb"/>
        <w:shd w:val="clear" w:color="auto" w:fill="FFFFFF"/>
        <w:spacing w:before="0" w:beforeAutospacing="0" w:after="240" w:afterAutospacing="0"/>
        <w:textAlignment w:val="baseline"/>
        <w:rPr>
          <w:color w:val="252525"/>
        </w:rPr>
      </w:pPr>
      <m:oMathPara>
        <m:oMathParaPr>
          <m:jc m:val="left"/>
        </m:oMathParaPr>
        <m:oMath>
          <m:sSub>
            <m:sSubPr>
              <m:ctrlPr>
                <w:rPr>
                  <w:rFonts w:ascii="Cambria Math" w:hAnsi="Cambria Math"/>
                  <w:i/>
                  <w:color w:val="252525"/>
                </w:rPr>
              </m:ctrlPr>
            </m:sSubPr>
            <m:e>
              <m:r>
                <w:rPr>
                  <w:rFonts w:ascii="Cambria Math" w:hAnsi="Cambria Math"/>
                  <w:color w:val="252525"/>
                </w:rPr>
                <m:t>XIMFCRFIN</m:t>
              </m:r>
            </m:e>
            <m:sub>
              <m:r>
                <w:rPr>
                  <w:rFonts w:ascii="Cambria Math" w:hAnsi="Cambria Math"/>
                  <w:color w:val="252525"/>
                </w:rPr>
                <m:t>r</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XIMFCRInComp</m:t>
              </m:r>
            </m:e>
            <m:sub>
              <m:r>
                <w:rPr>
                  <w:rFonts w:ascii="Cambria Math" w:hAnsi="Cambria Math"/>
                  <w:color w:val="252525"/>
                </w:rPr>
                <m:t>r</m:t>
              </m:r>
            </m:sub>
          </m:sSub>
          <m:r>
            <w:rPr>
              <w:rFonts w:ascii="Cambria Math" w:hAnsi="Cambria Math"/>
              <w:color w:val="252525"/>
            </w:rPr>
            <m:t>*</m:t>
          </m:r>
          <m:f>
            <m:fPr>
              <m:ctrlPr>
                <w:rPr>
                  <w:rFonts w:ascii="Cambria Math" w:hAnsi="Cambria Math"/>
                  <w:i/>
                  <w:color w:val="252525"/>
                </w:rPr>
              </m:ctrlPr>
            </m:fPr>
            <m:num>
              <m:r>
                <w:rPr>
                  <w:rFonts w:ascii="Cambria Math" w:hAnsi="Cambria Math"/>
                  <w:color w:val="252525"/>
                </w:rPr>
                <m:t>XIMFCrNewTo</m:t>
              </m:r>
              <m:r>
                <w:rPr>
                  <w:rFonts w:ascii="Cambria Math" w:hAnsi="Cambria Math"/>
                  <w:color w:val="252525"/>
                </w:rPr>
                <m:t>t</m:t>
              </m:r>
            </m:num>
            <m:den>
              <m:r>
                <w:rPr>
                  <w:rFonts w:ascii="Cambria Math" w:hAnsi="Cambria Math"/>
                  <w:color w:val="252525"/>
                </w:rPr>
                <m:t>XIMFCRCompTot</m:t>
              </m:r>
            </m:den>
          </m:f>
        </m:oMath>
      </m:oMathPara>
    </w:p>
    <w:p w:rsidR="009A218E" w:rsidRPr="00AB7617" w:rsidRDefault="009A218E" w:rsidP="00022CCB">
      <w:pPr>
        <w:pStyle w:val="NormalWeb"/>
        <w:shd w:val="clear" w:color="auto" w:fill="FFFFFF"/>
        <w:spacing w:before="0" w:beforeAutospacing="0" w:after="240" w:afterAutospacing="0"/>
        <w:textAlignment w:val="baseline"/>
        <w:rPr>
          <w:i/>
          <w:color w:val="252525"/>
        </w:rPr>
      </w:pPr>
      <w:r w:rsidRPr="00AB7617">
        <w:rPr>
          <w:i/>
          <w:color w:val="252525"/>
        </w:rPr>
        <w:t>where</w:t>
      </w:r>
    </w:p>
    <w:p w:rsidR="009A218E" w:rsidRPr="00B0624C" w:rsidRDefault="009A218E" w:rsidP="00022CCB">
      <w:pPr>
        <w:pStyle w:val="NormalWeb"/>
        <w:shd w:val="clear" w:color="auto" w:fill="FFFFFF"/>
        <w:spacing w:before="0" w:beforeAutospacing="0" w:after="240" w:afterAutospacing="0"/>
        <w:textAlignment w:val="baseline"/>
        <w:rPr>
          <w:b/>
          <w:i/>
          <w:color w:val="252525"/>
        </w:rPr>
      </w:pPr>
      <m:oMathPara>
        <m:oMathParaPr>
          <m:jc m:val="left"/>
        </m:oMathParaPr>
        <m:oMath>
          <m:r>
            <w:rPr>
              <w:rFonts w:ascii="Cambria Math" w:hAnsi="Cambria Math"/>
              <w:color w:val="252525"/>
            </w:rPr>
            <m:t>XIMFCRCompTot=</m:t>
          </m:r>
          <m:nary>
            <m:naryPr>
              <m:chr m:val="∑"/>
              <m:limLoc m:val="undOvr"/>
              <m:subHide m:val="1"/>
              <m:ctrlPr>
                <w:rPr>
                  <w:rFonts w:ascii="Cambria Math" w:hAnsi="Cambria Math"/>
                  <w:i/>
                  <w:color w:val="252525"/>
                </w:rPr>
              </m:ctrlPr>
            </m:naryPr>
            <m:sub/>
            <m:sup>
              <m:r>
                <w:rPr>
                  <w:rFonts w:ascii="Cambria Math" w:hAnsi="Cambria Math"/>
                  <w:color w:val="252525"/>
                </w:rPr>
                <m:t>R</m:t>
              </m:r>
            </m:sup>
            <m:e>
              <m:sSub>
                <m:sSubPr>
                  <m:ctrlPr>
                    <w:rPr>
                      <w:rFonts w:ascii="Cambria Math" w:hAnsi="Cambria Math"/>
                      <w:i/>
                      <w:color w:val="252525"/>
                    </w:rPr>
                  </m:ctrlPr>
                </m:sSubPr>
                <m:e>
                  <m:r>
                    <w:rPr>
                      <w:rFonts w:ascii="Cambria Math" w:hAnsi="Cambria Math"/>
                      <w:color w:val="252525"/>
                    </w:rPr>
                    <m:t>XIMFCRFInComp</m:t>
                  </m:r>
                </m:e>
                <m:sub>
                  <m:r>
                    <w:rPr>
                      <w:rFonts w:ascii="Cambria Math" w:hAnsi="Cambria Math"/>
                      <w:color w:val="252525"/>
                    </w:rPr>
                    <m:t>r</m:t>
                  </m:r>
                </m:sub>
              </m:sSub>
            </m:e>
          </m:nary>
        </m:oMath>
      </m:oMathPara>
    </w:p>
    <w:p w:rsidR="001C649D" w:rsidRPr="00AB7617" w:rsidRDefault="001C649D" w:rsidP="00022CCB">
      <w:pPr>
        <w:pStyle w:val="NormalWeb"/>
        <w:shd w:val="clear" w:color="auto" w:fill="FFFFFF"/>
        <w:spacing w:before="0" w:beforeAutospacing="0" w:after="240" w:afterAutospacing="0"/>
        <w:textAlignment w:val="baseline"/>
        <w:rPr>
          <w:color w:val="252525"/>
        </w:rPr>
      </w:pPr>
      <w:r w:rsidRPr="00AB7617">
        <w:rPr>
          <w:color w:val="252525"/>
        </w:rPr>
        <w:t>Given the final calculation of IMF credit inflows, it is possible to compute the total IMF credit position (XIMFCREDIT) of each country (which will be negative for subscribers).</w:t>
      </w:r>
    </w:p>
    <w:p w:rsidR="009A218E" w:rsidRPr="00AB7617" w:rsidRDefault="00773E6A" w:rsidP="00022CCB">
      <w:pPr>
        <w:pStyle w:val="NormalWeb"/>
        <w:shd w:val="clear" w:color="auto" w:fill="FFFFFF"/>
        <w:spacing w:before="0" w:beforeAutospacing="0" w:after="240" w:afterAutospacing="0"/>
        <w:textAlignment w:val="baseline"/>
        <w:rPr>
          <w:color w:val="252525"/>
        </w:rPr>
      </w:pPr>
      <m:oMath>
        <m:sSub>
          <m:sSubPr>
            <m:ctrlPr>
              <w:rPr>
                <w:rFonts w:ascii="Cambria Math" w:hAnsi="Cambria Math"/>
                <w:i/>
                <w:color w:val="252525"/>
              </w:rPr>
            </m:ctrlPr>
          </m:sSubPr>
          <m:e>
            <m:r>
              <w:rPr>
                <w:rFonts w:ascii="Cambria Math" w:hAnsi="Cambria Math"/>
                <w:color w:val="252525"/>
              </w:rPr>
              <m:t>XIMFCREDIT</m:t>
            </m:r>
          </m:e>
          <m:sub>
            <m:r>
              <w:rPr>
                <w:rFonts w:ascii="Cambria Math" w:hAnsi="Cambria Math"/>
                <w:color w:val="252525"/>
              </w:rPr>
              <m:t>r,t</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XIMFCREDIT</m:t>
            </m:r>
          </m:e>
          <m:sub>
            <m:r>
              <w:rPr>
                <w:rFonts w:ascii="Cambria Math" w:hAnsi="Cambria Math"/>
                <w:color w:val="252525"/>
              </w:rPr>
              <m:t>r,t-1</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XIMFCRFIN</m:t>
            </m:r>
          </m:e>
          <m:sub>
            <m:r>
              <w:rPr>
                <w:rFonts w:ascii="Cambria Math" w:hAnsi="Cambria Math"/>
                <w:color w:val="252525"/>
              </w:rPr>
              <m:t>r,t</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XIMFCRFOUT</m:t>
            </m:r>
          </m:e>
          <m:sub>
            <m:r>
              <w:rPr>
                <w:rFonts w:ascii="Cambria Math" w:hAnsi="Cambria Math"/>
                <w:color w:val="252525"/>
              </w:rPr>
              <m:t>r,t</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XIMFSUBF</m:t>
            </m:r>
          </m:e>
          <m:sub>
            <m:r>
              <w:rPr>
                <w:rFonts w:ascii="Cambria Math" w:hAnsi="Cambria Math"/>
                <w:color w:val="252525"/>
              </w:rPr>
              <m:t>r,t</m:t>
            </m:r>
          </m:sub>
        </m:sSub>
      </m:oMath>
      <w:r w:rsidR="00B0624C">
        <w:rPr>
          <w:color w:val="252525"/>
        </w:rPr>
        <w:t xml:space="preserve"> </w:t>
      </w:r>
    </w:p>
    <w:p w:rsidR="001C649D" w:rsidRPr="00AB7617" w:rsidRDefault="001C649D" w:rsidP="00022CCB">
      <w:pPr>
        <w:pStyle w:val="NormalWeb"/>
        <w:shd w:val="clear" w:color="auto" w:fill="FFFFFF"/>
        <w:spacing w:before="0" w:beforeAutospacing="0" w:after="240" w:afterAutospacing="0"/>
        <w:textAlignment w:val="baseline"/>
        <w:rPr>
          <w:color w:val="252525"/>
        </w:rPr>
      </w:pPr>
      <w:r w:rsidRPr="00AB7617">
        <w:rPr>
          <w:color w:val="252525"/>
        </w:rPr>
        <w:lastRenderedPageBreak/>
        <w:t>There were many data-related issues and decisions made to initialize the World Bank and IMF representations. The WDI database provides information on annual loans from the World Bank in two categories, those of the International Bank for Reconstruction and Development (IBRD) and those from the International Development Bank (IDA). The latter loans tend to have more concessional terms than do the former. Similarly, the database provides information on annual credits from the IMF, dividing them into concessional and non-concessional.</w:t>
      </w:r>
    </w:p>
    <w:p w:rsidR="001C649D" w:rsidRPr="00AB7617" w:rsidRDefault="001C649D" w:rsidP="00022CCB">
      <w:pPr>
        <w:pStyle w:val="NormalWeb"/>
        <w:shd w:val="clear" w:color="auto" w:fill="FFFFFF"/>
        <w:spacing w:before="0" w:beforeAutospacing="0" w:after="240" w:afterAutospacing="0"/>
        <w:textAlignment w:val="baseline"/>
        <w:rPr>
          <w:color w:val="252525"/>
        </w:rPr>
      </w:pPr>
      <w:r w:rsidRPr="00AB7617">
        <w:rPr>
          <w:color w:val="252525"/>
        </w:rPr>
        <w:t xml:space="preserve">For the purposes of the SAM at this stage, the pre-processor sums the two types of loans and two types of credits into a total annual lending by the Bank and total credit flow from the IMF. Because these values tend to fluctuate substantially from year to year, and because the final years of the 1990s were a rather unusual period in global financial markets, the values set for initialization of forecasts </w:t>
      </w:r>
      <w:r w:rsidR="00C347DA">
        <w:rPr>
          <w:color w:val="252525"/>
        </w:rPr>
        <w:t>are</w:t>
      </w:r>
      <w:r w:rsidRPr="00AB7617">
        <w:rPr>
          <w:color w:val="252525"/>
        </w:rPr>
        <w:t xml:space="preserve"> calculated from 5-year averages of loans and credits received as a percent of GDP </w:t>
      </w:r>
      <w:r w:rsidR="00C347DA">
        <w:rPr>
          <w:color w:val="252525"/>
        </w:rPr>
        <w:t>in recent years</w:t>
      </w:r>
      <w:r w:rsidRPr="00AB7617">
        <w:rPr>
          <w:color w:val="252525"/>
        </w:rPr>
        <w:t xml:space="preserve">, with the average rate then applied to the GDP of developing countries in </w:t>
      </w:r>
      <w:r w:rsidR="00C347DA">
        <w:rPr>
          <w:color w:val="252525"/>
        </w:rPr>
        <w:t>the model's base year</w:t>
      </w:r>
      <w:r w:rsidRPr="00AB7617">
        <w:rPr>
          <w:color w:val="252525"/>
        </w:rPr>
        <w:t>.</w:t>
      </w:r>
    </w:p>
    <w:p w:rsidR="001C649D" w:rsidRPr="00AB7617" w:rsidRDefault="001C649D" w:rsidP="00022CCB">
      <w:pPr>
        <w:pStyle w:val="NormalWeb"/>
        <w:shd w:val="clear" w:color="auto" w:fill="FFFFFF"/>
        <w:spacing w:before="0" w:beforeAutospacing="0" w:after="240" w:afterAutospacing="0"/>
        <w:textAlignment w:val="baseline"/>
        <w:rPr>
          <w:color w:val="252525"/>
        </w:rPr>
      </w:pPr>
      <w:r w:rsidRPr="00AB7617">
        <w:rPr>
          <w:color w:val="252525"/>
        </w:rPr>
        <w:t>Unfortunately, the data only indicate net flows. For purposes of the dynamics of the model, it is important to distinguish repayment of loans or credits and interest on loans from new inflows. Net flows from the World Bank were decomposed into estimates of inflows (XWBLNFIN) and outflows (XWBLNFOUT) by estimating the value of repayments (outflows) based on the stock of loans from the Bank; initialization of stocks will be discussed below. The estimate of outflows assumed a 20-year life on loans and therefore 5% annual repayment, as well as a 3% interest rate via parameters that have now been made flexible for intervention by users. New inflows are then calculated as net flows minus the outflows. Exactly the same process was followed for IMF credits.</w:t>
      </w:r>
    </w:p>
    <w:p w:rsidR="00297365" w:rsidRPr="00AB7617" w:rsidRDefault="001C649D" w:rsidP="00022CCB">
      <w:pPr>
        <w:pStyle w:val="NormalWeb"/>
        <w:shd w:val="clear" w:color="auto" w:fill="FFFFFF"/>
        <w:spacing w:before="0" w:beforeAutospacing="0" w:after="240" w:afterAutospacing="0"/>
        <w:textAlignment w:val="baseline"/>
        <w:rPr>
          <w:color w:val="252525"/>
        </w:rPr>
      </w:pPr>
      <w:r w:rsidRPr="00AB7617">
        <w:rPr>
          <w:color w:val="252525"/>
        </w:rPr>
        <w:t>The pre-processor turns next to lending of the World Bank and credits from the IMF, collectively the International Financial Institutions (IFIs). It again uses WDI</w:t>
      </w:r>
      <w:r w:rsidR="00C347DA">
        <w:rPr>
          <w:color w:val="252525"/>
        </w:rPr>
        <w:t xml:space="preserve"> </w:t>
      </w:r>
      <w:r w:rsidRPr="00AB7617">
        <w:rPr>
          <w:color w:val="252525"/>
        </w:rPr>
        <w:t>data for initial conditions of total loans held by borrowing countries (XWBLOANS). Nulls are filled with zeros. The same is done for IMF credits (XIMFCREDIT). In both cases, it is assumed that the bulk of funds loaned by the two IFIs come from subscriptions that ultimately constitute assets of developed countries. The pre-processor assigns assets by size of GDP.</w:t>
      </w:r>
    </w:p>
    <w:p w:rsidR="00B757F1" w:rsidRPr="005E141F" w:rsidRDefault="00B757F1" w:rsidP="00022CCB">
      <w:pPr>
        <w:pStyle w:val="Heading3"/>
        <w:keepLines/>
        <w:numPr>
          <w:ilvl w:val="2"/>
          <w:numId w:val="32"/>
        </w:numPr>
        <w:spacing w:after="240"/>
        <w:rPr>
          <w:b/>
          <w:i/>
          <w:szCs w:val="22"/>
          <w:u w:val="none"/>
        </w:rPr>
      </w:pPr>
      <w:r w:rsidRPr="005E141F">
        <w:rPr>
          <w:b/>
          <w:i/>
          <w:color w:val="252525"/>
          <w:szCs w:val="22"/>
        </w:rPr>
        <w:t> </w:t>
      </w:r>
      <w:bookmarkStart w:id="78" w:name="_Toc423107456"/>
      <w:r w:rsidRPr="005E141F">
        <w:rPr>
          <w:b/>
          <w:i/>
          <w:szCs w:val="22"/>
          <w:u w:val="none"/>
        </w:rPr>
        <w:t>International Accounting and Financial Equilibration</w:t>
      </w:r>
      <w:bookmarkEnd w:id="78"/>
    </w:p>
    <w:p w:rsidR="00B757F1" w:rsidRPr="00AB7617" w:rsidRDefault="00B757F1" w:rsidP="00022CCB">
      <w:pPr>
        <w:pStyle w:val="NormalWeb"/>
        <w:shd w:val="clear" w:color="auto" w:fill="FFFFFF"/>
        <w:spacing w:before="0" w:beforeAutospacing="0" w:after="240" w:afterAutospacing="0"/>
        <w:textAlignment w:val="baseline"/>
        <w:rPr>
          <w:color w:val="252525"/>
        </w:rPr>
      </w:pPr>
      <w:r w:rsidRPr="00AB7617">
        <w:rPr>
          <w:color w:val="252525"/>
        </w:rPr>
        <w:t xml:space="preserve"> The </w:t>
      </w:r>
      <w:r w:rsidR="00C347DA">
        <w:rPr>
          <w:color w:val="252525"/>
        </w:rPr>
        <w:t>documentation</w:t>
      </w:r>
      <w:r w:rsidRPr="00AB7617">
        <w:rPr>
          <w:color w:val="252525"/>
        </w:rPr>
        <w:t xml:space="preserve"> of the domestic side of </w:t>
      </w:r>
      <w:r w:rsidR="00C347DA">
        <w:rPr>
          <w:color w:val="252525"/>
        </w:rPr>
        <w:t>the SAM representation explains</w:t>
      </w:r>
      <w:r w:rsidRPr="00AB7617">
        <w:rPr>
          <w:color w:val="252525"/>
        </w:rPr>
        <w:t xml:space="preserve"> equilibrating dynamics of two kinds: those around goods and service markets</w:t>
      </w:r>
      <w:r w:rsidR="00C347DA">
        <w:rPr>
          <w:color w:val="252525"/>
        </w:rPr>
        <w:t xml:space="preserve"> and fluctuations in inventories or stocks (both by sector via relative prices and overall via interest rates)</w:t>
      </w:r>
      <w:r w:rsidRPr="00AB7617">
        <w:rPr>
          <w:color w:val="252525"/>
        </w:rPr>
        <w:t xml:space="preserve"> and those around financial assets and liabilities of agent-classes</w:t>
      </w:r>
      <w:r w:rsidR="00C347DA">
        <w:rPr>
          <w:color w:val="252525"/>
        </w:rPr>
        <w:t xml:space="preserve"> (via adjustment multipliers sensitive to the level of debt)</w:t>
      </w:r>
      <w:r w:rsidRPr="00AB7617">
        <w:rPr>
          <w:color w:val="252525"/>
        </w:rPr>
        <w:t>, especially government debt. On the international side of the SAM structure, the key equilibrating dynamic centers on the total level of international debt of a country. Changes in foreign reserves and short-term governmental borrowing play important short-term buff</w:t>
      </w:r>
      <w:r w:rsidR="00C347DA">
        <w:rPr>
          <w:color w:val="252525"/>
        </w:rPr>
        <w:t>ering roles Exchange rates are the</w:t>
      </w:r>
      <w:r w:rsidRPr="00AB7617">
        <w:rPr>
          <w:color w:val="252525"/>
        </w:rPr>
        <w:t xml:space="preserve"> key longer-term equilibrating variable.</w:t>
      </w:r>
    </w:p>
    <w:p w:rsidR="00B757F1" w:rsidRPr="00AB7617" w:rsidRDefault="00B757F1" w:rsidP="00022CCB">
      <w:pPr>
        <w:shd w:val="clear" w:color="auto" w:fill="FFFFFF"/>
        <w:spacing w:after="240"/>
        <w:textAlignment w:val="baseline"/>
        <w:rPr>
          <w:color w:val="252525"/>
          <w:szCs w:val="24"/>
          <w:lang w:val="en-US"/>
        </w:rPr>
      </w:pPr>
      <w:r w:rsidRPr="00AB7617">
        <w:rPr>
          <w:color w:val="252525"/>
          <w:szCs w:val="24"/>
          <w:lang w:val="en-US"/>
        </w:rPr>
        <w:lastRenderedPageBreak/>
        <w:t>Conceptual foundations for the dynamics build largely on two concepts: current account balance (CURACT) and capital account balance (CAPACT). Although in terms of definition they are equal with opposite signs, it is more complicated than that. Current account equals the trade balance (TRADEBAL) of relative-price adjusted exports (XRPA) minus imports (MRPA), plus the net outflow of foreign aid (AID), plus foreign workers’ remittances to home countries, plus pension payments to retirees living abroad, plus the rents, interest, profits, and dividends paid on past capital inflows. Capital account equals the net inflow of underlying capital flows (the change in stocks), both long-term and short-term. The long-term includes foreign direct investment; the short term includes hot money in bank deposits and T-bills.</w:t>
      </w:r>
    </w:p>
    <w:p w:rsidR="00C20883" w:rsidRDefault="00B757F1" w:rsidP="00022CCB">
      <w:pPr>
        <w:shd w:val="clear" w:color="auto" w:fill="FFFFFF"/>
        <w:spacing w:after="240"/>
        <w:textAlignment w:val="baseline"/>
        <w:rPr>
          <w:color w:val="252525"/>
          <w:szCs w:val="24"/>
          <w:lang w:val="en-US"/>
        </w:rPr>
      </w:pPr>
      <w:r w:rsidRPr="00AB7617">
        <w:rPr>
          <w:color w:val="252525"/>
          <w:szCs w:val="24"/>
          <w:lang w:val="en-US"/>
        </w:rPr>
        <w:t>Although the current and capital accounts must balance, the balance often relies in the very short term on residual changes in stocks, namely reserve holdings and reactive government borrowing. In the longer-term exchange rate and interest rate fluctuations help maintain the balance by affecting the dynamics of the more slowly adjusting trade and longer-term financial flows.</w:t>
      </w:r>
      <w:r w:rsidR="006149ED">
        <w:rPr>
          <w:color w:val="252525"/>
          <w:szCs w:val="24"/>
          <w:lang w:val="en-US"/>
        </w:rPr>
        <w:t xml:space="preserve"> </w:t>
      </w:r>
      <w:r w:rsidR="00C20883">
        <w:rPr>
          <w:color w:val="252525"/>
          <w:szCs w:val="24"/>
          <w:lang w:val="en-US"/>
        </w:rPr>
        <w:t>I</w:t>
      </w:r>
      <w:r w:rsidRPr="00AB7617">
        <w:rPr>
          <w:color w:val="252525"/>
          <w:szCs w:val="24"/>
          <w:lang w:val="en-US"/>
        </w:rPr>
        <w:t xml:space="preserve">Fs brings together most of these elements in its representations of the international financial dynamics around the SAM. </w:t>
      </w:r>
    </w:p>
    <w:p w:rsidR="008D6E09" w:rsidRPr="005E141F" w:rsidRDefault="008D6E09" w:rsidP="00022CCB">
      <w:pPr>
        <w:pStyle w:val="Heading4"/>
        <w:spacing w:after="240"/>
        <w:rPr>
          <w:sz w:val="22"/>
          <w:szCs w:val="22"/>
        </w:rPr>
      </w:pPr>
      <w:bookmarkStart w:id="79" w:name="_Toc423107457"/>
      <w:r w:rsidRPr="005E141F">
        <w:rPr>
          <w:sz w:val="22"/>
          <w:szCs w:val="22"/>
        </w:rPr>
        <w:t>3.3.13.1 Current Account</w:t>
      </w:r>
      <w:bookmarkEnd w:id="79"/>
    </w:p>
    <w:p w:rsidR="00C862C0" w:rsidRDefault="00C20883" w:rsidP="00022CCB">
      <w:pPr>
        <w:keepNext/>
        <w:keepLines/>
        <w:shd w:val="clear" w:color="auto" w:fill="FFFFFF"/>
        <w:spacing w:after="240"/>
        <w:textAlignment w:val="baseline"/>
        <w:rPr>
          <w:color w:val="252525"/>
          <w:szCs w:val="24"/>
          <w:lang w:val="en-US"/>
        </w:rPr>
      </w:pPr>
      <w:r>
        <w:rPr>
          <w:color w:val="252525"/>
          <w:szCs w:val="24"/>
          <w:lang w:val="en-US"/>
        </w:rPr>
        <w:t>IFs</w:t>
      </w:r>
      <w:r w:rsidR="00B757F1" w:rsidRPr="00AB7617">
        <w:rPr>
          <w:color w:val="252525"/>
          <w:szCs w:val="24"/>
          <w:lang w:val="en-US"/>
        </w:rPr>
        <w:t xml:space="preserve"> computes the current account balance from the elements indicated above, except that pension liabilities abroad are not represented.</w:t>
      </w:r>
      <w:r w:rsidR="006149ED">
        <w:rPr>
          <w:color w:val="252525"/>
          <w:szCs w:val="24"/>
          <w:lang w:val="en-US"/>
        </w:rPr>
        <w:t xml:space="preserve"> </w:t>
      </w:r>
      <w:r w:rsidR="00C862C0">
        <w:rPr>
          <w:color w:val="252525"/>
          <w:szCs w:val="24"/>
          <w:lang w:val="en-US"/>
        </w:rPr>
        <w:t xml:space="preserve">Although actual foreign direct investment and portfolio flows belong in the capital account (see below), the net earnings on the assets abroad and in-country </w:t>
      </w:r>
      <w:r w:rsidR="002444FB">
        <w:rPr>
          <w:color w:val="252525"/>
          <w:szCs w:val="24"/>
          <w:lang w:val="en-US"/>
        </w:rPr>
        <w:t>belong in the current account.</w:t>
      </w:r>
      <w:r w:rsidR="006149ED">
        <w:rPr>
          <w:color w:val="252525"/>
          <w:szCs w:val="24"/>
          <w:lang w:val="en-US"/>
        </w:rPr>
        <w:t xml:space="preserve"> </w:t>
      </w:r>
      <w:r w:rsidR="00BB7F8E">
        <w:rPr>
          <w:color w:val="252525"/>
          <w:szCs w:val="24"/>
          <w:lang w:val="en-US"/>
        </w:rPr>
        <w:t>In the formulation below, not all government or firm debt is represented as a basis for generating international flows, only international government debt (XGOVTDEBT, not GOVDEBT</w:t>
      </w:r>
      <w:r w:rsidR="00616537">
        <w:rPr>
          <w:color w:val="252525"/>
          <w:szCs w:val="24"/>
          <w:lang w:val="en-US"/>
        </w:rPr>
        <w:t>, which is also different in that it in IFs it is a percent of GDP</w:t>
      </w:r>
      <w:r w:rsidR="00BB7F8E">
        <w:rPr>
          <w:color w:val="252525"/>
          <w:szCs w:val="24"/>
          <w:lang w:val="en-US"/>
        </w:rPr>
        <w:t>) and only international firm debt (XFIRMDEBT)</w:t>
      </w:r>
      <w:r w:rsidR="00616537">
        <w:rPr>
          <w:color w:val="252525"/>
          <w:szCs w:val="24"/>
          <w:lang w:val="en-US"/>
        </w:rPr>
        <w:t>.</w:t>
      </w:r>
    </w:p>
    <w:p w:rsidR="009A218E" w:rsidRPr="00B0624C" w:rsidRDefault="00773E6A" w:rsidP="00022CCB">
      <w:pPr>
        <w:keepNext/>
        <w:keepLines/>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Curact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XRPA</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MRPA</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AID</m:t>
              </m:r>
            </m:e>
            <m:sub>
              <m:r>
                <w:rPr>
                  <w:rFonts w:ascii="Cambria Math" w:hAnsi="Cambria Math"/>
                  <w:color w:val="252525"/>
                  <w:szCs w:val="24"/>
                  <w:lang w:val="en-US"/>
                </w:rPr>
                <m:t>r</m:t>
              </m:r>
            </m:sub>
          </m:sSub>
          <m:sSub>
            <m:sSubPr>
              <m:ctrlPr>
                <w:rPr>
                  <w:rFonts w:ascii="Cambria Math" w:hAnsi="Cambria Math"/>
                  <w:i/>
                  <w:color w:val="252525"/>
                  <w:szCs w:val="24"/>
                  <w:lang w:val="en-US"/>
                </w:rPr>
              </m:ctrlPr>
            </m:sSubPr>
            <m:e>
              <m:r>
                <w:rPr>
                  <w:rFonts w:ascii="Cambria Math" w:hAnsi="Cambria Math"/>
                  <w:color w:val="252525"/>
                  <w:szCs w:val="24"/>
                  <w:lang w:val="en-US"/>
                </w:rPr>
                <m:t>+XWO</m:t>
              </m:r>
              <m:r>
                <w:rPr>
                  <w:rFonts w:ascii="Cambria Math" w:hAnsi="Cambria Math"/>
                  <w:color w:val="252525"/>
                  <w:szCs w:val="24"/>
                  <w:lang w:val="en-US"/>
                </w:rPr>
                <m:t>RKREMIT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Interest</m:t>
              </m:r>
            </m:e>
            <m:sub>
              <m:r>
                <w:rPr>
                  <w:rFonts w:ascii="Cambria Math" w:hAnsi="Cambria Math"/>
                  <w:color w:val="252525"/>
                  <w:szCs w:val="24"/>
                  <w:lang w:val="en-US"/>
                </w:rPr>
                <m:t>r</m:t>
              </m:r>
            </m:sub>
          </m:sSub>
        </m:oMath>
      </m:oMathPara>
    </w:p>
    <w:p w:rsidR="009A218E" w:rsidRPr="00AB7617" w:rsidRDefault="009A218E" w:rsidP="00022CCB">
      <w:pPr>
        <w:keepNext/>
        <w:keepLines/>
        <w:shd w:val="clear" w:color="auto" w:fill="FFFFFF"/>
        <w:spacing w:after="240"/>
        <w:textAlignment w:val="baseline"/>
        <w:rPr>
          <w:i/>
          <w:color w:val="252525"/>
          <w:szCs w:val="24"/>
          <w:lang w:val="en-US"/>
        </w:rPr>
      </w:pPr>
      <w:r w:rsidRPr="00AB7617">
        <w:rPr>
          <w:i/>
          <w:color w:val="252525"/>
          <w:szCs w:val="24"/>
          <w:lang w:val="en-US"/>
        </w:rPr>
        <w:t>where</w:t>
      </w:r>
    </w:p>
    <w:p w:rsidR="009A218E" w:rsidRPr="00B0624C"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Interest</m:t>
              </m:r>
            </m:e>
            <m:sub>
              <m:r>
                <w:rPr>
                  <w:rFonts w:ascii="Cambria Math" w:hAnsi="Cambria Math"/>
                  <w:color w:val="252525"/>
                  <w:szCs w:val="24"/>
                  <w:lang w:val="en-US"/>
                </w:rPr>
                <m:t>r</m:t>
              </m:r>
            </m:sub>
          </m:sSub>
          <m:r>
            <w:rPr>
              <w:rFonts w:ascii="Cambria Math" w:hAnsi="Cambria Math"/>
              <w:color w:val="252525"/>
              <w:szCs w:val="24"/>
              <w:lang w:val="en-US"/>
            </w:rPr>
            <m:t>=</m:t>
          </m:r>
          <m:r>
            <m:rPr>
              <m:sty m:val="bi"/>
            </m:rPr>
            <w:rPr>
              <w:rFonts w:ascii="Cambria Math" w:hAnsi="Cambria Math"/>
              <w:color w:val="252525"/>
              <w:szCs w:val="24"/>
              <w:lang w:val="en-US"/>
            </w:rPr>
            <m:t>lintr</m:t>
          </m:r>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IFIDebt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FDIDebt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PortDebt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FirmDebt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GovDebt</m:t>
              </m:r>
            </m:e>
            <m:sub>
              <m:r>
                <w:rPr>
                  <w:rFonts w:ascii="Cambria Math" w:hAnsi="Cambria Math"/>
                  <w:color w:val="252525"/>
                  <w:szCs w:val="24"/>
                  <w:lang w:val="en-US"/>
                </w:rPr>
                <m:t>r</m:t>
              </m:r>
            </m:sub>
          </m:sSub>
          <m:r>
            <w:rPr>
              <w:rFonts w:ascii="Cambria Math" w:hAnsi="Cambria Math"/>
              <w:color w:val="252525"/>
              <w:szCs w:val="24"/>
              <w:lang w:val="en-US"/>
            </w:rPr>
            <m:t>)</m:t>
          </m:r>
        </m:oMath>
      </m:oMathPara>
    </w:p>
    <w:p w:rsidR="00621B6C" w:rsidRPr="00B0624C"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IFIDebt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XWBLOANS</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IMFCREDIT</m:t>
              </m:r>
            </m:e>
            <m:sub>
              <m:r>
                <w:rPr>
                  <w:rFonts w:ascii="Cambria Math" w:hAnsi="Cambria Math"/>
                  <w:color w:val="252525"/>
                  <w:szCs w:val="24"/>
                  <w:lang w:val="en-US"/>
                </w:rPr>
                <m:t>r</m:t>
              </m:r>
            </m:sub>
          </m:sSub>
        </m:oMath>
      </m:oMathPara>
    </w:p>
    <w:p w:rsidR="00621B6C" w:rsidRPr="00B0624C"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FDIDebt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XFDISTOCK</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XFDISTOUT</m:t>
              </m:r>
            </m:e>
            <m:sub>
              <m:r>
                <w:rPr>
                  <w:rFonts w:ascii="Cambria Math" w:hAnsi="Cambria Math"/>
                  <w:color w:val="252525"/>
                  <w:szCs w:val="24"/>
                  <w:lang w:val="en-US"/>
                </w:rPr>
                <m:t>r</m:t>
              </m:r>
            </m:sub>
          </m:sSub>
        </m:oMath>
      </m:oMathPara>
    </w:p>
    <w:p w:rsidR="00621B6C" w:rsidRPr="00B0624C"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PortDebt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XPORTFOLIO</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XPORTSTOUT</m:t>
              </m:r>
            </m:e>
            <m:sub>
              <m:r>
                <w:rPr>
                  <w:rFonts w:ascii="Cambria Math" w:hAnsi="Cambria Math"/>
                  <w:color w:val="252525"/>
                  <w:szCs w:val="24"/>
                  <w:lang w:val="en-US"/>
                </w:rPr>
                <m:t>r</m:t>
              </m:r>
            </m:sub>
          </m:sSub>
        </m:oMath>
      </m:oMathPara>
    </w:p>
    <w:p w:rsidR="00621B6C" w:rsidRPr="00B0624C"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FirmDebt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XFIRMDEBT</m:t>
              </m:r>
            </m:e>
            <m:sub>
              <m:r>
                <w:rPr>
                  <w:rFonts w:ascii="Cambria Math" w:hAnsi="Cambria Math"/>
                  <w:color w:val="252525"/>
                  <w:szCs w:val="24"/>
                  <w:lang w:val="en-US"/>
                </w:rPr>
                <m:t>r</m:t>
              </m:r>
            </m:sub>
          </m:sSub>
        </m:oMath>
      </m:oMathPara>
    </w:p>
    <w:p w:rsidR="00621B6C" w:rsidRPr="00B0624C"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GovtDebt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XGOVTDEBT</m:t>
              </m:r>
            </m:e>
            <m:sub>
              <m:r>
                <w:rPr>
                  <w:rFonts w:ascii="Cambria Math" w:hAnsi="Cambria Math"/>
                  <w:color w:val="252525"/>
                  <w:szCs w:val="24"/>
                  <w:lang w:val="en-US"/>
                </w:rPr>
                <m:t>r</m:t>
              </m:r>
            </m:sub>
          </m:sSub>
        </m:oMath>
      </m:oMathPara>
    </w:p>
    <w:p w:rsidR="00B757F1" w:rsidRDefault="00B757F1" w:rsidP="00022CCB">
      <w:pPr>
        <w:shd w:val="clear" w:color="auto" w:fill="FFFFFF"/>
        <w:spacing w:after="240"/>
        <w:textAlignment w:val="baseline"/>
        <w:rPr>
          <w:color w:val="252525"/>
          <w:szCs w:val="24"/>
          <w:lang w:val="en-US"/>
        </w:rPr>
      </w:pPr>
      <w:r w:rsidRPr="00AB7617">
        <w:rPr>
          <w:color w:val="252525"/>
          <w:szCs w:val="24"/>
          <w:lang w:val="en-US"/>
        </w:rPr>
        <w:lastRenderedPageBreak/>
        <w:t xml:space="preserve">Most of the above formulation is focused on determining the net interest, profit, dividend flows, which are specified as an exogenous </w:t>
      </w:r>
      <w:r w:rsidR="00C862C0">
        <w:rPr>
          <w:color w:val="252525"/>
          <w:szCs w:val="24"/>
          <w:lang w:val="en-US"/>
        </w:rPr>
        <w:t xml:space="preserve">real </w:t>
      </w:r>
      <w:r w:rsidRPr="00AB7617">
        <w:rPr>
          <w:color w:val="252525"/>
          <w:szCs w:val="24"/>
          <w:lang w:val="en-US"/>
        </w:rPr>
        <w:t>interest rate (</w:t>
      </w:r>
      <w:r w:rsidRPr="00C862C0">
        <w:rPr>
          <w:b/>
          <w:i/>
          <w:color w:val="252525"/>
          <w:szCs w:val="24"/>
          <w:lang w:val="en-US"/>
        </w:rPr>
        <w:t>lintr</w:t>
      </w:r>
      <w:r w:rsidRPr="00AB7617">
        <w:rPr>
          <w:color w:val="252525"/>
          <w:szCs w:val="24"/>
          <w:lang w:val="en-US"/>
        </w:rPr>
        <w:t>) times the net stocks of assets mostly discussed earlier.</w:t>
      </w:r>
    </w:p>
    <w:p w:rsidR="008D6E09" w:rsidRPr="005E141F" w:rsidRDefault="008D6E09" w:rsidP="00022CCB">
      <w:pPr>
        <w:pStyle w:val="Heading4"/>
        <w:spacing w:after="240"/>
        <w:rPr>
          <w:sz w:val="22"/>
          <w:szCs w:val="22"/>
        </w:rPr>
      </w:pPr>
      <w:bookmarkStart w:id="80" w:name="_Toc423107458"/>
      <w:r w:rsidRPr="005E141F">
        <w:rPr>
          <w:sz w:val="22"/>
          <w:szCs w:val="22"/>
        </w:rPr>
        <w:t>3.3.13.2 Capital Account</w:t>
      </w:r>
      <w:bookmarkEnd w:id="80"/>
    </w:p>
    <w:p w:rsidR="00B757F1" w:rsidRPr="00AB7617" w:rsidRDefault="00B757F1" w:rsidP="00022CCB">
      <w:pPr>
        <w:shd w:val="clear" w:color="auto" w:fill="FFFFFF"/>
        <w:spacing w:after="240"/>
        <w:textAlignment w:val="baseline"/>
        <w:rPr>
          <w:color w:val="252525"/>
          <w:szCs w:val="24"/>
          <w:lang w:val="en-US"/>
        </w:rPr>
      </w:pPr>
      <w:r w:rsidRPr="00AB7617">
        <w:rPr>
          <w:color w:val="252525"/>
          <w:szCs w:val="24"/>
          <w:lang w:val="en-US"/>
        </w:rPr>
        <w:t>IFs computes a limited (or partial) capital account balance from the elements of the capital account over which the government normally has least direct control</w:t>
      </w:r>
      <w:r w:rsidR="00D441BE">
        <w:rPr>
          <w:color w:val="252525"/>
          <w:szCs w:val="24"/>
          <w:lang w:val="en-US"/>
        </w:rPr>
        <w:t xml:space="preserve">. </w:t>
      </w:r>
      <w:r w:rsidRPr="00AB7617">
        <w:rPr>
          <w:color w:val="252525"/>
          <w:szCs w:val="24"/>
          <w:lang w:val="en-US"/>
        </w:rPr>
        <w:t>The limited capital account balance purposefully excludes the two equilibrating elements of changes in reserves and short-term government compensatory borrowing.</w:t>
      </w:r>
    </w:p>
    <w:p w:rsidR="00621B6C"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CapActLim</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FDIFlow</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PortFlow</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IFIFlow</m:t>
              </m:r>
            </m:e>
            <m:sub>
              <m:r>
                <w:rPr>
                  <w:rFonts w:ascii="Cambria Math" w:hAnsi="Cambria Math"/>
                  <w:color w:val="252525"/>
                  <w:szCs w:val="24"/>
                  <w:lang w:val="en-US"/>
                </w:rPr>
                <m:t>r</m:t>
              </m:r>
            </m:sub>
          </m:sSub>
        </m:oMath>
      </m:oMathPara>
    </w:p>
    <w:p w:rsidR="00621B6C" w:rsidRPr="00AB7617" w:rsidRDefault="00621B6C" w:rsidP="00022CCB">
      <w:pPr>
        <w:shd w:val="clear" w:color="auto" w:fill="FFFFFF"/>
        <w:spacing w:after="240"/>
        <w:textAlignment w:val="baseline"/>
        <w:rPr>
          <w:i/>
          <w:color w:val="252525"/>
          <w:szCs w:val="24"/>
          <w:lang w:val="en-US"/>
        </w:rPr>
      </w:pPr>
      <w:r w:rsidRPr="00AB7617">
        <w:rPr>
          <w:i/>
          <w:color w:val="252525"/>
          <w:szCs w:val="24"/>
          <w:lang w:val="en-US"/>
        </w:rPr>
        <w:t>where</w:t>
      </w:r>
    </w:p>
    <w:p w:rsidR="00621B6C" w:rsidRPr="00B0624C"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FDIFlow</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XFDIFIN</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XFDIFLOUT</m:t>
              </m:r>
            </m:e>
            <m:sub>
              <m:r>
                <w:rPr>
                  <w:rFonts w:ascii="Cambria Math" w:hAnsi="Cambria Math"/>
                  <w:color w:val="252525"/>
                  <w:szCs w:val="24"/>
                  <w:lang w:val="en-US"/>
                </w:rPr>
                <m:t>r</m:t>
              </m:r>
            </m:sub>
          </m:sSub>
        </m:oMath>
      </m:oMathPara>
    </w:p>
    <w:p w:rsidR="00621B6C"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PortFlow</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XPORTFIN</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XPORTFOUT</m:t>
              </m:r>
            </m:e>
            <m:sub>
              <m:r>
                <w:rPr>
                  <w:rFonts w:ascii="Cambria Math" w:hAnsi="Cambria Math"/>
                  <w:color w:val="252525"/>
                  <w:szCs w:val="24"/>
                  <w:lang w:val="en-US"/>
                </w:rPr>
                <m:t>r</m:t>
              </m:r>
            </m:sub>
          </m:sSub>
        </m:oMath>
      </m:oMathPara>
    </w:p>
    <w:p w:rsidR="008D62BB"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IFIFlow</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XWBLNFIN</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XWBLNFOUT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XIMFCRFIN</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XIMFCRFOUT</m:t>
              </m:r>
            </m:e>
            <m:sub>
              <m:r>
                <w:rPr>
                  <w:rFonts w:ascii="Cambria Math" w:hAnsi="Cambria Math"/>
                  <w:color w:val="252525"/>
                  <w:szCs w:val="24"/>
                  <w:lang w:val="en-US"/>
                </w:rPr>
                <m:t>r</m:t>
              </m:r>
            </m:sub>
          </m:sSub>
        </m:oMath>
      </m:oMathPara>
    </w:p>
    <w:p w:rsidR="008D6E09" w:rsidRPr="005E141F" w:rsidRDefault="008D6E09" w:rsidP="00022CCB">
      <w:pPr>
        <w:pStyle w:val="Heading4"/>
        <w:spacing w:after="240"/>
        <w:rPr>
          <w:sz w:val="22"/>
          <w:szCs w:val="22"/>
        </w:rPr>
      </w:pPr>
      <w:bookmarkStart w:id="81" w:name="_Toc423107459"/>
      <w:r w:rsidRPr="005E141F">
        <w:rPr>
          <w:sz w:val="22"/>
          <w:szCs w:val="22"/>
        </w:rPr>
        <w:t>3.3.13.3 External Debt</w:t>
      </w:r>
      <w:bookmarkEnd w:id="81"/>
    </w:p>
    <w:p w:rsidR="0074456C" w:rsidRDefault="00C20883" w:rsidP="00022CCB">
      <w:pPr>
        <w:shd w:val="clear" w:color="auto" w:fill="FFFFFF"/>
        <w:spacing w:after="240"/>
        <w:textAlignment w:val="baseline"/>
        <w:rPr>
          <w:color w:val="252525"/>
          <w:szCs w:val="24"/>
          <w:lang w:val="en-US"/>
        </w:rPr>
      </w:pPr>
      <w:r>
        <w:rPr>
          <w:color w:val="252525"/>
          <w:szCs w:val="24"/>
          <w:lang w:val="en-US"/>
        </w:rPr>
        <w:t>The current and capital accounts come together in the determination of external balancing debt.</w:t>
      </w:r>
      <w:r w:rsidR="006149ED">
        <w:rPr>
          <w:color w:val="252525"/>
          <w:szCs w:val="24"/>
          <w:lang w:val="en-US"/>
        </w:rPr>
        <w:t xml:space="preserve"> </w:t>
      </w:r>
      <w:r w:rsidR="00B757F1" w:rsidRPr="00AB7617">
        <w:rPr>
          <w:color w:val="252525"/>
          <w:szCs w:val="24"/>
          <w:lang w:val="en-US"/>
        </w:rPr>
        <w:t xml:space="preserve">The model makes no assumption that it can anticipate a government’s relative choice between changes in reserves and changes in </w:t>
      </w:r>
      <w:r>
        <w:rPr>
          <w:color w:val="252525"/>
          <w:szCs w:val="24"/>
          <w:lang w:val="en-US"/>
        </w:rPr>
        <w:t xml:space="preserve">debt taken on for balancing purposes </w:t>
      </w:r>
      <w:r w:rsidR="00B757F1" w:rsidRPr="00AB7617">
        <w:rPr>
          <w:color w:val="252525"/>
          <w:szCs w:val="24"/>
          <w:lang w:val="en-US"/>
        </w:rPr>
        <w:t xml:space="preserve">(XGOVTDEBTB) </w:t>
      </w:r>
      <w:r>
        <w:rPr>
          <w:color w:val="252525"/>
          <w:szCs w:val="24"/>
          <w:lang w:val="en-US"/>
        </w:rPr>
        <w:t xml:space="preserve">to satisfy the discrepancy </w:t>
      </w:r>
      <w:r w:rsidR="00B757F1" w:rsidRPr="00AB7617">
        <w:rPr>
          <w:color w:val="252525"/>
          <w:szCs w:val="24"/>
          <w:lang w:val="en-US"/>
        </w:rPr>
        <w:t>between the current and capital accounts.</w:t>
      </w:r>
      <w:r w:rsidR="006149ED">
        <w:rPr>
          <w:color w:val="252525"/>
          <w:szCs w:val="24"/>
          <w:lang w:val="en-US"/>
        </w:rPr>
        <w:t xml:space="preserve"> </w:t>
      </w:r>
      <w:r w:rsidR="00F74934">
        <w:rPr>
          <w:color w:val="252525"/>
          <w:szCs w:val="24"/>
          <w:lang w:val="en-US"/>
        </w:rPr>
        <w:t>.</w:t>
      </w:r>
      <w:r w:rsidR="006149ED">
        <w:rPr>
          <w:color w:val="252525"/>
          <w:szCs w:val="24"/>
          <w:lang w:val="en-US"/>
        </w:rPr>
        <w:t xml:space="preserve"> </w:t>
      </w:r>
      <w:r w:rsidR="00F74934">
        <w:rPr>
          <w:color w:val="252525"/>
          <w:szCs w:val="24"/>
          <w:lang w:val="en-US"/>
        </w:rPr>
        <w:t xml:space="preserve">In addition to updating current year values of that debt with current and capital account information (in IFs the sign on capital account is reversed from that on the current account, so both are subtracted), the loan portion of foreign aid (LoanPortionAid), determined by the parameter </w:t>
      </w:r>
      <w:r w:rsidR="00F74934" w:rsidRPr="00F74934">
        <w:rPr>
          <w:b/>
          <w:i/>
          <w:color w:val="252525"/>
          <w:szCs w:val="24"/>
          <w:lang w:val="en-US"/>
        </w:rPr>
        <w:t>aidlp</w:t>
      </w:r>
      <w:r w:rsidR="00F74934">
        <w:rPr>
          <w:color w:val="252525"/>
          <w:szCs w:val="24"/>
          <w:lang w:val="en-US"/>
        </w:rPr>
        <w:t>, is also added to the debt.</w:t>
      </w:r>
    </w:p>
    <w:p w:rsidR="00621B6C" w:rsidRDefault="00773E6A" w:rsidP="00022CCB">
      <w:pPr>
        <w:shd w:val="clear" w:color="auto" w:fill="FFFFFF"/>
        <w:spacing w:after="240"/>
        <w:textAlignment w:val="baseline"/>
        <w:rPr>
          <w:color w:val="252525"/>
          <w:szCs w:val="24"/>
          <w:lang w:val="en-US"/>
        </w:rPr>
      </w:pPr>
      <m:oMathPara>
        <m:oMath>
          <m:sSub>
            <m:sSubPr>
              <m:ctrlPr>
                <w:rPr>
                  <w:rFonts w:ascii="Cambria Math" w:hAnsi="Cambria Math"/>
                  <w:i/>
                  <w:color w:val="252525"/>
                  <w:szCs w:val="24"/>
                  <w:lang w:val="en-US"/>
                </w:rPr>
              </m:ctrlPr>
            </m:sSubPr>
            <m:e>
              <m:r>
                <w:rPr>
                  <w:rFonts w:ascii="Cambria Math" w:hAnsi="Cambria Math"/>
                  <w:color w:val="252525"/>
                  <w:szCs w:val="24"/>
                  <w:lang w:val="en-US"/>
                </w:rPr>
                <m:t>XGOVTDEBTB</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XGOVTDEBTB</m:t>
              </m:r>
            </m:e>
            <m:sub>
              <m:r>
                <w:rPr>
                  <w:rFonts w:ascii="Cambria Math" w:hAnsi="Cambria Math"/>
                  <w:color w:val="252525"/>
                  <w:szCs w:val="24"/>
                  <w:lang w:val="en-US"/>
                </w:rPr>
                <m:t>r,t</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CURACT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CapActLim</m:t>
              </m:r>
            </m:e>
            <m:sub>
              <m:r>
                <w:rPr>
                  <w:rFonts w:ascii="Cambria Math" w:hAnsi="Cambria Math"/>
                  <w:color w:val="252525"/>
                  <w:szCs w:val="24"/>
                  <w:lang w:val="en-US"/>
                </w:rPr>
                <m:t>r</m:t>
              </m:r>
            </m:sub>
          </m:sSub>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LoanPortionAid</m:t>
              </m:r>
            </m:e>
            <m:sub>
              <m:r>
                <w:rPr>
                  <w:rFonts w:ascii="Cambria Math" w:hAnsi="Cambria Math"/>
                  <w:color w:val="252525"/>
                  <w:szCs w:val="24"/>
                  <w:lang w:val="en-US"/>
                </w:rPr>
                <m:t>r</m:t>
              </m:r>
            </m:sub>
          </m:sSub>
        </m:oMath>
      </m:oMathPara>
    </w:p>
    <w:p w:rsidR="0074456C" w:rsidRPr="00527225" w:rsidRDefault="0074456C" w:rsidP="00022CCB">
      <w:pPr>
        <w:shd w:val="clear" w:color="auto" w:fill="FFFFFF"/>
        <w:spacing w:after="240"/>
        <w:textAlignment w:val="baseline"/>
        <w:rPr>
          <w:i/>
          <w:color w:val="252525"/>
          <w:szCs w:val="24"/>
          <w:lang w:val="en-US"/>
        </w:rPr>
      </w:pPr>
      <w:r w:rsidRPr="00527225">
        <w:rPr>
          <w:i/>
          <w:color w:val="252525"/>
          <w:szCs w:val="24"/>
          <w:lang w:val="en-US"/>
        </w:rPr>
        <w:t>where</w:t>
      </w:r>
    </w:p>
    <w:p w:rsidR="0074456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LoanPortionAid</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AID</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m:rPr>
                  <m:sty m:val="b"/>
                </m:rPr>
                <w:rPr>
                  <w:rFonts w:ascii="Cambria Math" w:hAnsi="Cambria Math"/>
                  <w:color w:val="252525"/>
                  <w:szCs w:val="24"/>
                  <w:lang w:val="en-US"/>
                </w:rPr>
                <m:t>aidlp</m:t>
              </m:r>
            </m:e>
            <m:sub>
              <m:r>
                <w:rPr>
                  <w:rFonts w:ascii="Cambria Math" w:hAnsi="Cambria Math"/>
                  <w:color w:val="252525"/>
                  <w:szCs w:val="24"/>
                  <w:lang w:val="en-US"/>
                </w:rPr>
                <m:t>r</m:t>
              </m:r>
            </m:sub>
          </m:sSub>
        </m:oMath>
      </m:oMathPara>
    </w:p>
    <w:p w:rsidR="0074456C" w:rsidRPr="00B0624C" w:rsidRDefault="0074456C" w:rsidP="00022CCB">
      <w:pPr>
        <w:shd w:val="clear" w:color="auto" w:fill="FFFFFF"/>
        <w:spacing w:after="240"/>
        <w:textAlignment w:val="baseline"/>
        <w:rPr>
          <w:color w:val="252525"/>
          <w:szCs w:val="24"/>
          <w:lang w:val="en-US"/>
        </w:rPr>
      </w:pPr>
      <w:r w:rsidRPr="00AB7617">
        <w:rPr>
          <w:color w:val="252525"/>
          <w:szCs w:val="24"/>
          <w:lang w:val="en-US"/>
        </w:rPr>
        <w:t xml:space="preserve">Total </w:t>
      </w:r>
      <w:r>
        <w:rPr>
          <w:color w:val="252525"/>
          <w:szCs w:val="24"/>
          <w:lang w:val="en-US"/>
        </w:rPr>
        <w:t xml:space="preserve">external </w:t>
      </w:r>
      <w:r w:rsidRPr="00AB7617">
        <w:rPr>
          <w:color w:val="252525"/>
          <w:szCs w:val="24"/>
          <w:lang w:val="en-US"/>
        </w:rPr>
        <w:t xml:space="preserve">governmental debt is set as the </w:t>
      </w:r>
      <w:r>
        <w:rPr>
          <w:color w:val="252525"/>
          <w:szCs w:val="24"/>
          <w:lang w:val="en-US"/>
        </w:rPr>
        <w:t>basic</w:t>
      </w:r>
      <w:r w:rsidRPr="00AB7617">
        <w:rPr>
          <w:color w:val="252525"/>
          <w:szCs w:val="24"/>
          <w:lang w:val="en-US"/>
        </w:rPr>
        <w:t xml:space="preserve"> </w:t>
      </w:r>
      <w:r w:rsidR="00F74934">
        <w:rPr>
          <w:color w:val="252525"/>
          <w:szCs w:val="24"/>
          <w:lang w:val="en-US"/>
        </w:rPr>
        <w:t xml:space="preserve">debt </w:t>
      </w:r>
      <w:r w:rsidRPr="00AB7617">
        <w:rPr>
          <w:color w:val="252525"/>
          <w:szCs w:val="24"/>
          <w:lang w:val="en-US"/>
        </w:rPr>
        <w:t>plus</w:t>
      </w:r>
      <w:r>
        <w:rPr>
          <w:color w:val="252525"/>
          <w:szCs w:val="24"/>
          <w:lang w:val="en-US"/>
        </w:rPr>
        <w:t xml:space="preserve"> (normally longer-term)</w:t>
      </w:r>
      <w:r w:rsidRPr="00AB7617">
        <w:rPr>
          <w:color w:val="252525"/>
          <w:szCs w:val="24"/>
          <w:lang w:val="en-US"/>
        </w:rPr>
        <w:t xml:space="preserve"> IFI credits and loans.</w:t>
      </w:r>
    </w:p>
    <w:p w:rsidR="00621B6C" w:rsidRPr="00B0624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XGOVTDEBT</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XGOVTDEBTTB</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XIMFCREDIT</m:t>
              </m:r>
            </m:e>
            <m:sub>
              <m:r>
                <w:rPr>
                  <w:rFonts w:ascii="Cambria Math" w:hAnsi="Cambria Math"/>
                  <w:color w:val="252525"/>
                  <w:szCs w:val="24"/>
                  <w:lang w:val="en-US"/>
                </w:rPr>
                <m:t>r,t</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XWBLOANS</m:t>
              </m:r>
            </m:e>
            <m:sub>
              <m:r>
                <w:rPr>
                  <w:rFonts w:ascii="Cambria Math" w:hAnsi="Cambria Math"/>
                  <w:color w:val="252525"/>
                  <w:szCs w:val="24"/>
                  <w:lang w:val="en-US"/>
                </w:rPr>
                <m:t>r,t</m:t>
              </m:r>
            </m:sub>
          </m:sSub>
        </m:oMath>
      </m:oMathPara>
    </w:p>
    <w:p w:rsidR="00B757F1" w:rsidRPr="00AB7617" w:rsidRDefault="00B757F1" w:rsidP="00022CCB">
      <w:pPr>
        <w:shd w:val="clear" w:color="auto" w:fill="FFFFFF"/>
        <w:spacing w:after="240"/>
        <w:textAlignment w:val="baseline"/>
        <w:rPr>
          <w:color w:val="252525"/>
          <w:szCs w:val="24"/>
          <w:lang w:val="en-US"/>
        </w:rPr>
      </w:pPr>
      <w:r w:rsidRPr="00AB7617">
        <w:rPr>
          <w:color w:val="252525"/>
          <w:szCs w:val="24"/>
          <w:lang w:val="en-US"/>
        </w:rPr>
        <w:t>Total external debt is the sum of governmental indebtedness and firm debt.</w:t>
      </w:r>
    </w:p>
    <w:p w:rsidR="00621B6C"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XDEBTRPA</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XGOVTDEBTB</m:t>
              </m:r>
            </m:e>
            <m:sub>
              <m:r>
                <w:rPr>
                  <w:rFonts w:ascii="Cambria Math" w:hAnsi="Cambria Math"/>
                  <w:color w:val="252525"/>
                  <w:szCs w:val="24"/>
                  <w:lang w:val="en-US"/>
                </w:rPr>
                <m:t>r,t</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XFIRMDEBT</m:t>
              </m:r>
            </m:e>
            <m:sub>
              <m:r>
                <w:rPr>
                  <w:rFonts w:ascii="Cambria Math" w:hAnsi="Cambria Math"/>
                  <w:color w:val="252525"/>
                  <w:szCs w:val="24"/>
                  <w:lang w:val="en-US"/>
                </w:rPr>
                <m:t>r,t</m:t>
              </m:r>
            </m:sub>
          </m:sSub>
        </m:oMath>
      </m:oMathPara>
    </w:p>
    <w:p w:rsidR="0074456C" w:rsidRDefault="00F74934" w:rsidP="00022CCB">
      <w:pPr>
        <w:shd w:val="clear" w:color="auto" w:fill="FFFFFF"/>
        <w:spacing w:after="240"/>
        <w:textAlignment w:val="baseline"/>
        <w:rPr>
          <w:color w:val="252525"/>
          <w:szCs w:val="24"/>
          <w:lang w:val="en-US"/>
        </w:rPr>
      </w:pPr>
      <w:r>
        <w:rPr>
          <w:color w:val="252525"/>
          <w:szCs w:val="24"/>
          <w:lang w:val="en-US"/>
        </w:rPr>
        <w:lastRenderedPageBreak/>
        <w:t>Although IFs does not separate out reserve position changes from this debt</w:t>
      </w:r>
      <w:r w:rsidRPr="00AB7617">
        <w:rPr>
          <w:color w:val="252525"/>
          <w:szCs w:val="24"/>
          <w:lang w:val="en-US"/>
        </w:rPr>
        <w:t xml:space="preserve">, it </w:t>
      </w:r>
      <w:r w:rsidR="00D10591">
        <w:rPr>
          <w:color w:val="252525"/>
          <w:szCs w:val="24"/>
          <w:lang w:val="en-US"/>
        </w:rPr>
        <w:t>has begun to develop an initial representation of reserves (XRESERVES) and at some point that separation may occur.</w:t>
      </w:r>
      <w:r w:rsidR="006149ED">
        <w:rPr>
          <w:color w:val="252525"/>
          <w:szCs w:val="24"/>
          <w:lang w:val="en-US"/>
        </w:rPr>
        <w:t xml:space="preserve"> </w:t>
      </w:r>
      <w:r w:rsidR="00A423D5">
        <w:rPr>
          <w:color w:val="252525"/>
          <w:szCs w:val="24"/>
          <w:lang w:val="en-US"/>
        </w:rPr>
        <w:t>Currently the equations (not shown) simply move XRESERVES from the initial portion of GDP toward 15 percent of GDP.</w:t>
      </w:r>
      <w:r w:rsidR="006149ED">
        <w:rPr>
          <w:color w:val="252525"/>
          <w:szCs w:val="24"/>
          <w:lang w:val="en-US"/>
        </w:rPr>
        <w:t xml:space="preserve"> </w:t>
      </w:r>
      <w:r w:rsidR="00A423D5">
        <w:rPr>
          <w:color w:val="252525"/>
          <w:szCs w:val="24"/>
          <w:lang w:val="en-US"/>
        </w:rPr>
        <w:t>That allows a quick calculation of liquidity as the current account ratio to the reserves.</w:t>
      </w:r>
    </w:p>
    <w:p w:rsidR="00621B6C"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LIQUIDITY</m:t>
              </m:r>
            </m:e>
            <m:sub>
              <m:r>
                <w:rPr>
                  <w:rFonts w:ascii="Cambria Math" w:hAnsi="Cambria Math"/>
                  <w:color w:val="252525"/>
                  <w:szCs w:val="24"/>
                  <w:lang w:val="en-US"/>
                </w:rPr>
                <m:t>r</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CURACT</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XRESERVES</m:t>
                  </m:r>
                </m:e>
                <m:sub>
                  <m:r>
                    <w:rPr>
                      <w:rFonts w:ascii="Cambria Math" w:hAnsi="Cambria Math"/>
                      <w:color w:val="252525"/>
                      <w:szCs w:val="24"/>
                      <w:lang w:val="en-US"/>
                    </w:rPr>
                    <m:t>r</m:t>
                  </m:r>
                </m:sub>
              </m:sSub>
            </m:den>
          </m:f>
          <m:r>
            <w:rPr>
              <w:rFonts w:ascii="Cambria Math" w:hAnsi="Cambria Math"/>
              <w:color w:val="252525"/>
              <w:szCs w:val="24"/>
              <w:lang w:val="en-US"/>
            </w:rPr>
            <m:t>*100</m:t>
          </m:r>
        </m:oMath>
      </m:oMathPara>
    </w:p>
    <w:p w:rsidR="008D6E09" w:rsidRPr="005E141F" w:rsidRDefault="008D6E09" w:rsidP="00022CCB">
      <w:pPr>
        <w:pStyle w:val="Heading4"/>
        <w:spacing w:after="240"/>
        <w:rPr>
          <w:sz w:val="22"/>
          <w:szCs w:val="22"/>
        </w:rPr>
      </w:pPr>
      <w:bookmarkStart w:id="82" w:name="_Toc423107460"/>
      <w:r w:rsidRPr="005E141F">
        <w:rPr>
          <w:sz w:val="22"/>
          <w:szCs w:val="22"/>
        </w:rPr>
        <w:t>3.3.13.4 External Debt for exchange rates and external accounts balancing</w:t>
      </w:r>
      <w:bookmarkEnd w:id="82"/>
    </w:p>
    <w:p w:rsidR="00B757F1" w:rsidRPr="00AB7617" w:rsidRDefault="00B757F1" w:rsidP="00022CCB">
      <w:pPr>
        <w:keepNext/>
        <w:keepLines/>
        <w:shd w:val="clear" w:color="auto" w:fill="FFFFFF"/>
        <w:spacing w:after="240"/>
        <w:textAlignment w:val="baseline"/>
        <w:rPr>
          <w:color w:val="252525"/>
          <w:szCs w:val="24"/>
          <w:lang w:val="en-US"/>
        </w:rPr>
      </w:pPr>
      <w:r w:rsidRPr="00AB7617">
        <w:rPr>
          <w:color w:val="252525"/>
          <w:szCs w:val="24"/>
          <w:lang w:val="en-US"/>
        </w:rPr>
        <w:t xml:space="preserve">Exchange rates are a function of external debt, using a PID controller mechanism to maintain relative balance with a target </w:t>
      </w:r>
      <w:r w:rsidR="0017456F">
        <w:rPr>
          <w:color w:val="252525"/>
          <w:szCs w:val="24"/>
          <w:lang w:val="en-US"/>
        </w:rPr>
        <w:t xml:space="preserve">over time </w:t>
      </w:r>
      <w:r w:rsidRPr="00AB7617">
        <w:rPr>
          <w:color w:val="252525"/>
          <w:szCs w:val="24"/>
          <w:lang w:val="en-US"/>
        </w:rPr>
        <w:t xml:space="preserve">of </w:t>
      </w:r>
      <w:r w:rsidR="0017456F">
        <w:rPr>
          <w:color w:val="252525"/>
          <w:szCs w:val="24"/>
          <w:lang w:val="en-US"/>
        </w:rPr>
        <w:t>"TypicalDebt" at a given GDP per capita level</w:t>
      </w:r>
      <w:r w:rsidRPr="00AB7617">
        <w:rPr>
          <w:color w:val="252525"/>
          <w:szCs w:val="24"/>
          <w:lang w:val="en-US"/>
        </w:rPr>
        <w:t>.</w:t>
      </w:r>
      <w:r w:rsidR="0017456F">
        <w:rPr>
          <w:color w:val="252525"/>
          <w:szCs w:val="24"/>
          <w:lang w:val="en-US"/>
        </w:rPr>
        <w:t xml:space="preserve"> The target can be modified with an exogenous parameter (</w:t>
      </w:r>
      <w:r w:rsidR="0017456F" w:rsidRPr="0017456F">
        <w:rPr>
          <w:b/>
          <w:i/>
          <w:color w:val="252525"/>
          <w:szCs w:val="24"/>
          <w:lang w:val="en-US"/>
        </w:rPr>
        <w:t>repayrm</w:t>
      </w:r>
      <w:r w:rsidR="0017456F">
        <w:rPr>
          <w:color w:val="252525"/>
          <w:szCs w:val="24"/>
          <w:lang w:val="en-US"/>
        </w:rPr>
        <w:t>).</w:t>
      </w:r>
    </w:p>
    <w:p w:rsidR="00C95DA0" w:rsidRPr="00AB7617" w:rsidRDefault="00773E6A" w:rsidP="00022CCB">
      <w:pPr>
        <w:keepNext/>
        <w:keepLines/>
        <w:shd w:val="clear" w:color="auto" w:fill="FFFFFF"/>
        <w:spacing w:after="240"/>
        <w:textAlignment w:val="baseline"/>
        <w:rPr>
          <w:color w:val="252525"/>
          <w:szCs w:val="24"/>
          <w:lang w:val="en-US"/>
        </w:rPr>
      </w:pPr>
      <m:oMathPara>
        <m:oMath>
          <m:sSub>
            <m:sSubPr>
              <m:ctrlPr>
                <w:rPr>
                  <w:rFonts w:ascii="Cambria Math" w:hAnsi="Cambria Math"/>
                  <w:i/>
                  <w:color w:val="252525"/>
                  <w:szCs w:val="24"/>
                  <w:lang w:val="en-US"/>
                </w:rPr>
              </m:ctrlPr>
            </m:sSubPr>
            <m:e>
              <m:r>
                <w:rPr>
                  <w:rFonts w:ascii="Cambria Math" w:hAnsi="Cambria Math"/>
                  <w:color w:val="252525"/>
                  <w:szCs w:val="24"/>
                  <w:lang w:val="en-US"/>
                </w:rPr>
                <m:t>XDebtTargetPerGDP</m:t>
              </m:r>
            </m:e>
            <m:sub>
              <m:r>
                <w:rPr>
                  <w:rFonts w:ascii="Cambria Math" w:hAnsi="Cambria Math"/>
                  <w:color w:val="252525"/>
                  <w:szCs w:val="24"/>
                  <w:lang w:val="en-US"/>
                </w:rPr>
                <m:t>r</m:t>
              </m:r>
            </m:sub>
          </m:sSub>
          <m:r>
            <w:rPr>
              <w:rFonts w:ascii="Cambria Math" w:hAnsi="Cambria Math"/>
              <w:color w:val="252525"/>
              <w:szCs w:val="24"/>
              <w:lang w:val="en-US"/>
            </w:rPr>
            <m:t>=ConvergeOverTime(</m:t>
          </m:r>
          <m:sSub>
            <m:sSubPr>
              <m:ctrlPr>
                <w:rPr>
                  <w:rFonts w:ascii="Cambria Math" w:hAnsi="Cambria Math"/>
                  <w:i/>
                  <w:color w:val="252525"/>
                  <w:szCs w:val="24"/>
                  <w:lang w:val="en-US"/>
                </w:rPr>
              </m:ctrlPr>
            </m:sSubPr>
            <m:e>
              <m:r>
                <w:rPr>
                  <w:rFonts w:ascii="Cambria Math" w:hAnsi="Cambria Math"/>
                  <w:color w:val="252525"/>
                  <w:szCs w:val="24"/>
                  <w:lang w:val="en-US"/>
                </w:rPr>
                <m:t>XDebtIRat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UltimateTarget</m:t>
              </m:r>
            </m:e>
            <m:sub>
              <m:r>
                <w:rPr>
                  <w:rFonts w:ascii="Cambria Math" w:hAnsi="Cambria Math"/>
                  <w:color w:val="252525"/>
                  <w:szCs w:val="24"/>
                  <w:lang w:val="en-US"/>
                </w:rPr>
                <m:t>r</m:t>
              </m:r>
            </m:sub>
          </m:sSub>
          <m:r>
            <w:rPr>
              <w:rFonts w:ascii="Cambria Math" w:hAnsi="Cambria Math"/>
              <w:color w:val="252525"/>
              <w:szCs w:val="24"/>
              <w:lang w:val="en-US"/>
            </w:rPr>
            <m:t>,100)</m:t>
          </m:r>
        </m:oMath>
      </m:oMathPara>
    </w:p>
    <w:p w:rsidR="00C95DA0" w:rsidRPr="00AB7617" w:rsidRDefault="00C95DA0" w:rsidP="00022CCB">
      <w:pPr>
        <w:shd w:val="clear" w:color="auto" w:fill="FFFFFF"/>
        <w:spacing w:after="240"/>
        <w:textAlignment w:val="baseline"/>
        <w:rPr>
          <w:i/>
          <w:color w:val="252525"/>
          <w:szCs w:val="24"/>
          <w:lang w:val="en-US"/>
        </w:rPr>
      </w:pPr>
      <w:r w:rsidRPr="00AB7617">
        <w:rPr>
          <w:i/>
          <w:color w:val="252525"/>
          <w:szCs w:val="24"/>
          <w:lang w:val="en-US"/>
        </w:rPr>
        <w:t>where</w:t>
      </w:r>
    </w:p>
    <w:p w:rsidR="00C95DA0" w:rsidRPr="001368F7"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XDebtIRat</m:t>
              </m:r>
            </m:e>
            <m:sub>
              <m:r>
                <w:rPr>
                  <w:rFonts w:ascii="Cambria Math" w:hAnsi="Cambria Math"/>
                  <w:color w:val="252525"/>
                  <w:szCs w:val="24"/>
                  <w:lang w:val="en-US"/>
                </w:rPr>
                <m:t>r</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XDEBTRPA</m:t>
                  </m:r>
                </m:e>
                <m:sub>
                  <m:r>
                    <w:rPr>
                      <w:rFonts w:ascii="Cambria Math" w:hAnsi="Cambria Math"/>
                      <w:color w:val="252525"/>
                      <w:szCs w:val="24"/>
                      <w:lang w:val="en-US"/>
                    </w:rPr>
                    <m:t>r,t=1</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GDPPOT</m:t>
                  </m:r>
                </m:e>
                <m:sub>
                  <m:r>
                    <w:rPr>
                      <w:rFonts w:ascii="Cambria Math" w:hAnsi="Cambria Math"/>
                      <w:color w:val="252525"/>
                      <w:szCs w:val="24"/>
                      <w:lang w:val="en-US"/>
                    </w:rPr>
                    <m:t>r,t=1</m:t>
                  </m:r>
                </m:sub>
              </m:sSub>
            </m:den>
          </m:f>
        </m:oMath>
      </m:oMathPara>
    </w:p>
    <w:p w:rsidR="00C20883" w:rsidRPr="009F6FD9"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UltimateTarget</m:t>
              </m:r>
            </m:e>
            <m:sub>
              <m:r>
                <w:rPr>
                  <w:rFonts w:ascii="Cambria Math" w:hAnsi="Cambria Math"/>
                  <w:color w:val="252525"/>
                  <w:szCs w:val="24"/>
                  <w:lang w:val="en-US"/>
                </w:rPr>
                <m:t>r</m:t>
              </m:r>
            </m:sub>
          </m:sSub>
          <m:r>
            <w:rPr>
              <w:rFonts w:ascii="Cambria Math" w:hAnsi="Cambria Math"/>
              <w:color w:val="252525"/>
              <w:szCs w:val="24"/>
              <w:lang w:val="en-US"/>
            </w:rPr>
            <m:t>=Amin</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XDebtIRat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TypicalDebt</m:t>
                  </m:r>
                </m:e>
                <m:sub>
                  <m:r>
                    <w:rPr>
                      <w:rFonts w:ascii="Cambria Math" w:hAnsi="Cambria Math"/>
                      <w:color w:val="252525"/>
                      <w:szCs w:val="24"/>
                      <w:lang w:val="en-US"/>
                    </w:rPr>
                    <m:t>r</m:t>
                  </m:r>
                </m:sub>
              </m:sSub>
            </m:e>
          </m:d>
          <m:r>
            <w:rPr>
              <w:rFonts w:ascii="Cambria Math" w:hAnsi="Cambria Math"/>
              <w:color w:val="252525"/>
              <w:szCs w:val="24"/>
              <w:lang w:val="en-US"/>
            </w:rPr>
            <m:t>*</m:t>
          </m:r>
          <m:sSub>
            <m:sSubPr>
              <m:ctrlPr>
                <w:rPr>
                  <w:rFonts w:ascii="Cambria Math" w:hAnsi="Cambria Math"/>
                  <w:i/>
                  <w:color w:val="252525"/>
                  <w:szCs w:val="24"/>
                  <w:lang w:val="en-US"/>
                </w:rPr>
              </m:ctrlPr>
            </m:sSubPr>
            <m:e>
              <m:r>
                <m:rPr>
                  <m:sty m:val="bi"/>
                </m:rPr>
                <w:rPr>
                  <w:rFonts w:ascii="Cambria Math" w:hAnsi="Cambria Math"/>
                  <w:color w:val="252525"/>
                  <w:szCs w:val="24"/>
                  <w:lang w:val="en-US"/>
                </w:rPr>
                <m:t>repayrm</m:t>
              </m:r>
            </m:e>
            <m:sub>
              <m:r>
                <w:rPr>
                  <w:rFonts w:ascii="Cambria Math" w:hAnsi="Cambria Math"/>
                  <w:color w:val="252525"/>
                  <w:szCs w:val="24"/>
                  <w:lang w:val="en-US"/>
                </w:rPr>
                <m:t>r</m:t>
              </m:r>
            </m:sub>
          </m:sSub>
        </m:oMath>
      </m:oMathPara>
    </w:p>
    <w:p w:rsidR="009F6FD9" w:rsidRPr="009F6FD9"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TypicalDebt</m:t>
              </m:r>
            </m:e>
            <m:sub>
              <m:r>
                <w:rPr>
                  <w:rFonts w:ascii="Cambria Math" w:hAnsi="Cambria Math"/>
                  <w:color w:val="252525"/>
                  <w:szCs w:val="24"/>
                  <w:lang w:val="en-US"/>
                </w:rPr>
                <m:t>r</m:t>
              </m:r>
            </m:sub>
          </m:sSub>
          <m:r>
            <w:rPr>
              <w:rFonts w:ascii="Cambria Math" w:hAnsi="Cambria Math"/>
              <w:color w:val="252525"/>
              <w:szCs w:val="24"/>
              <w:lang w:val="en-US"/>
            </w:rPr>
            <m:t>=F(</m:t>
          </m:r>
          <m:sSub>
            <m:sSubPr>
              <m:ctrlPr>
                <w:rPr>
                  <w:rFonts w:ascii="Cambria Math" w:hAnsi="Cambria Math"/>
                  <w:i/>
                  <w:color w:val="252525"/>
                  <w:szCs w:val="24"/>
                  <w:lang w:val="en-US"/>
                </w:rPr>
              </m:ctrlPr>
            </m:sSubPr>
            <m:e>
              <m:r>
                <w:rPr>
                  <w:rFonts w:ascii="Cambria Math" w:hAnsi="Cambria Math"/>
                  <w:color w:val="252525"/>
                  <w:szCs w:val="24"/>
                  <w:lang w:val="en-US"/>
                </w:rPr>
                <m:t>GDPPCP</m:t>
              </m:r>
            </m:e>
            <m:sub>
              <m:r>
                <w:rPr>
                  <w:rFonts w:ascii="Cambria Math" w:hAnsi="Cambria Math"/>
                  <w:color w:val="252525"/>
                  <w:szCs w:val="24"/>
                  <w:lang w:val="en-US"/>
                </w:rPr>
                <m:t>r</m:t>
              </m:r>
            </m:sub>
          </m:sSub>
          <m:r>
            <w:rPr>
              <w:rFonts w:ascii="Cambria Math" w:hAnsi="Cambria Math"/>
              <w:color w:val="252525"/>
              <w:szCs w:val="24"/>
              <w:lang w:val="en-US"/>
            </w:rPr>
            <m:t>)</m:t>
          </m:r>
        </m:oMath>
      </m:oMathPara>
    </w:p>
    <w:p w:rsidR="00B757F1" w:rsidRPr="00AB7617" w:rsidRDefault="00B757F1" w:rsidP="00022CCB">
      <w:pPr>
        <w:shd w:val="clear" w:color="auto" w:fill="FFFFFF"/>
        <w:spacing w:after="240"/>
        <w:textAlignment w:val="baseline"/>
        <w:rPr>
          <w:color w:val="252525"/>
          <w:szCs w:val="24"/>
          <w:lang w:val="en-US"/>
        </w:rPr>
      </w:pPr>
      <w:r w:rsidRPr="00AB7617">
        <w:rPr>
          <w:color w:val="252525"/>
          <w:szCs w:val="24"/>
          <w:lang w:val="en-US"/>
        </w:rPr>
        <w:t xml:space="preserve">The exchange rates </w:t>
      </w:r>
      <w:r w:rsidR="000F1AF8">
        <w:rPr>
          <w:color w:val="252525"/>
          <w:szCs w:val="24"/>
          <w:lang w:val="en-US"/>
        </w:rPr>
        <w:t>change with a multiplier computed from the debt levels, where the multiplier and therefore the change use the PID adjuster function of IFs so as to control movement toward equilibrium with both the absolute debt level and the change in it.</w:t>
      </w:r>
      <w:r w:rsidR="006149ED">
        <w:rPr>
          <w:color w:val="252525"/>
          <w:szCs w:val="24"/>
          <w:lang w:val="en-US"/>
        </w:rPr>
        <w:t xml:space="preserve"> </w:t>
      </w:r>
      <w:r w:rsidR="000F1AF8">
        <w:rPr>
          <w:color w:val="252525"/>
          <w:szCs w:val="24"/>
          <w:lang w:val="en-US"/>
        </w:rPr>
        <w:t xml:space="preserve">The exchange rate term is also </w:t>
      </w:r>
      <w:r w:rsidR="00251861">
        <w:rPr>
          <w:color w:val="252525"/>
          <w:szCs w:val="24"/>
          <w:lang w:val="en-US"/>
        </w:rPr>
        <w:t xml:space="preserve">imbedded in a </w:t>
      </w:r>
      <w:r w:rsidR="000F1AF8">
        <w:rPr>
          <w:color w:val="252525"/>
          <w:szCs w:val="24"/>
          <w:lang w:val="en-US"/>
        </w:rPr>
        <w:t>moving average</w:t>
      </w:r>
      <w:r w:rsidR="00251861">
        <w:rPr>
          <w:color w:val="252525"/>
          <w:szCs w:val="24"/>
          <w:lang w:val="en-US"/>
        </w:rPr>
        <w:t xml:space="preserve"> formulation, pulling it very slowly</w:t>
      </w:r>
      <w:r w:rsidR="000F1AF8">
        <w:rPr>
          <w:color w:val="252525"/>
          <w:szCs w:val="24"/>
          <w:lang w:val="en-US"/>
        </w:rPr>
        <w:t xml:space="preserve"> back toward its initial index value of 1.0.</w:t>
      </w:r>
    </w:p>
    <w:p w:rsidR="00C95DA0" w:rsidRPr="001368F7"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EXRATE</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EXRATE</m:t>
              </m:r>
            </m:e>
            <m:sub>
              <m:r>
                <w:rPr>
                  <w:rFonts w:ascii="Cambria Math" w:hAnsi="Cambria Math"/>
                  <w:color w:val="252525"/>
                  <w:szCs w:val="24"/>
                  <w:lang w:val="en-US"/>
                </w:rPr>
                <m:t>r,t-1</m:t>
              </m:r>
            </m:sub>
          </m:sSub>
          <m:r>
            <w:rPr>
              <w:rFonts w:ascii="Cambria Math" w:hAnsi="Cambria Math"/>
              <w:color w:val="252525"/>
              <w:szCs w:val="24"/>
              <w:lang w:val="en-US"/>
            </w:rPr>
            <m:t>*Mul</m:t>
          </m:r>
          <m:r>
            <m:rPr>
              <m:sty m:val="p"/>
            </m:rPr>
            <w:rPr>
              <w:rFonts w:ascii="Cambria Math" w:hAnsi="Cambria Math"/>
              <w:color w:val="252525"/>
              <w:szCs w:val="24"/>
              <w:lang w:val="en-US"/>
            </w:rPr>
            <m:t>*0.98 + .02 * 1.0</m:t>
          </m:r>
        </m:oMath>
      </m:oMathPara>
    </w:p>
    <w:p w:rsidR="00C95DA0" w:rsidRPr="00AB7617" w:rsidRDefault="00C95DA0" w:rsidP="00022CCB">
      <w:pPr>
        <w:shd w:val="clear" w:color="auto" w:fill="FFFFFF"/>
        <w:spacing w:after="240"/>
        <w:textAlignment w:val="baseline"/>
        <w:rPr>
          <w:i/>
          <w:color w:val="252525"/>
          <w:szCs w:val="24"/>
          <w:lang w:val="en-US"/>
        </w:rPr>
      </w:pPr>
      <w:r w:rsidRPr="00AB7617">
        <w:rPr>
          <w:i/>
          <w:color w:val="252525"/>
          <w:szCs w:val="24"/>
          <w:lang w:val="en-US"/>
        </w:rPr>
        <w:t>where</w:t>
      </w:r>
    </w:p>
    <w:p w:rsidR="00C95DA0" w:rsidRPr="001368F7" w:rsidRDefault="00C95DA0" w:rsidP="00022CCB">
      <w:pPr>
        <w:shd w:val="clear" w:color="auto" w:fill="FFFFFF"/>
        <w:spacing w:after="240"/>
        <w:textAlignment w:val="baseline"/>
        <w:rPr>
          <w:i/>
          <w:color w:val="252525"/>
          <w:szCs w:val="24"/>
          <w:lang w:val="en-US"/>
        </w:rPr>
      </w:pPr>
      <m:oMathPara>
        <m:oMathParaPr>
          <m:jc m:val="left"/>
        </m:oMathParaPr>
        <m:oMath>
          <m:r>
            <w:rPr>
              <w:rFonts w:ascii="Cambria Math" w:hAnsi="Cambria Math"/>
              <w:color w:val="252525"/>
              <w:szCs w:val="24"/>
              <w:lang w:val="en-US"/>
            </w:rPr>
            <m:t>Mul=ADJSTR(</m:t>
          </m:r>
          <m:sSub>
            <m:sSubPr>
              <m:ctrlPr>
                <w:rPr>
                  <w:rFonts w:ascii="Cambria Math" w:hAnsi="Cambria Math"/>
                  <w:i/>
                  <w:color w:val="252525"/>
                  <w:szCs w:val="24"/>
                  <w:lang w:val="en-US"/>
                </w:rPr>
              </m:ctrlPr>
            </m:sSubPr>
            <m:e>
              <m:r>
                <w:rPr>
                  <w:rFonts w:ascii="Cambria Math" w:hAnsi="Cambria Math"/>
                  <w:color w:val="252525"/>
                  <w:szCs w:val="24"/>
                  <w:lang w:val="en-US"/>
                </w:rPr>
                <m:t>GDPPOT</m:t>
              </m:r>
            </m:e>
            <m:sub>
              <m:r>
                <w:rPr>
                  <w:rFonts w:ascii="Cambria Math" w:hAnsi="Cambria Math"/>
                  <w:color w:val="252525"/>
                  <w:szCs w:val="24"/>
                  <w:lang w:val="en-US"/>
                </w:rPr>
                <m:t>r</m:t>
              </m:r>
            </m:sub>
          </m:sSub>
          <m:r>
            <w:rPr>
              <w:rFonts w:ascii="Cambria Math" w:hAnsi="Cambria Math"/>
              <w:color w:val="252525"/>
              <w:szCs w:val="24"/>
              <w:lang w:val="en-US"/>
            </w:rPr>
            <m:t>,Diff1,Diff2,Par1,Par2)</m:t>
          </m:r>
        </m:oMath>
      </m:oMathPara>
    </w:p>
    <w:p w:rsidR="00C95DA0" w:rsidRPr="001368F7" w:rsidRDefault="00C95DA0" w:rsidP="00022CCB">
      <w:pPr>
        <w:shd w:val="clear" w:color="auto" w:fill="FFFFFF"/>
        <w:spacing w:after="240"/>
        <w:textAlignment w:val="baseline"/>
        <w:rPr>
          <w:i/>
          <w:color w:val="252525"/>
          <w:szCs w:val="24"/>
          <w:lang w:val="en-US"/>
        </w:rPr>
      </w:pPr>
      <m:oMathPara>
        <m:oMathParaPr>
          <m:jc m:val="left"/>
        </m:oMathParaPr>
        <m:oMath>
          <m:r>
            <w:rPr>
              <w:rFonts w:ascii="Cambria Math" w:hAnsi="Cambria Math"/>
              <w:color w:val="252525"/>
              <w:szCs w:val="24"/>
              <w:lang w:val="en-US"/>
            </w:rPr>
            <m:t>Diff1=</m:t>
          </m:r>
          <m:sSub>
            <m:sSubPr>
              <m:ctrlPr>
                <w:rPr>
                  <w:rFonts w:ascii="Cambria Math" w:hAnsi="Cambria Math"/>
                  <w:i/>
                  <w:color w:val="252525"/>
                  <w:szCs w:val="24"/>
                  <w:lang w:val="en-US"/>
                </w:rPr>
              </m:ctrlPr>
            </m:sSubPr>
            <m:e>
              <m:r>
                <w:rPr>
                  <w:rFonts w:ascii="Cambria Math" w:hAnsi="Cambria Math"/>
                  <w:color w:val="252525"/>
                  <w:szCs w:val="24"/>
                  <w:lang w:val="en-US"/>
                </w:rPr>
                <m:t>XDEBTRPA</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GDPPOT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XDebtTargetPerGDP</m:t>
              </m:r>
            </m:e>
            <m:sub>
              <m:r>
                <w:rPr>
                  <w:rFonts w:ascii="Cambria Math" w:hAnsi="Cambria Math"/>
                  <w:color w:val="252525"/>
                  <w:szCs w:val="24"/>
                  <w:lang w:val="en-US"/>
                </w:rPr>
                <m:t>r</m:t>
              </m:r>
            </m:sub>
          </m:sSub>
        </m:oMath>
      </m:oMathPara>
    </w:p>
    <w:p w:rsidR="00C95DA0" w:rsidRPr="001368F7" w:rsidRDefault="00C95DA0" w:rsidP="00022CCB">
      <w:pPr>
        <w:shd w:val="clear" w:color="auto" w:fill="FFFFFF"/>
        <w:spacing w:after="240"/>
        <w:textAlignment w:val="baseline"/>
        <w:rPr>
          <w:i/>
          <w:color w:val="252525"/>
          <w:szCs w:val="24"/>
          <w:lang w:val="en-US"/>
        </w:rPr>
      </w:pPr>
      <m:oMathPara>
        <m:oMathParaPr>
          <m:jc m:val="left"/>
        </m:oMathParaPr>
        <m:oMath>
          <m:r>
            <w:rPr>
              <w:rFonts w:ascii="Cambria Math" w:hAnsi="Cambria Math"/>
              <w:color w:val="252525"/>
              <w:szCs w:val="24"/>
              <w:lang w:val="en-US"/>
            </w:rPr>
            <m:t>Diff2=</m:t>
          </m:r>
          <m:sSub>
            <m:sSubPr>
              <m:ctrlPr>
                <w:rPr>
                  <w:rFonts w:ascii="Cambria Math" w:hAnsi="Cambria Math"/>
                  <w:i/>
                  <w:color w:val="252525"/>
                  <w:szCs w:val="24"/>
                  <w:lang w:val="en-US"/>
                </w:rPr>
              </m:ctrlPr>
            </m:sSubPr>
            <m:e>
              <m:r>
                <w:rPr>
                  <w:rFonts w:ascii="Cambria Math" w:hAnsi="Cambria Math"/>
                  <w:color w:val="252525"/>
                  <w:szCs w:val="24"/>
                  <w:lang w:val="en-US"/>
                </w:rPr>
                <m:t>XDEBTRPA</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GDPPOT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XDEBTRPA</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GDPPOT</m:t>
              </m:r>
            </m:e>
            <m:sub>
              <m:r>
                <w:rPr>
                  <w:rFonts w:ascii="Cambria Math" w:hAnsi="Cambria Math"/>
                  <w:color w:val="252525"/>
                  <w:szCs w:val="24"/>
                  <w:lang w:val="en-US"/>
                </w:rPr>
                <m:t>r</m:t>
              </m:r>
            </m:sub>
          </m:sSub>
        </m:oMath>
      </m:oMathPara>
    </w:p>
    <w:p w:rsidR="00B757F1" w:rsidRPr="00AB7617" w:rsidRDefault="00B757F1" w:rsidP="00022CCB">
      <w:pPr>
        <w:shd w:val="clear" w:color="auto" w:fill="FFFFFF"/>
        <w:spacing w:after="240"/>
        <w:textAlignment w:val="baseline"/>
        <w:rPr>
          <w:color w:val="252525"/>
          <w:szCs w:val="24"/>
          <w:lang w:val="en-US"/>
        </w:rPr>
      </w:pPr>
      <w:r w:rsidRPr="00AB7617">
        <w:rPr>
          <w:color w:val="252525"/>
          <w:szCs w:val="24"/>
          <w:lang w:val="en-US"/>
        </w:rPr>
        <w:t>The parameters used in the exchange rate adjustment above are second-order parameters computed from exogenous specifications (</w:t>
      </w:r>
      <w:r w:rsidRPr="005E141F">
        <w:rPr>
          <w:b/>
          <w:i/>
          <w:color w:val="252525"/>
          <w:szCs w:val="24"/>
          <w:lang w:val="en-US"/>
        </w:rPr>
        <w:t>elerca1, elerca2</w:t>
      </w:r>
      <w:r w:rsidRPr="00AB7617">
        <w:rPr>
          <w:color w:val="252525"/>
          <w:szCs w:val="24"/>
          <w:lang w:val="en-US"/>
        </w:rPr>
        <w:t>). For entrepot economies with a high ratio of trade to GDP, the parameters are scaled back so as to avoid over-reaction.</w:t>
      </w:r>
    </w:p>
    <w:p w:rsidR="00C95DA0" w:rsidRPr="001368F7" w:rsidRDefault="00C95DA0" w:rsidP="00022CCB">
      <w:pPr>
        <w:shd w:val="clear" w:color="auto" w:fill="FFFFFF"/>
        <w:spacing w:after="240"/>
        <w:textAlignment w:val="baseline"/>
        <w:rPr>
          <w:color w:val="252525"/>
          <w:szCs w:val="24"/>
          <w:lang w:val="en-US"/>
        </w:rPr>
      </w:pPr>
      <m:oMath>
        <m:r>
          <w:rPr>
            <w:rFonts w:ascii="Cambria Math" w:hAnsi="Cambria Math"/>
            <w:color w:val="252525"/>
            <w:szCs w:val="24"/>
            <w:lang w:val="en-US"/>
          </w:rPr>
          <m:t>Par1=</m:t>
        </m:r>
        <m:r>
          <m:rPr>
            <m:sty m:val="bi"/>
          </m:rPr>
          <w:rPr>
            <w:rFonts w:ascii="Cambria Math" w:hAnsi="Cambria Math"/>
            <w:color w:val="252525"/>
            <w:szCs w:val="24"/>
            <w:lang w:val="en-US"/>
          </w:rPr>
          <m:t>elerca</m:t>
        </m:r>
        <m:r>
          <m:rPr>
            <m:sty m:val="bi"/>
          </m:rPr>
          <w:rPr>
            <w:rFonts w:ascii="Cambria Math" w:hAnsi="Cambria Math"/>
            <w:color w:val="252525"/>
            <w:szCs w:val="24"/>
            <w:lang w:val="en-US"/>
          </w:rPr>
          <m:t>1</m:t>
        </m:r>
        <m:r>
          <w:rPr>
            <w:rFonts w:ascii="Cambria Math" w:hAnsi="Cambria Math"/>
            <w:color w:val="252525"/>
            <w:szCs w:val="24"/>
            <w:lang w:val="en-US"/>
          </w:rPr>
          <m:t>*mul</m:t>
        </m:r>
        <m:r>
          <m:rPr>
            <m:sty m:val="p"/>
          </m:rPr>
          <w:rPr>
            <w:rFonts w:ascii="Cambria Math" w:hAnsi="Cambria Math"/>
            <w:color w:val="252525"/>
            <w:szCs w:val="24"/>
            <w:lang w:val="en-US"/>
          </w:rPr>
          <m:t>*0.5</m:t>
        </m:r>
      </m:oMath>
      <w:r w:rsidR="00F605FB">
        <w:rPr>
          <w:color w:val="252525"/>
          <w:szCs w:val="24"/>
          <w:lang w:val="en-US"/>
        </w:rPr>
        <w:t xml:space="preserve"> </w:t>
      </w:r>
    </w:p>
    <w:p w:rsidR="00C95DA0" w:rsidRPr="001368F7" w:rsidRDefault="00C95DA0" w:rsidP="00022CCB">
      <w:pPr>
        <w:shd w:val="clear" w:color="auto" w:fill="FFFFFF"/>
        <w:spacing w:after="240"/>
        <w:textAlignment w:val="baseline"/>
        <w:rPr>
          <w:color w:val="252525"/>
          <w:szCs w:val="24"/>
          <w:lang w:val="en-US"/>
        </w:rPr>
      </w:pPr>
      <m:oMathPara>
        <m:oMathParaPr>
          <m:jc m:val="left"/>
        </m:oMathParaPr>
        <m:oMath>
          <m:r>
            <w:rPr>
              <w:rFonts w:ascii="Cambria Math" w:hAnsi="Cambria Math"/>
              <w:color w:val="252525"/>
              <w:szCs w:val="24"/>
              <w:lang w:val="en-US"/>
            </w:rPr>
            <w:lastRenderedPageBreak/>
            <m:t>Par2=</m:t>
          </m:r>
          <m:r>
            <m:rPr>
              <m:sty m:val="bi"/>
            </m:rPr>
            <w:rPr>
              <w:rFonts w:ascii="Cambria Math" w:hAnsi="Cambria Math"/>
              <w:color w:val="252525"/>
              <w:szCs w:val="24"/>
              <w:lang w:val="en-US"/>
            </w:rPr>
            <m:t>elerca</m:t>
          </m:r>
          <m:r>
            <m:rPr>
              <m:sty m:val="bi"/>
            </m:rPr>
            <w:rPr>
              <w:rFonts w:ascii="Cambria Math" w:hAnsi="Cambria Math"/>
              <w:color w:val="252525"/>
              <w:szCs w:val="24"/>
              <w:lang w:val="en-US"/>
            </w:rPr>
            <m:t>2</m:t>
          </m:r>
          <m:r>
            <w:rPr>
              <w:rFonts w:ascii="Cambria Math" w:hAnsi="Cambria Math"/>
              <w:color w:val="252525"/>
              <w:szCs w:val="24"/>
              <w:lang w:val="en-US"/>
            </w:rPr>
            <m:t>*mul*0.35</m:t>
          </m:r>
        </m:oMath>
      </m:oMathPara>
    </w:p>
    <w:p w:rsidR="00C95DA0" w:rsidRPr="00AB7617" w:rsidRDefault="00C95DA0" w:rsidP="00022CCB">
      <w:pPr>
        <w:shd w:val="clear" w:color="auto" w:fill="FFFFFF"/>
        <w:spacing w:after="240"/>
        <w:textAlignment w:val="baseline"/>
        <w:rPr>
          <w:i/>
          <w:color w:val="252525"/>
          <w:szCs w:val="24"/>
          <w:lang w:val="en-US"/>
        </w:rPr>
      </w:pPr>
      <w:r w:rsidRPr="00AB7617">
        <w:rPr>
          <w:i/>
          <w:color w:val="252525"/>
          <w:szCs w:val="24"/>
          <w:lang w:val="en-US"/>
        </w:rPr>
        <w:t>where if</w:t>
      </w:r>
    </w:p>
    <w:p w:rsidR="00C95DA0" w:rsidRPr="001368F7"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X</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m:t>
              </m:r>
            </m:e>
            <m:sub>
              <m:r>
                <w:rPr>
                  <w:rFonts w:ascii="Cambria Math" w:hAnsi="Cambria Math"/>
                  <w:color w:val="252525"/>
                  <w:szCs w:val="24"/>
                  <w:lang w:val="en-US"/>
                </w:rPr>
                <m:t>r,t-1</m:t>
              </m:r>
            </m:sub>
          </m:sSub>
          <m:r>
            <w:rPr>
              <w:rFonts w:ascii="Cambria Math" w:hAnsi="Cambria Math"/>
              <w:color w:val="252525"/>
              <w:szCs w:val="24"/>
              <w:lang w:val="en-US"/>
            </w:rPr>
            <m:t>&gt;</m:t>
          </m:r>
          <m:sSub>
            <m:sSubPr>
              <m:ctrlPr>
                <w:rPr>
                  <w:rFonts w:ascii="Cambria Math" w:hAnsi="Cambria Math"/>
                  <w:i/>
                  <w:color w:val="252525"/>
                  <w:szCs w:val="24"/>
                  <w:lang w:val="en-US"/>
                </w:rPr>
              </m:ctrlPr>
            </m:sSubPr>
            <m:e>
              <m:r>
                <w:rPr>
                  <w:rFonts w:ascii="Cambria Math" w:hAnsi="Cambria Math"/>
                  <w:color w:val="252525"/>
                  <w:szCs w:val="24"/>
                  <w:lang w:val="en-US"/>
                </w:rPr>
                <m:t>GDPPOT</m:t>
              </m:r>
            </m:e>
            <m:sub>
              <m:r>
                <w:rPr>
                  <w:rFonts w:ascii="Cambria Math" w:hAnsi="Cambria Math"/>
                  <w:color w:val="252525"/>
                  <w:szCs w:val="24"/>
                  <w:lang w:val="en-US"/>
                </w:rPr>
                <m:t>r</m:t>
              </m:r>
            </m:sub>
          </m:sSub>
        </m:oMath>
      </m:oMathPara>
    </w:p>
    <w:p w:rsidR="00C95DA0" w:rsidRPr="00AB7617" w:rsidRDefault="00C95DA0" w:rsidP="00022CCB">
      <w:pPr>
        <w:shd w:val="clear" w:color="auto" w:fill="FFFFFF"/>
        <w:spacing w:after="240"/>
        <w:textAlignment w:val="baseline"/>
        <w:rPr>
          <w:i/>
          <w:color w:val="252525"/>
          <w:szCs w:val="24"/>
          <w:lang w:val="en-US"/>
        </w:rPr>
      </w:pPr>
      <w:r w:rsidRPr="00AB7617">
        <w:rPr>
          <w:i/>
          <w:color w:val="252525"/>
          <w:szCs w:val="24"/>
          <w:lang w:val="en-US"/>
        </w:rPr>
        <w:t>then</w:t>
      </w:r>
    </w:p>
    <w:p w:rsidR="00C95DA0" w:rsidRPr="001368F7" w:rsidRDefault="00C95DA0" w:rsidP="00022CCB">
      <w:pPr>
        <w:shd w:val="clear" w:color="auto" w:fill="FFFFFF"/>
        <w:spacing w:after="240"/>
        <w:textAlignment w:val="baseline"/>
        <w:rPr>
          <w:i/>
          <w:color w:val="252525"/>
          <w:szCs w:val="24"/>
          <w:lang w:val="en-US"/>
        </w:rPr>
      </w:pPr>
      <m:oMathPara>
        <m:oMathParaPr>
          <m:jc m:val="left"/>
        </m:oMathParaPr>
        <m:oMath>
          <m:r>
            <w:rPr>
              <w:rFonts w:ascii="Cambria Math" w:hAnsi="Cambria Math"/>
              <w:color w:val="252525"/>
              <w:szCs w:val="24"/>
              <w:lang w:val="en-US"/>
            </w:rPr>
            <m:t>Mul=</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GDPPOT</m:t>
                  </m:r>
                </m:e>
                <m:sub>
                  <m:r>
                    <w:rPr>
                      <w:rFonts w:ascii="Cambria Math" w:hAnsi="Cambria Math"/>
                      <w:color w:val="252525"/>
                      <w:szCs w:val="24"/>
                      <w:lang w:val="en-US"/>
                    </w:rPr>
                    <m:t>r</m:t>
                  </m:r>
                </m:sub>
              </m:sSub>
            </m:num>
            <m:den>
              <m:sSub>
                <m:sSubPr>
                  <m:ctrlPr>
                    <w:rPr>
                      <w:rFonts w:ascii="Cambria Math" w:hAnsi="Cambria Math"/>
                      <w:i/>
                      <w:color w:val="252525"/>
                      <w:szCs w:val="24"/>
                      <w:lang w:val="en-US"/>
                    </w:rPr>
                  </m:ctrlPr>
                </m:sSubPr>
                <m:e>
                  <m:r>
                    <w:rPr>
                      <w:rFonts w:ascii="Cambria Math" w:hAnsi="Cambria Math"/>
                      <w:color w:val="252525"/>
                      <w:szCs w:val="24"/>
                      <w:lang w:val="en-US"/>
                    </w:rPr>
                    <m:t>X</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M</m:t>
                  </m:r>
                </m:e>
                <m:sub>
                  <m:r>
                    <w:rPr>
                      <w:rFonts w:ascii="Cambria Math" w:hAnsi="Cambria Math"/>
                      <w:color w:val="252525"/>
                      <w:szCs w:val="24"/>
                      <w:lang w:val="en-US"/>
                    </w:rPr>
                    <m:t>r,t-1</m:t>
                  </m:r>
                </m:sub>
              </m:sSub>
            </m:den>
          </m:f>
        </m:oMath>
      </m:oMathPara>
    </w:p>
    <w:p w:rsidR="00C95DA0" w:rsidRPr="00AB7617" w:rsidRDefault="00C95DA0" w:rsidP="00022CCB">
      <w:pPr>
        <w:shd w:val="clear" w:color="auto" w:fill="FFFFFF"/>
        <w:spacing w:after="240"/>
        <w:textAlignment w:val="baseline"/>
        <w:rPr>
          <w:i/>
          <w:color w:val="252525"/>
          <w:szCs w:val="24"/>
          <w:lang w:val="en-US"/>
        </w:rPr>
      </w:pPr>
      <w:r w:rsidRPr="00AB7617">
        <w:rPr>
          <w:i/>
          <w:color w:val="252525"/>
          <w:szCs w:val="24"/>
          <w:lang w:val="en-US"/>
        </w:rPr>
        <w:t>else</w:t>
      </w:r>
    </w:p>
    <w:p w:rsidR="00C95DA0" w:rsidRDefault="00C95DA0" w:rsidP="00022CCB">
      <w:pPr>
        <w:shd w:val="clear" w:color="auto" w:fill="FFFFFF"/>
        <w:spacing w:after="240"/>
        <w:textAlignment w:val="baseline"/>
        <w:rPr>
          <w:color w:val="252525"/>
          <w:szCs w:val="24"/>
          <w:lang w:val="en-US"/>
        </w:rPr>
      </w:pPr>
      <m:oMathPara>
        <m:oMathParaPr>
          <m:jc m:val="left"/>
        </m:oMathParaPr>
        <m:oMath>
          <m:r>
            <w:rPr>
              <w:rFonts w:ascii="Cambria Math" w:hAnsi="Cambria Math"/>
              <w:color w:val="252525"/>
              <w:szCs w:val="24"/>
              <w:lang w:val="en-US"/>
            </w:rPr>
            <m:t>Mul=0.2</m:t>
          </m:r>
        </m:oMath>
      </m:oMathPara>
    </w:p>
    <w:p w:rsidR="008D6E09" w:rsidRPr="005E141F" w:rsidRDefault="008D6E09" w:rsidP="00022CCB">
      <w:pPr>
        <w:pStyle w:val="Heading4"/>
        <w:spacing w:after="240"/>
        <w:rPr>
          <w:sz w:val="22"/>
          <w:szCs w:val="22"/>
        </w:rPr>
      </w:pPr>
      <w:bookmarkStart w:id="83" w:name="_Toc423107461"/>
      <w:r w:rsidRPr="005E141F">
        <w:rPr>
          <w:sz w:val="22"/>
          <w:szCs w:val="22"/>
        </w:rPr>
        <w:t>3.3.13.5 Foundations in the preprocessor for extending treatment of debt</w:t>
      </w:r>
      <w:bookmarkEnd w:id="83"/>
    </w:p>
    <w:p w:rsidR="00B757F1" w:rsidRPr="00AB7617" w:rsidRDefault="005D0E71" w:rsidP="00022CCB">
      <w:pPr>
        <w:shd w:val="clear" w:color="auto" w:fill="FFFFFF"/>
        <w:spacing w:after="240"/>
        <w:textAlignment w:val="baseline"/>
        <w:rPr>
          <w:color w:val="252525"/>
          <w:szCs w:val="24"/>
          <w:lang w:val="en-US"/>
        </w:rPr>
      </w:pPr>
      <w:r>
        <w:rPr>
          <w:color w:val="252525"/>
          <w:szCs w:val="24"/>
          <w:lang w:val="en-US"/>
        </w:rPr>
        <w:t>With debt</w:t>
      </w:r>
      <w:r w:rsidR="00B757F1" w:rsidRPr="00AB7617">
        <w:rPr>
          <w:color w:val="252525"/>
          <w:szCs w:val="24"/>
          <w:lang w:val="en-US"/>
        </w:rPr>
        <w:t>, initialization of concepts with data was a challenge. The first step in the initialization of all financial stocks within the pre-processor is the processing of data on total external debt of countries (XDEBTRPA). The raw data came from the WDI. Null values for developing countries are filled with zeros. Unfortunately, external debt data from the WDI are for developing countries only and there are no corresponding asset data for the lending countries, presumably mostly developed countries. As in other such instances, the pre-processor now assigns the total of external debt of developing countries to developed countries, defined for this purpose as countries with no external debt indicated and GDP per capita of $10,000 or more. The assignment is proportional to GDP of the more developed countries. Both the presumption that more developed countries are primarily asset holders and the proportional assignment are clearly inaccurate. The rationale for both is that the resultant stock assumptions, on average, are almost certainly better than assumptions that asset stocks of such countries are uniformly zero. Further, the dynamics of the model will be more greatly determined by change in stocks from initial levels than by the absolute values of them. Nonetheless, data on these assets would be highly desirable.</w:t>
      </w:r>
    </w:p>
    <w:p w:rsidR="005D0E71" w:rsidRDefault="005D0E71" w:rsidP="00022CCB">
      <w:pPr>
        <w:shd w:val="clear" w:color="auto" w:fill="FFFFFF"/>
        <w:spacing w:after="240"/>
        <w:textAlignment w:val="baseline"/>
        <w:rPr>
          <w:color w:val="252525"/>
          <w:szCs w:val="24"/>
          <w:lang w:val="en-US"/>
        </w:rPr>
      </w:pPr>
      <w:r>
        <w:rPr>
          <w:color w:val="252525"/>
          <w:szCs w:val="24"/>
          <w:lang w:val="en-US"/>
        </w:rPr>
        <w:t xml:space="preserve">In the preprocessor some steps have been taken to further refine the specification of government debt, for instance the separation of externally-held debt from domestically-held debt and the differentiation of publicly </w:t>
      </w:r>
      <w:r w:rsidRPr="00AB7617">
        <w:rPr>
          <w:color w:val="252525"/>
          <w:szCs w:val="24"/>
          <w:lang w:val="en-US"/>
        </w:rPr>
        <w:t>guaranteed and not-guaranteed debt</w:t>
      </w:r>
      <w:r>
        <w:rPr>
          <w:color w:val="252525"/>
          <w:szCs w:val="24"/>
          <w:lang w:val="en-US"/>
        </w:rPr>
        <w:t>.</w:t>
      </w:r>
      <w:r w:rsidR="006149ED">
        <w:rPr>
          <w:color w:val="252525"/>
          <w:szCs w:val="24"/>
          <w:lang w:val="en-US"/>
        </w:rPr>
        <w:t xml:space="preserve"> </w:t>
      </w:r>
      <w:r>
        <w:rPr>
          <w:color w:val="252525"/>
          <w:szCs w:val="24"/>
          <w:lang w:val="en-US"/>
        </w:rPr>
        <w:t>Although these distinctions have not been brought into the forecasting side of IFs yet, and the need for them is not great, it merits comment on the preprocessor foundations.</w:t>
      </w:r>
    </w:p>
    <w:p w:rsidR="00B757F1" w:rsidRPr="00AB7617" w:rsidRDefault="005D0E71" w:rsidP="00022CCB">
      <w:pPr>
        <w:shd w:val="clear" w:color="auto" w:fill="FFFFFF"/>
        <w:spacing w:after="240"/>
        <w:textAlignment w:val="baseline"/>
        <w:rPr>
          <w:color w:val="252525"/>
          <w:szCs w:val="24"/>
          <w:lang w:val="en-US"/>
        </w:rPr>
      </w:pPr>
      <w:r>
        <w:rPr>
          <w:color w:val="252525"/>
          <w:szCs w:val="24"/>
          <w:lang w:val="en-US"/>
        </w:rPr>
        <w:t>With respect to firms, t</w:t>
      </w:r>
      <w:r w:rsidR="00B757F1" w:rsidRPr="00AB7617">
        <w:rPr>
          <w:color w:val="252525"/>
          <w:szCs w:val="24"/>
          <w:lang w:val="en-US"/>
        </w:rPr>
        <w:t xml:space="preserve">he </w:t>
      </w:r>
      <w:r>
        <w:rPr>
          <w:color w:val="252525"/>
          <w:szCs w:val="24"/>
          <w:lang w:val="en-US"/>
        </w:rPr>
        <w:t xml:space="preserve">preprocessor reads data from WDI on </w:t>
      </w:r>
      <w:r w:rsidR="00C95DA0" w:rsidRPr="00AB7617">
        <w:rPr>
          <w:color w:val="252525"/>
          <w:szCs w:val="24"/>
          <w:lang w:val="en-US"/>
        </w:rPr>
        <w:t>publicly guaranteed</w:t>
      </w:r>
      <w:r w:rsidR="00B757F1" w:rsidRPr="00AB7617">
        <w:rPr>
          <w:color w:val="252525"/>
          <w:szCs w:val="24"/>
          <w:lang w:val="en-US"/>
        </w:rPr>
        <w:t xml:space="preserve"> and not-guaranteed debt, both of which are assumed to be held by firms and which are summed to obtain total external firm debt (XFIRMDEBT). Holes are filled with zeros because levels of debt are often very small and non-reporting often will imply debt levels near zero. Because the data only cover stocks of debt held by developing countries as liabilities, the stocks as assets were once again allocated to developed countries, specifically to firms within them, according to GDP size.</w:t>
      </w:r>
    </w:p>
    <w:p w:rsidR="00B757F1" w:rsidRPr="00AB7617" w:rsidRDefault="005D0E71" w:rsidP="00022CCB">
      <w:pPr>
        <w:shd w:val="clear" w:color="auto" w:fill="FFFFFF"/>
        <w:spacing w:after="240"/>
        <w:textAlignment w:val="baseline"/>
        <w:rPr>
          <w:color w:val="252525"/>
          <w:szCs w:val="24"/>
          <w:lang w:val="en-US"/>
        </w:rPr>
      </w:pPr>
      <w:r>
        <w:rPr>
          <w:color w:val="252525"/>
          <w:szCs w:val="24"/>
          <w:lang w:val="en-US"/>
        </w:rPr>
        <w:lastRenderedPageBreak/>
        <w:t>With respect to government, n</w:t>
      </w:r>
      <w:r w:rsidR="00B757F1" w:rsidRPr="00AB7617">
        <w:rPr>
          <w:color w:val="252525"/>
          <w:szCs w:val="24"/>
          <w:lang w:val="en-US"/>
        </w:rPr>
        <w:t>ot all of government debt is external. In fact, especially for developed countries, households and firms often hold much of it. In order to divide government debt between foreig</w:t>
      </w:r>
      <w:r>
        <w:rPr>
          <w:color w:val="252525"/>
          <w:szCs w:val="24"/>
          <w:lang w:val="en-US"/>
        </w:rPr>
        <w:t>n and domestic holders of it, the preprocessor</w:t>
      </w:r>
      <w:r w:rsidR="00B757F1" w:rsidRPr="00AB7617">
        <w:rPr>
          <w:color w:val="252525"/>
          <w:szCs w:val="24"/>
          <w:lang w:val="en-US"/>
        </w:rPr>
        <w:t xml:space="preserve"> first compute</w:t>
      </w:r>
      <w:r>
        <w:rPr>
          <w:color w:val="252525"/>
          <w:szCs w:val="24"/>
          <w:lang w:val="en-US"/>
        </w:rPr>
        <w:t>s</w:t>
      </w:r>
      <w:r w:rsidR="00B757F1" w:rsidRPr="00AB7617">
        <w:rPr>
          <w:color w:val="252525"/>
          <w:szCs w:val="24"/>
          <w:lang w:val="en-US"/>
        </w:rPr>
        <w:t xml:space="preserve"> government external debt. This is done by assuming that households do not have any real external debt, so that all external debt not assignable to firms is governmental external debt.</w:t>
      </w:r>
    </w:p>
    <w:p w:rsidR="00C95DA0" w:rsidRPr="001368F7"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XGOVDEBT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XDEBT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XFIRMDEBT</m:t>
              </m:r>
            </m:e>
            <m:sub>
              <m:r>
                <w:rPr>
                  <w:rFonts w:ascii="Cambria Math" w:hAnsi="Cambria Math"/>
                  <w:color w:val="252525"/>
                  <w:szCs w:val="24"/>
                  <w:lang w:val="en-US"/>
                </w:rPr>
                <m:t>r</m:t>
              </m:r>
            </m:sub>
          </m:sSub>
        </m:oMath>
      </m:oMathPara>
    </w:p>
    <w:p w:rsidR="00B757F1" w:rsidRPr="00AB7617" w:rsidRDefault="00B757F1" w:rsidP="00022CCB">
      <w:pPr>
        <w:shd w:val="clear" w:color="auto" w:fill="FFFFFF"/>
        <w:spacing w:after="240"/>
        <w:textAlignment w:val="baseline"/>
        <w:rPr>
          <w:color w:val="252525"/>
          <w:szCs w:val="24"/>
          <w:lang w:val="en-US"/>
        </w:rPr>
      </w:pPr>
      <w:r w:rsidRPr="00AB7617">
        <w:rPr>
          <w:color w:val="252525"/>
          <w:szCs w:val="24"/>
          <w:lang w:val="en-US"/>
        </w:rPr>
        <w:t>The assumption was again made that all of this debt should be assigned as assets to governments in developed countries. Rather than assigning it on the basis of GDP, however, it was assigned on the basis of official development assistance (ODA). The OECD and WDI both provide data on ODA. Because significant portions of ODA come as loans rather than grants, the assignment of the government asset offset of developing government debt based on the size of ODA makes sense.</w:t>
      </w:r>
    </w:p>
    <w:p w:rsidR="00B757F1" w:rsidRPr="00AB7617" w:rsidRDefault="005D0E71" w:rsidP="00022CCB">
      <w:pPr>
        <w:shd w:val="clear" w:color="auto" w:fill="FFFFFF"/>
        <w:spacing w:after="240"/>
        <w:textAlignment w:val="baseline"/>
        <w:rPr>
          <w:color w:val="252525"/>
          <w:szCs w:val="24"/>
          <w:lang w:val="en-US"/>
        </w:rPr>
      </w:pPr>
      <w:r>
        <w:rPr>
          <w:color w:val="252525"/>
          <w:szCs w:val="24"/>
          <w:lang w:val="en-US"/>
        </w:rPr>
        <w:t>Again, only in the preprocessor and not in the forecasting portion of the model, g</w:t>
      </w:r>
      <w:r w:rsidR="00B757F1" w:rsidRPr="00AB7617">
        <w:rPr>
          <w:color w:val="252525"/>
          <w:szCs w:val="24"/>
          <w:lang w:val="en-US"/>
        </w:rPr>
        <w:t>overnmental domestic debt is calculated as total government debt minus the external stock.</w:t>
      </w:r>
    </w:p>
    <w:p w:rsidR="00A446B3" w:rsidRPr="005D0E71"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GOVTDEBTD</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TotGovtDebt</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XGOVDEBT</m:t>
              </m:r>
            </m:e>
            <m:sub>
              <m:r>
                <w:rPr>
                  <w:rFonts w:ascii="Cambria Math" w:hAnsi="Cambria Math"/>
                  <w:color w:val="252525"/>
                  <w:szCs w:val="24"/>
                  <w:lang w:val="en-US"/>
                </w:rPr>
                <m:t>r</m:t>
              </m:r>
            </m:sub>
          </m:sSub>
        </m:oMath>
      </m:oMathPara>
    </w:p>
    <w:p w:rsidR="00A446B3" w:rsidRPr="00AB7617" w:rsidRDefault="00A446B3" w:rsidP="00022CCB">
      <w:pPr>
        <w:pStyle w:val="Heading2"/>
        <w:numPr>
          <w:ilvl w:val="1"/>
          <w:numId w:val="32"/>
        </w:numPr>
        <w:spacing w:after="240"/>
        <w:rPr>
          <w:sz w:val="24"/>
          <w:szCs w:val="24"/>
          <w:lang w:val="en-US"/>
        </w:rPr>
      </w:pPr>
      <w:bookmarkStart w:id="84" w:name="_Toc423107462"/>
      <w:r w:rsidRPr="00AB7617">
        <w:rPr>
          <w:sz w:val="24"/>
          <w:szCs w:val="24"/>
          <w:lang w:val="en-US"/>
        </w:rPr>
        <w:t>Poverty</w:t>
      </w:r>
      <w:bookmarkEnd w:id="84"/>
    </w:p>
    <w:p w:rsidR="00A446B3" w:rsidRPr="00AB7617" w:rsidRDefault="00764375" w:rsidP="00022CCB">
      <w:pPr>
        <w:pStyle w:val="NormalWeb"/>
        <w:keepNext/>
        <w:keepLines/>
        <w:shd w:val="clear" w:color="auto" w:fill="FFFFFF"/>
        <w:spacing w:before="0" w:beforeAutospacing="0" w:after="240" w:afterAutospacing="0"/>
        <w:textAlignment w:val="baseline"/>
        <w:rPr>
          <w:color w:val="252525"/>
        </w:rPr>
      </w:pPr>
      <w:r>
        <w:rPr>
          <w:color w:val="252525"/>
        </w:rPr>
        <w:t xml:space="preserve">The IFs project has given special attention to the forecasting of poverty, most notably in the first volume of the project's Patterns of Potential Human Progress series, titled </w:t>
      </w:r>
      <w:r w:rsidRPr="00764375">
        <w:rPr>
          <w:i/>
          <w:color w:val="252525"/>
        </w:rPr>
        <w:t>Reducing Global Poverty</w:t>
      </w:r>
      <w:r w:rsidR="00745700">
        <w:rPr>
          <w:color w:val="252525"/>
        </w:rPr>
        <w:t xml:space="preserve"> (Hughes et al. 2009</w:t>
      </w:r>
      <w:r>
        <w:rPr>
          <w:color w:val="252525"/>
        </w:rPr>
        <w:t>).</w:t>
      </w:r>
      <w:r w:rsidR="006149ED">
        <w:rPr>
          <w:color w:val="252525"/>
        </w:rPr>
        <w:t xml:space="preserve"> </w:t>
      </w:r>
      <w:r w:rsidR="00745700">
        <w:rPr>
          <w:color w:val="252525"/>
        </w:rPr>
        <w:t>We therefore want to document the approach taken within IFs to that forecasting.</w:t>
      </w:r>
      <w:r w:rsidR="006149ED">
        <w:rPr>
          <w:color w:val="252525"/>
        </w:rPr>
        <w:t xml:space="preserve"> </w:t>
      </w:r>
      <w:r w:rsidR="00745700">
        <w:rPr>
          <w:color w:val="252525"/>
        </w:rPr>
        <w:t>We begin with the conceptual foundations and turn to the specific forecasting formulations.</w:t>
      </w:r>
    </w:p>
    <w:p w:rsidR="00745700" w:rsidRPr="00DB713B" w:rsidRDefault="00745700" w:rsidP="00022CCB">
      <w:pPr>
        <w:pStyle w:val="Heading3"/>
        <w:keepLines/>
        <w:numPr>
          <w:ilvl w:val="2"/>
          <w:numId w:val="32"/>
        </w:numPr>
        <w:spacing w:after="240"/>
        <w:rPr>
          <w:b/>
          <w:i/>
          <w:szCs w:val="22"/>
          <w:u w:val="none"/>
        </w:rPr>
      </w:pPr>
      <w:bookmarkStart w:id="85" w:name="_Toc423107463"/>
      <w:r w:rsidRPr="00DB713B">
        <w:rPr>
          <w:b/>
          <w:i/>
          <w:szCs w:val="22"/>
          <w:u w:val="none"/>
        </w:rPr>
        <w:t>The Proximate Drivers of Poverty</w:t>
      </w:r>
      <w:bookmarkEnd w:id="85"/>
    </w:p>
    <w:p w:rsidR="000F7022" w:rsidRPr="00745700" w:rsidRDefault="00745700" w:rsidP="00022CCB">
      <w:pPr>
        <w:pStyle w:val="BodyText"/>
        <w:spacing w:after="240"/>
        <w:jc w:val="left"/>
      </w:pPr>
      <w:r>
        <w:t>Knowledge of two drivers allows quite accurate calculation of the portion of a population living at or below any s</w:t>
      </w:r>
      <w:r w:rsidR="000F7022">
        <w:t>pecified poverty level:</w:t>
      </w:r>
      <w:r w:rsidR="006149ED">
        <w:t xml:space="preserve"> </w:t>
      </w:r>
      <w:r w:rsidR="000F7022">
        <w:t>the average income of the population and the distribution of that income.</w:t>
      </w:r>
      <w:r w:rsidR="006149ED">
        <w:t xml:space="preserve"> </w:t>
      </w:r>
      <w:r w:rsidR="000F7022">
        <w:t>Once the rate of poverty is known, it requires only knowledge of a third driver, population size, to know also the number of people living below that poverty level.</w:t>
      </w:r>
      <w:r w:rsidR="006149ED">
        <w:t xml:space="preserve"> </w:t>
      </w:r>
      <w:r w:rsidR="000F7022">
        <w:t>In dynamic societies there are, of course, a huge number of deeper or more distal drivers that affect these proximate drivers (literally anything that affects economic growth, the nature of income distribution, and the population size).</w:t>
      </w:r>
      <w:r w:rsidR="006149ED">
        <w:t xml:space="preserve"> </w:t>
      </w:r>
      <w:r w:rsidR="000F7022">
        <w:t>The figure below shows this conceptual understanding of poverty, and indicates that the IFs system formalizes that understanding by calculating poverty from the three proximate drivers and also calculates those proximate drivers from the much larger forecasting system (the economic, population, and other models of IFs).</w:t>
      </w:r>
      <w:r w:rsidR="006149ED">
        <w:t xml:space="preserve"> </w:t>
      </w:r>
      <w:r w:rsidR="000F7022">
        <w:t>Moreover, the IFs system makes available large numbers of intervention points for developing alternative scenarios around poverty futures.</w:t>
      </w:r>
    </w:p>
    <w:p w:rsidR="00745700" w:rsidRDefault="00745700" w:rsidP="00022CCB">
      <w:pPr>
        <w:pStyle w:val="BodyText"/>
        <w:spacing w:after="240"/>
      </w:pPr>
    </w:p>
    <w:p w:rsidR="00745700" w:rsidRPr="00AB7617" w:rsidRDefault="00745700" w:rsidP="00022CCB">
      <w:pPr>
        <w:shd w:val="clear" w:color="auto" w:fill="FFFFFF"/>
        <w:spacing w:after="240"/>
        <w:textAlignment w:val="baseline"/>
        <w:rPr>
          <w:color w:val="252525"/>
          <w:szCs w:val="24"/>
          <w:lang w:val="en-US"/>
        </w:rPr>
      </w:pPr>
      <w:r w:rsidRPr="00AB7617">
        <w:rPr>
          <w:noProof/>
          <w:color w:val="252525"/>
          <w:szCs w:val="24"/>
          <w:lang w:val="en-US"/>
        </w:rPr>
        <w:lastRenderedPageBreak/>
        <w:drawing>
          <wp:inline distT="0" distB="0" distL="0" distR="0" wp14:anchorId="1645D9F3" wp14:editId="10C701E4">
            <wp:extent cx="5372100" cy="2000250"/>
            <wp:effectExtent l="0" t="0" r="0" b="0"/>
            <wp:docPr id="1" name="Picture 168" descr="structure of povert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structure of poverty analysi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72100" cy="2000250"/>
                    </a:xfrm>
                    <a:prstGeom prst="rect">
                      <a:avLst/>
                    </a:prstGeom>
                    <a:noFill/>
                    <a:ln>
                      <a:noFill/>
                    </a:ln>
                  </pic:spPr>
                </pic:pic>
              </a:graphicData>
            </a:graphic>
          </wp:inline>
        </w:drawing>
      </w:r>
    </w:p>
    <w:p w:rsidR="00745700" w:rsidRPr="00745700" w:rsidRDefault="000F7022" w:rsidP="00022CCB">
      <w:pPr>
        <w:pStyle w:val="BodyText"/>
        <w:spacing w:after="240"/>
        <w:jc w:val="left"/>
      </w:pPr>
      <w:r>
        <w:t>Other parts of the documentation of IFs describe the determination of population and economic growth and of the calculation of the Gini coefficient (GINIDOM) as the key representation within IFs of income distribution.</w:t>
      </w:r>
      <w:r w:rsidR="006149ED">
        <w:t xml:space="preserve"> </w:t>
      </w:r>
      <w:r>
        <w:t>That documentation describes how th</w:t>
      </w:r>
      <w:r w:rsidR="001C4301">
        <w:t>e</w:t>
      </w:r>
      <w:r>
        <w:t xml:space="preserve"> Gini coefficient is based on the </w:t>
      </w:r>
      <w:r w:rsidR="001C4301">
        <w:t>Lorenz curve and how the Lorenz curve in IFs is tied to forecasting of the income shares of unskilled and skill households and the shares of population in those two household types.</w:t>
      </w:r>
    </w:p>
    <w:p w:rsidR="00A446B3" w:rsidRPr="00AB7617" w:rsidRDefault="00162647" w:rsidP="00022CCB">
      <w:pPr>
        <w:pStyle w:val="NormalWeb"/>
        <w:shd w:val="clear" w:color="auto" w:fill="FFFFFF"/>
        <w:spacing w:before="0" w:beforeAutospacing="0" w:after="240" w:afterAutospacing="0"/>
        <w:textAlignment w:val="baseline"/>
        <w:rPr>
          <w:color w:val="252525"/>
        </w:rPr>
      </w:pPr>
      <w:r>
        <w:rPr>
          <w:color w:val="252525"/>
        </w:rPr>
        <w:t>The Lorenz curve of IFs with only two income categories is, however, an unsatisfactory form for representing the income distribution of the societies we forecast.</w:t>
      </w:r>
      <w:r w:rsidR="006149ED">
        <w:rPr>
          <w:color w:val="252525"/>
        </w:rPr>
        <w:t xml:space="preserve"> </w:t>
      </w:r>
      <w:r>
        <w:rPr>
          <w:color w:val="252525"/>
        </w:rPr>
        <w:t xml:space="preserve">It is both </w:t>
      </w:r>
      <w:r w:rsidR="00A446B3" w:rsidRPr="00AB7617">
        <w:rPr>
          <w:color w:val="252525"/>
        </w:rPr>
        <w:t xml:space="preserve">“non-parametric” in the sense that </w:t>
      </w:r>
      <w:r>
        <w:rPr>
          <w:color w:val="252525"/>
        </w:rPr>
        <w:t>no simply analytical form can describe it for the purposes of our forecasting and it is crude in the representation of just the two income types.</w:t>
      </w:r>
      <w:r w:rsidR="006149ED">
        <w:rPr>
          <w:color w:val="252525"/>
        </w:rPr>
        <w:t xml:space="preserve"> </w:t>
      </w:r>
      <w:r>
        <w:rPr>
          <w:color w:val="252525"/>
        </w:rPr>
        <w:t>What we want for poverty forecasting is an analytical form and one that can capture more smoothly the increasing income shares that richer portions of the population will have</w:t>
      </w:r>
      <w:r w:rsidR="00A446B3" w:rsidRPr="00AB7617">
        <w:rPr>
          <w:color w:val="252525"/>
        </w:rPr>
        <w:t xml:space="preserve">. </w:t>
      </w:r>
      <w:r>
        <w:rPr>
          <w:color w:val="252525"/>
        </w:rPr>
        <w:t xml:space="preserve">(Ideally we would also </w:t>
      </w:r>
      <w:r w:rsidR="00A446B3" w:rsidRPr="00AB7617">
        <w:rPr>
          <w:color w:val="252525"/>
        </w:rPr>
        <w:t>want a representation from which we can conveniently compute specific deciles or quintiles</w:t>
      </w:r>
      <w:r>
        <w:rPr>
          <w:color w:val="252525"/>
        </w:rPr>
        <w:t>.)</w:t>
      </w:r>
    </w:p>
    <w:p w:rsidR="00A446B3" w:rsidRPr="00AB7617" w:rsidRDefault="00A446B3" w:rsidP="00022CCB">
      <w:pPr>
        <w:pStyle w:val="NormalWeb"/>
        <w:shd w:val="clear" w:color="auto" w:fill="FFFFFF"/>
        <w:spacing w:before="0" w:beforeAutospacing="0" w:after="240" w:afterAutospacing="0"/>
        <w:textAlignment w:val="baseline"/>
        <w:rPr>
          <w:color w:val="252525"/>
        </w:rPr>
      </w:pPr>
      <w:r w:rsidRPr="00AB7617">
        <w:rPr>
          <w:color w:val="252525"/>
        </w:rPr>
        <w:t xml:space="preserve">The most </w:t>
      </w:r>
      <w:r w:rsidR="00C95DA0" w:rsidRPr="00AB7617">
        <w:rPr>
          <w:color w:val="252525"/>
        </w:rPr>
        <w:t>widely used</w:t>
      </w:r>
      <w:r w:rsidRPr="00AB7617">
        <w:rPr>
          <w:color w:val="252525"/>
        </w:rPr>
        <w:t xml:space="preserve"> parametric representation </w:t>
      </w:r>
      <w:r w:rsidR="00162647">
        <w:rPr>
          <w:color w:val="252525"/>
        </w:rPr>
        <w:t xml:space="preserve">in poverty analysis </w:t>
      </w:r>
      <w:r w:rsidRPr="00AB7617">
        <w:rPr>
          <w:color w:val="252525"/>
        </w:rPr>
        <w:t>is the lognormal density. A</w:t>
      </w:r>
      <w:r w:rsidRPr="00AB7617">
        <w:rPr>
          <w:rStyle w:val="apple-converted-space"/>
          <w:color w:val="252525"/>
        </w:rPr>
        <w:t> </w:t>
      </w:r>
      <w:r w:rsidRPr="00AB7617">
        <w:rPr>
          <w:rStyle w:val="Strong"/>
          <w:color w:val="252525"/>
          <w:bdr w:val="none" w:sz="0" w:space="0" w:color="auto" w:frame="1"/>
        </w:rPr>
        <w:t>density curve</w:t>
      </w:r>
      <w:r w:rsidRPr="00AB7617">
        <w:rPr>
          <w:rStyle w:val="apple-converted-space"/>
          <w:color w:val="252525"/>
        </w:rPr>
        <w:t> </w:t>
      </w:r>
      <w:r w:rsidRPr="00AB7617">
        <w:rPr>
          <w:color w:val="252525"/>
        </w:rPr>
        <w:t>captures the percentage of the population that earns or consumes a given amount (unlike a distribution that captures the cumulative percentage of population that earns or consumes up to a given amount). Although income and consumption are not exactly distributed in a lognormal form for every country, it is a very good approximation to observed empirical distributions</w:t>
      </w:r>
      <w:r w:rsidR="00162647">
        <w:rPr>
          <w:color w:val="252525"/>
        </w:rPr>
        <w:t xml:space="preserve"> for most (it will obviously not be such a good form for a country like post-Apartheid South Africa that has something closer to a binormal distribution)</w:t>
      </w:r>
      <w:r w:rsidRPr="00AB7617">
        <w:rPr>
          <w:color w:val="252525"/>
        </w:rPr>
        <w:t>. As Bourguignon (2003: 7) notes, a</w:t>
      </w:r>
      <w:r w:rsidRPr="00AB7617">
        <w:rPr>
          <w:rStyle w:val="apple-converted-space"/>
          <w:color w:val="252525"/>
        </w:rPr>
        <w:t> </w:t>
      </w:r>
      <w:r w:rsidRPr="00AB7617">
        <w:rPr>
          <w:rStyle w:val="Strong"/>
          <w:color w:val="252525"/>
          <w:bdr w:val="none" w:sz="0" w:space="0" w:color="auto" w:frame="1"/>
        </w:rPr>
        <w:t>lognormal distribution</w:t>
      </w:r>
      <w:r w:rsidR="00C95DA0" w:rsidRPr="00AB7617">
        <w:rPr>
          <w:rStyle w:val="Strong"/>
          <w:color w:val="252525"/>
          <w:bdr w:val="none" w:sz="0" w:space="0" w:color="auto" w:frame="1"/>
        </w:rPr>
        <w:t xml:space="preserve"> </w:t>
      </w:r>
      <w:r w:rsidRPr="00AB7617">
        <w:rPr>
          <w:color w:val="252525"/>
        </w:rPr>
        <w:t xml:space="preserve">is “a standard approximation of empirical distributions in the applied literature.” A variable is lognormally distributed if the natural logarithm of that variable is normally distributed, as in the well-known “bell curve.” </w:t>
      </w:r>
      <w:r w:rsidR="00162647">
        <w:rPr>
          <w:color w:val="252525"/>
        </w:rPr>
        <w:t xml:space="preserve">See the figure below </w:t>
      </w:r>
      <w:r w:rsidRPr="00AB7617">
        <w:rPr>
          <w:color w:val="252525"/>
        </w:rPr>
        <w:t>a lognormal density curve.</w:t>
      </w:r>
    </w:p>
    <w:p w:rsidR="006E2E53" w:rsidRDefault="00162647" w:rsidP="00022CCB">
      <w:pPr>
        <w:pStyle w:val="NormalWeb"/>
        <w:shd w:val="clear" w:color="auto" w:fill="FFFFFF"/>
        <w:spacing w:before="0" w:beforeAutospacing="0" w:after="240" w:afterAutospacing="0"/>
        <w:textAlignment w:val="baseline"/>
        <w:rPr>
          <w:color w:val="252525"/>
        </w:rPr>
      </w:pPr>
      <w:r w:rsidRPr="00162647">
        <w:rPr>
          <w:noProof/>
          <w:color w:val="252525"/>
        </w:rPr>
        <w:lastRenderedPageBreak/>
        <w:drawing>
          <wp:inline distT="0" distB="0" distL="0" distR="0" wp14:anchorId="3DA04DA9" wp14:editId="49D03153">
            <wp:extent cx="5041127" cy="2940657"/>
            <wp:effectExtent l="19050" t="0" r="7123" b="0"/>
            <wp:docPr id="3" name="Picture 166" descr="income distribution and poverty head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ncome distribution and poverty headcou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45246" cy="2943059"/>
                    </a:xfrm>
                    <a:prstGeom prst="rect">
                      <a:avLst/>
                    </a:prstGeom>
                    <a:noFill/>
                    <a:ln>
                      <a:noFill/>
                    </a:ln>
                  </pic:spPr>
                </pic:pic>
              </a:graphicData>
            </a:graphic>
          </wp:inline>
        </w:drawing>
      </w:r>
    </w:p>
    <w:p w:rsidR="00A446B3" w:rsidRPr="00162647" w:rsidRDefault="00A446B3" w:rsidP="00022CCB">
      <w:pPr>
        <w:pStyle w:val="NormalWeb"/>
        <w:shd w:val="clear" w:color="auto" w:fill="FFFFFF"/>
        <w:spacing w:before="0" w:beforeAutospacing="0" w:after="240" w:afterAutospacing="0"/>
        <w:textAlignment w:val="baseline"/>
        <w:rPr>
          <w:rFonts w:ascii="Trebuchet MS" w:hAnsi="Trebuchet MS"/>
          <w:color w:val="252525"/>
        </w:rPr>
      </w:pPr>
      <w:r w:rsidRPr="00AB7617">
        <w:rPr>
          <w:color w:val="252525"/>
        </w:rPr>
        <w:t>One advantage of using a lognormal density to capture the distribution of income in a society is that it can be fully specified with only two parameters, average income and the standard deviation of it. More useful for our purposes, the Gini coefficient can be used in lieu of the standard deviatio</w:t>
      </w:r>
      <w:r w:rsidR="00162647">
        <w:rPr>
          <w:color w:val="252525"/>
        </w:rPr>
        <w:t>n</w:t>
      </w:r>
      <w:r w:rsidR="00B275FD">
        <w:rPr>
          <w:color w:val="252525"/>
        </w:rPr>
        <w:t>. S</w:t>
      </w:r>
      <w:r w:rsidR="00162647">
        <w:rPr>
          <w:color w:val="252525"/>
        </w:rPr>
        <w:t xml:space="preserve">ee </w:t>
      </w:r>
      <w:r w:rsidR="00B275FD">
        <w:rPr>
          <w:color w:val="252525"/>
        </w:rPr>
        <w:t>Appendix 2 of Hughes et al. (2009) for the explanation of that relationship and for much more information on the use of the lognormal distribution in IFs, including the calculations of poverty rates and poverty gaps, and the reconciliation of analysis using national accounts and survey data.</w:t>
      </w:r>
    </w:p>
    <w:p w:rsidR="00A446B3" w:rsidRDefault="00A446B3" w:rsidP="00022CCB">
      <w:pPr>
        <w:pStyle w:val="NormalWeb"/>
        <w:shd w:val="clear" w:color="auto" w:fill="FFFFFF"/>
        <w:spacing w:before="0" w:beforeAutospacing="0" w:after="240" w:afterAutospacing="0"/>
        <w:textAlignment w:val="baseline"/>
        <w:rPr>
          <w:color w:val="252525"/>
        </w:rPr>
      </w:pPr>
      <w:r w:rsidRPr="00AB7617">
        <w:rPr>
          <w:color w:val="252525"/>
          <w:bdr w:val="none" w:sz="0" w:space="0" w:color="auto" w:frame="1"/>
        </w:rPr>
        <w:t>The figure</w:t>
      </w:r>
      <w:r w:rsidRPr="00AB7617">
        <w:rPr>
          <w:color w:val="252525"/>
        </w:rPr>
        <w:t> </w:t>
      </w:r>
      <w:r w:rsidR="00B275FD">
        <w:rPr>
          <w:color w:val="252525"/>
        </w:rPr>
        <w:t xml:space="preserve">above </w:t>
      </w:r>
      <w:r w:rsidRPr="00AB7617">
        <w:rPr>
          <w:color w:val="252525"/>
        </w:rPr>
        <w:t>provides an illustration of how to obtain the poverty headcount from a lognormal density curve. For a specified poverty line—for example, the one corresponding to dollar a day—the area to the left of the line gives the poverty headcount ratio. The first vertical line in the figure shows the poverty line, and hatched lines show the area corresponding to the headcount ratio. The poverty headcount </w:t>
      </w:r>
      <w:r w:rsidRPr="00AB7617">
        <w:rPr>
          <w:rStyle w:val="Emphasis"/>
          <w:color w:val="252525"/>
          <w:bdr w:val="none" w:sz="0" w:space="0" w:color="auto" w:frame="1"/>
        </w:rPr>
        <w:t>number</w:t>
      </w:r>
      <w:r w:rsidRPr="00AB7617">
        <w:rPr>
          <w:color w:val="252525"/>
        </w:rPr>
        <w:t> is the headcount </w:t>
      </w:r>
      <w:r w:rsidRPr="00AB7617">
        <w:rPr>
          <w:rStyle w:val="Emphasis"/>
          <w:color w:val="252525"/>
          <w:bdr w:val="none" w:sz="0" w:space="0" w:color="auto" w:frame="1"/>
        </w:rPr>
        <w:t>ratio </w:t>
      </w:r>
      <w:r w:rsidRPr="00AB7617">
        <w:rPr>
          <w:color w:val="252525"/>
        </w:rPr>
        <w:t>times population. </w:t>
      </w:r>
    </w:p>
    <w:p w:rsidR="00B275FD" w:rsidRPr="00AB7617" w:rsidRDefault="00B275FD" w:rsidP="00022CCB">
      <w:pPr>
        <w:pStyle w:val="NormalWeb"/>
        <w:shd w:val="clear" w:color="auto" w:fill="FFFFFF"/>
        <w:spacing w:before="0" w:beforeAutospacing="0" w:after="240" w:afterAutospacing="0"/>
        <w:textAlignment w:val="baseline"/>
        <w:rPr>
          <w:color w:val="252525"/>
        </w:rPr>
      </w:pPr>
      <w:r>
        <w:rPr>
          <w:color w:val="252525"/>
        </w:rPr>
        <w:t xml:space="preserve">The figure below similarly illustrates how changes in income distribution and the average level of per capita income can affect the poverty rate and therefore number. </w:t>
      </w:r>
      <w:r w:rsidRPr="00AB7617">
        <w:rPr>
          <w:color w:val="252525"/>
        </w:rPr>
        <w:t xml:space="preserve">In this figure, the second vertical line </w:t>
      </w:r>
      <w:r w:rsidR="008F44E5">
        <w:rPr>
          <w:color w:val="252525"/>
        </w:rPr>
        <w:t xml:space="preserve">from the left </w:t>
      </w:r>
      <w:r w:rsidRPr="00AB7617">
        <w:rPr>
          <w:color w:val="252525"/>
        </w:rPr>
        <w:t xml:space="preserve">shows the </w:t>
      </w:r>
      <w:r w:rsidR="008F44E5">
        <w:rPr>
          <w:color w:val="252525"/>
        </w:rPr>
        <w:t xml:space="preserve">income level </w:t>
      </w:r>
      <w:r w:rsidRPr="00AB7617">
        <w:rPr>
          <w:color w:val="252525"/>
        </w:rPr>
        <w:t>for a given point in time, say Year 1</w:t>
      </w:r>
      <w:r w:rsidR="008F44E5">
        <w:rPr>
          <w:color w:val="252525"/>
        </w:rPr>
        <w:t>, while the solid curve shows the income distribution</w:t>
      </w:r>
      <w:r w:rsidRPr="00AB7617">
        <w:rPr>
          <w:color w:val="252525"/>
        </w:rPr>
        <w:t xml:space="preserve">. The </w:t>
      </w:r>
      <w:r w:rsidR="008F44E5">
        <w:rPr>
          <w:color w:val="252525"/>
        </w:rPr>
        <w:t xml:space="preserve">third and </w:t>
      </w:r>
      <w:r w:rsidRPr="00AB7617">
        <w:rPr>
          <w:color w:val="252525"/>
        </w:rPr>
        <w:t xml:space="preserve">dashed vertical line shows the </w:t>
      </w:r>
      <w:r w:rsidR="008F44E5">
        <w:rPr>
          <w:color w:val="252525"/>
        </w:rPr>
        <w:t xml:space="preserve">income </w:t>
      </w:r>
      <w:r w:rsidRPr="00AB7617">
        <w:rPr>
          <w:color w:val="252525"/>
        </w:rPr>
        <w:t>for a subsequent time, say Year 2</w:t>
      </w:r>
      <w:r w:rsidR="008F44E5">
        <w:rPr>
          <w:color w:val="252525"/>
        </w:rPr>
        <w:t>,while the dashed curve shows an associated income distribution</w:t>
      </w:r>
      <w:r w:rsidRPr="00AB7617">
        <w:rPr>
          <w:color w:val="252525"/>
        </w:rPr>
        <w:t>. The area of hatched, dashed lines to the left of the poverty line in the new distribution shows the new poverty headcount ratio. This area is smaller than the area under the Year 1 distribution, and the poverty headcount ratio has decreased. What happens to the poverty headcount number depends on the how the population has changed between the two years. If the population increases significantly, the headcount number can increase even if the head</w:t>
      </w:r>
      <w:r w:rsidR="008F44E5">
        <w:rPr>
          <w:color w:val="252525"/>
        </w:rPr>
        <w:t>count ratio decreases.</w:t>
      </w:r>
    </w:p>
    <w:p w:rsidR="00A446B3" w:rsidRPr="00AB7617" w:rsidRDefault="002F35FB" w:rsidP="00022CCB">
      <w:pPr>
        <w:pStyle w:val="NormalWeb"/>
        <w:shd w:val="clear" w:color="auto" w:fill="FFFFFF"/>
        <w:spacing w:before="0" w:beforeAutospacing="0" w:after="240" w:afterAutospacing="0"/>
        <w:textAlignment w:val="baseline"/>
        <w:rPr>
          <w:color w:val="252525"/>
        </w:rPr>
      </w:pPr>
      <w:r w:rsidRPr="00AB7617">
        <w:rPr>
          <w:noProof/>
          <w:color w:val="252525"/>
        </w:rPr>
        <w:lastRenderedPageBreak/>
        <w:drawing>
          <wp:inline distT="0" distB="0" distL="0" distR="0" wp14:anchorId="53010A54" wp14:editId="69F615CD">
            <wp:extent cx="5372100" cy="3270250"/>
            <wp:effectExtent l="0" t="0" r="0" b="0"/>
            <wp:docPr id="167" name="Picture 167" descr="how economic growth affects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ow economic growth affects povert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72100" cy="3270250"/>
                    </a:xfrm>
                    <a:prstGeom prst="rect">
                      <a:avLst/>
                    </a:prstGeom>
                    <a:noFill/>
                    <a:ln>
                      <a:noFill/>
                    </a:ln>
                  </pic:spPr>
                </pic:pic>
              </a:graphicData>
            </a:graphic>
          </wp:inline>
        </w:drawing>
      </w:r>
    </w:p>
    <w:p w:rsidR="00A446B3" w:rsidRPr="00AB7617" w:rsidRDefault="00A446B3" w:rsidP="00022CCB">
      <w:pPr>
        <w:pStyle w:val="NormalWeb"/>
        <w:shd w:val="clear" w:color="auto" w:fill="FFFFFF"/>
        <w:spacing w:before="0" w:beforeAutospacing="0" w:after="240" w:afterAutospacing="0"/>
        <w:textAlignment w:val="baseline"/>
        <w:rPr>
          <w:color w:val="252525"/>
        </w:rPr>
      </w:pPr>
      <w:r w:rsidRPr="00AB7617">
        <w:rPr>
          <w:color w:val="252525"/>
          <w:bdr w:val="none" w:sz="0" w:space="0" w:color="auto" w:frame="1"/>
          <w:lang w:val="en-GB"/>
        </w:rPr>
        <w:t xml:space="preserve">What is the evidence on poverty changes arising from the interaction of growth and distributional effects? There is evidence that growth tends to be “distribution neutral” on average; </w:t>
      </w:r>
      <w:bookmarkStart w:id="86" w:name="OLE_LINK5"/>
      <w:bookmarkStart w:id="87" w:name="OLE_LINK6"/>
      <w:r w:rsidRPr="00AB7617">
        <w:rPr>
          <w:color w:val="252525"/>
          <w:bdr w:val="none" w:sz="0" w:space="0" w:color="auto" w:frame="1"/>
          <w:lang w:val="en-GB"/>
        </w:rPr>
        <w:t xml:space="preserve">Ravallion and Chen (1997), Ravallion (2001), Dollar and Kraay (2002), </w:t>
      </w:r>
      <w:bookmarkEnd w:id="86"/>
      <w:bookmarkEnd w:id="87"/>
      <w:r w:rsidRPr="00AB7617">
        <w:rPr>
          <w:color w:val="252525"/>
          <w:bdr w:val="none" w:sz="0" w:space="0" w:color="auto" w:frame="1"/>
          <w:lang w:val="en-GB"/>
        </w:rPr>
        <w:t>find a close to zero correlation between changes in inequality and economic growth. This is consistent with the evidence that the growth effect dominates and growth tends to reduce absol</w:t>
      </w:r>
      <w:r w:rsidR="00DB713B">
        <w:rPr>
          <w:color w:val="252525"/>
          <w:bdr w:val="none" w:sz="0" w:space="0" w:color="auto" w:frame="1"/>
          <w:lang w:val="en-GB"/>
        </w:rPr>
        <w:t>ute poverty (World Bank 1990, 2000; Ravallion 1995; Ravallion and Chen 1997;</w:t>
      </w:r>
      <w:r w:rsidRPr="00AB7617">
        <w:rPr>
          <w:color w:val="252525"/>
          <w:bdr w:val="none" w:sz="0" w:space="0" w:color="auto" w:frame="1"/>
          <w:lang w:val="en-GB"/>
        </w:rPr>
        <w:t xml:space="preserve"> </w:t>
      </w:r>
      <w:bookmarkStart w:id="88" w:name="OLE_LINK7"/>
      <w:r w:rsidR="00DB713B">
        <w:rPr>
          <w:color w:val="252525"/>
          <w:bdr w:val="none" w:sz="0" w:space="0" w:color="auto" w:frame="1"/>
          <w:lang w:val="en-GB"/>
        </w:rPr>
        <w:t>Fields</w:t>
      </w:r>
      <w:r w:rsidRPr="00AB7617">
        <w:rPr>
          <w:color w:val="252525"/>
          <w:bdr w:val="none" w:sz="0" w:space="0" w:color="auto" w:frame="1"/>
          <w:lang w:val="en-GB"/>
        </w:rPr>
        <w:t xml:space="preserve"> 2001, and Kraay 2004). World Bank (2001) and Ravallion (2004) </w:t>
      </w:r>
      <w:bookmarkEnd w:id="88"/>
      <w:r w:rsidRPr="00AB7617">
        <w:rPr>
          <w:color w:val="252525"/>
          <w:bdr w:val="none" w:sz="0" w:space="0" w:color="auto" w:frame="1"/>
          <w:lang w:val="en-GB"/>
        </w:rPr>
        <w:t>suggest that the “elasticity” of the dollar-a-day poverty rate to growth is -2; an increase in the growth rate by 1% is associated with a decrease of 2% in the headcount index of poverty.</w:t>
      </w:r>
    </w:p>
    <w:p w:rsidR="00B273F8" w:rsidRPr="00AB7617" w:rsidRDefault="00A446B3" w:rsidP="00022CCB">
      <w:pPr>
        <w:pStyle w:val="NormalWeb"/>
        <w:shd w:val="clear" w:color="auto" w:fill="FFFFFF"/>
        <w:spacing w:before="0" w:beforeAutospacing="0" w:after="240" w:afterAutospacing="0"/>
        <w:textAlignment w:val="baseline"/>
        <w:rPr>
          <w:color w:val="252525"/>
        </w:rPr>
      </w:pPr>
      <w:r w:rsidRPr="00AB7617">
        <w:rPr>
          <w:color w:val="252525"/>
        </w:rPr>
        <w:t xml:space="preserve">While there is general consensus that growth is good for poverty alleviation, a few voices of caution can be heard. The actual reduction in poverty is arguably lower than might be expected given recorded rates of economic growth. This has been termed “the paradox of persistent global poverty” </w:t>
      </w:r>
      <w:bookmarkStart w:id="89" w:name="OLE_LINK8"/>
      <w:bookmarkStart w:id="90" w:name="OLE_LINK9"/>
      <w:r w:rsidRPr="00AB7617">
        <w:rPr>
          <w:color w:val="252525"/>
        </w:rPr>
        <w:t xml:space="preserve">(Cline 2004: 28). </w:t>
      </w:r>
      <w:bookmarkEnd w:id="89"/>
      <w:bookmarkEnd w:id="90"/>
      <w:r w:rsidRPr="00AB7617">
        <w:rPr>
          <w:color w:val="252525"/>
        </w:rPr>
        <w:t xml:space="preserve">Poverty in the 1990s declined by less than would have been predicted with a poverty-growth elasticity of around -2. Khan and </w:t>
      </w:r>
      <w:bookmarkStart w:id="91" w:name="OLE_LINK10"/>
      <w:bookmarkStart w:id="92" w:name="OLE_LINK11"/>
      <w:r w:rsidRPr="00AB7617">
        <w:rPr>
          <w:color w:val="252525"/>
        </w:rPr>
        <w:t xml:space="preserve">Weiss (2006) </w:t>
      </w:r>
      <w:bookmarkEnd w:id="91"/>
      <w:bookmarkEnd w:id="92"/>
      <w:r w:rsidRPr="00AB7617">
        <w:rPr>
          <w:color w:val="252525"/>
        </w:rPr>
        <w:t>warn that the elasticity of poverty to growth can vary widely—only -0.7 for the Philippines compared to -2.0 for Thailand—depending on the initial inequality and changes in inequality over time. Ravallion (2004) lists a few reasons to be cautious about the finding of distribution neutrality of growth: measurement error in changes in inequality, possible churning under the surface with winners and losers at all income levels, and possible increases in absolute income disparities. Moreover, a few countries and regions could experience poverty increases from distributional changes, even if on average there is neutrality.</w:t>
      </w:r>
      <w:r w:rsidRPr="00AB7617">
        <w:rPr>
          <w:rStyle w:val="apple-converted-space"/>
          <w:color w:val="990000"/>
          <w:bdr w:val="none" w:sz="0" w:space="0" w:color="auto" w:frame="1"/>
        </w:rPr>
        <w:t> </w:t>
      </w:r>
    </w:p>
    <w:p w:rsidR="00B273F8" w:rsidRPr="00AB7617" w:rsidRDefault="00A446B3" w:rsidP="00022CCB">
      <w:pPr>
        <w:pStyle w:val="NormalWeb"/>
        <w:shd w:val="clear" w:color="auto" w:fill="FFFFFF"/>
        <w:spacing w:before="0" w:beforeAutospacing="0" w:after="240" w:afterAutospacing="0"/>
        <w:textAlignment w:val="baseline"/>
        <w:rPr>
          <w:color w:val="252525"/>
        </w:rPr>
      </w:pPr>
      <w:r w:rsidRPr="00AB7617">
        <w:rPr>
          <w:color w:val="252525"/>
        </w:rPr>
        <w:t>In addition to uncertainties introduced by income inequality effects, the elasticity approach to anticipating poverty decline with income suffers from a</w:t>
      </w:r>
      <w:r w:rsidR="00B273F8" w:rsidRPr="00AB7617">
        <w:rPr>
          <w:color w:val="252525"/>
        </w:rPr>
        <w:t>nother</w:t>
      </w:r>
      <w:r w:rsidR="00742E2A">
        <w:rPr>
          <w:color w:val="252525"/>
        </w:rPr>
        <w:t xml:space="preserve"> problem</w:t>
      </w:r>
      <w:r w:rsidR="00B273F8" w:rsidRPr="00AB7617">
        <w:rPr>
          <w:color w:val="252525"/>
        </w:rPr>
        <w:t xml:space="preserve">. </w:t>
      </w:r>
      <w:r w:rsidRPr="00AB7617">
        <w:rPr>
          <w:color w:val="252525"/>
        </w:rPr>
        <w:t xml:space="preserve">A given rate of economic growth will have a bigger impact on poverty headcount when the </w:t>
      </w:r>
      <w:r w:rsidRPr="00AB7617">
        <w:rPr>
          <w:color w:val="252525"/>
        </w:rPr>
        <w:lastRenderedPageBreak/>
        <w:t>poor are clustered closely around the poverty line than when their incomes fall markedly below the line. In some countries this phenomenon might explain the weaker than expected response of poverty levels to growth in the face of only modest changes in overall inequality.</w:t>
      </w:r>
    </w:p>
    <w:p w:rsidR="00A446B3" w:rsidRPr="00AB7617" w:rsidRDefault="00A446B3" w:rsidP="00022CCB">
      <w:pPr>
        <w:pStyle w:val="NormalWeb"/>
        <w:shd w:val="clear" w:color="auto" w:fill="FFFFFF"/>
        <w:spacing w:before="0" w:beforeAutospacing="0" w:after="240" w:afterAutospacing="0"/>
        <w:textAlignment w:val="baseline"/>
        <w:rPr>
          <w:color w:val="252525"/>
        </w:rPr>
      </w:pPr>
      <w:r w:rsidRPr="00AB7617">
        <w:rPr>
          <w:color w:val="252525"/>
        </w:rPr>
        <w:t xml:space="preserve">The lognormal approach for forecasting poverty </w:t>
      </w:r>
      <w:r w:rsidR="00742E2A">
        <w:rPr>
          <w:color w:val="252525"/>
        </w:rPr>
        <w:t>of IFs</w:t>
      </w:r>
      <w:r w:rsidRPr="00AB7617">
        <w:rPr>
          <w:color w:val="252525"/>
        </w:rPr>
        <w:t xml:space="preserve"> eliminates the need to use the elasticity approach. In fact, lognormal specifications could be used to calculate variable poverty elasticities across countries and time.</w:t>
      </w:r>
    </w:p>
    <w:p w:rsidR="00742E2A" w:rsidRPr="00DB713B" w:rsidRDefault="00742E2A" w:rsidP="00022CCB">
      <w:pPr>
        <w:pStyle w:val="Heading3"/>
        <w:keepLines/>
        <w:numPr>
          <w:ilvl w:val="2"/>
          <w:numId w:val="32"/>
        </w:numPr>
        <w:spacing w:after="240"/>
        <w:rPr>
          <w:b/>
          <w:i/>
          <w:szCs w:val="22"/>
          <w:u w:val="none"/>
        </w:rPr>
      </w:pPr>
      <w:bookmarkStart w:id="93" w:name="_Toc423107464"/>
      <w:r w:rsidRPr="00DB713B">
        <w:rPr>
          <w:b/>
          <w:i/>
          <w:szCs w:val="22"/>
          <w:u w:val="none"/>
        </w:rPr>
        <w:lastRenderedPageBreak/>
        <w:t>Lognormal Analysis of Change in Poverty</w:t>
      </w:r>
      <w:r w:rsidR="005339A4" w:rsidRPr="00DB713B">
        <w:rPr>
          <w:b/>
          <w:i/>
          <w:szCs w:val="22"/>
          <w:u w:val="none"/>
        </w:rPr>
        <w:t>: IFs Formulations</w:t>
      </w:r>
      <w:bookmarkEnd w:id="93"/>
    </w:p>
    <w:p w:rsidR="00B46A63" w:rsidRDefault="00AE7F9C" w:rsidP="00022CCB">
      <w:pPr>
        <w:pStyle w:val="NormalWeb"/>
        <w:keepNext/>
        <w:keepLines/>
        <w:shd w:val="clear" w:color="auto" w:fill="FFFFFF"/>
        <w:spacing w:before="0" w:beforeAutospacing="0" w:after="240" w:afterAutospacing="0"/>
        <w:textAlignment w:val="baseline"/>
        <w:rPr>
          <w:color w:val="252525"/>
        </w:rPr>
      </w:pPr>
      <w:r w:rsidRPr="00AB7617">
        <w:rPr>
          <w:color w:val="252525"/>
        </w:rPr>
        <w:t xml:space="preserve">Given its advantages, the IFs approach to forecasting poverty uses the lognormal formulation, driven by average </w:t>
      </w:r>
      <w:r w:rsidR="00B46A63">
        <w:rPr>
          <w:color w:val="252525"/>
        </w:rPr>
        <w:t xml:space="preserve">income (actually household </w:t>
      </w:r>
      <w:r w:rsidRPr="00AB7617">
        <w:rPr>
          <w:color w:val="252525"/>
        </w:rPr>
        <w:t>consumption</w:t>
      </w:r>
      <w:r w:rsidR="00B46A63">
        <w:rPr>
          <w:color w:val="252525"/>
        </w:rPr>
        <w:t>)</w:t>
      </w:r>
      <w:r w:rsidRPr="00AB7617">
        <w:rPr>
          <w:color w:val="252525"/>
        </w:rPr>
        <w:t xml:space="preserve"> and the Gini coefficient.</w:t>
      </w:r>
      <w:r w:rsidR="006149ED">
        <w:rPr>
          <w:color w:val="252525"/>
        </w:rPr>
        <w:t xml:space="preserve"> </w:t>
      </w:r>
      <w:r w:rsidR="00B46A63">
        <w:rPr>
          <w:color w:val="252525"/>
        </w:rPr>
        <w:t>One advantage of the approach is that the two drivers (</w:t>
      </w:r>
      <w:r w:rsidR="005339A4">
        <w:rPr>
          <w:color w:val="252525"/>
        </w:rPr>
        <w:t xml:space="preserve">average consumption and </w:t>
      </w:r>
      <w:r w:rsidR="00B46A63">
        <w:rPr>
          <w:color w:val="252525"/>
        </w:rPr>
        <w:t xml:space="preserve">the log-normal function/distribution linked to Gini) allow the computation of poverty rates at any </w:t>
      </w:r>
      <w:r w:rsidR="005339A4">
        <w:rPr>
          <w:color w:val="252525"/>
        </w:rPr>
        <w:t>poverty level specified and a specialized poverty display within the IFs system allows the user to do just that.</w:t>
      </w:r>
      <w:r w:rsidR="006149ED">
        <w:rPr>
          <w:color w:val="252525"/>
        </w:rPr>
        <w:t xml:space="preserve"> </w:t>
      </w:r>
      <w:r w:rsidR="005339A4">
        <w:rPr>
          <w:color w:val="252525"/>
        </w:rPr>
        <w:t>Yet to be consistent with the Millennium Development Goals and the common discourse we focus on levels such as $1.25 and $2.00 per day, specified in terms of purchasing power.</w:t>
      </w:r>
      <w:r w:rsidR="006149ED">
        <w:rPr>
          <w:color w:val="252525"/>
        </w:rPr>
        <w:t xml:space="preserve"> </w:t>
      </w:r>
      <w:r w:rsidR="005339A4">
        <w:rPr>
          <w:color w:val="252525"/>
        </w:rPr>
        <w:t>The computed variables in IFs use those levels (INCOMELT1LN and INCOMELT2LN).</w:t>
      </w:r>
    </w:p>
    <w:p w:rsidR="00090672" w:rsidRDefault="00B46A63" w:rsidP="00022CCB">
      <w:pPr>
        <w:pStyle w:val="NormalWeb"/>
        <w:keepNext/>
        <w:keepLines/>
        <w:shd w:val="clear" w:color="auto" w:fill="FFFFFF"/>
        <w:spacing w:before="0" w:beforeAutospacing="0" w:after="240" w:afterAutospacing="0"/>
        <w:textAlignment w:val="baseline"/>
        <w:rPr>
          <w:color w:val="252525"/>
        </w:rPr>
      </w:pPr>
      <w:r>
        <w:rPr>
          <w:color w:val="252525"/>
        </w:rPr>
        <w:t>Although it is common to</w:t>
      </w:r>
      <w:r w:rsidR="005339A4">
        <w:rPr>
          <w:color w:val="252525"/>
        </w:rPr>
        <w:t xml:space="preserve"> speak of poverty</w:t>
      </w:r>
      <w:r w:rsidR="00090672">
        <w:rPr>
          <w:color w:val="252525"/>
        </w:rPr>
        <w:t xml:space="preserve"> in terms of income, much of the survey data used to identify historical and contemporary levels has focused on consumption and the IFs calculations are driven by household consumption per capita (C divided by POP).</w:t>
      </w:r>
      <w:r w:rsidR="006149ED">
        <w:rPr>
          <w:color w:val="252525"/>
        </w:rPr>
        <w:t xml:space="preserve"> </w:t>
      </w:r>
      <w:r w:rsidR="00F5165E">
        <w:rPr>
          <w:color w:val="252525"/>
        </w:rPr>
        <w:t xml:space="preserve">Another and related important decision was the use of changes of household consumption to drive poverty over time—although survey data from the World Bank's PovcalNet database are used to initialize poverty rates and numbers, C and </w:t>
      </w:r>
      <w:r w:rsidR="00796865">
        <w:rPr>
          <w:color w:val="252525"/>
        </w:rPr>
        <w:t xml:space="preserve">domestic </w:t>
      </w:r>
      <w:r w:rsidR="00F5165E">
        <w:rPr>
          <w:color w:val="252525"/>
        </w:rPr>
        <w:t>income distribution (</w:t>
      </w:r>
      <w:r w:rsidR="00796865">
        <w:rPr>
          <w:color w:val="252525"/>
        </w:rPr>
        <w:t>GINIDOM</w:t>
      </w:r>
      <w:r w:rsidR="00F5165E">
        <w:rPr>
          <w:color w:val="252525"/>
        </w:rPr>
        <w:t>) change values over time.</w:t>
      </w:r>
      <w:r w:rsidR="006149ED">
        <w:rPr>
          <w:color w:val="252525"/>
        </w:rPr>
        <w:t xml:space="preserve"> </w:t>
      </w:r>
      <w:r w:rsidR="00F5165E">
        <w:rPr>
          <w:color w:val="252525"/>
        </w:rPr>
        <w:t>It is well-know that calculations from national accounts data tend to provide lower poverty rates than those found in surveys.</w:t>
      </w:r>
      <w:r w:rsidR="006149ED">
        <w:rPr>
          <w:color w:val="252525"/>
        </w:rPr>
        <w:t xml:space="preserve"> </w:t>
      </w:r>
      <w:r w:rsidR="00F5165E">
        <w:rPr>
          <w:color w:val="252525"/>
        </w:rPr>
        <w:t xml:space="preserve">IFs computes shift factors in the first year that </w:t>
      </w:r>
      <w:r w:rsidR="008C5AE0">
        <w:rPr>
          <w:color w:val="252525"/>
        </w:rPr>
        <w:t xml:space="preserve">identify the ratio of values from surveys to those </w:t>
      </w:r>
      <w:r w:rsidR="00F5165E">
        <w:rPr>
          <w:color w:val="252525"/>
        </w:rPr>
        <w:t>from national accounts (NSNARAT) and maintains those shifts over time</w:t>
      </w:r>
      <w:r w:rsidR="008C5AE0">
        <w:rPr>
          <w:color w:val="252525"/>
        </w:rPr>
        <w:t xml:space="preserve"> (although an exogenous parameter, </w:t>
      </w:r>
      <w:r w:rsidR="008C5AE0" w:rsidRPr="008C5AE0">
        <w:rPr>
          <w:b/>
          <w:i/>
          <w:color w:val="252525"/>
        </w:rPr>
        <w:t>nsnaratm</w:t>
      </w:r>
      <w:r w:rsidR="008C5AE0">
        <w:rPr>
          <w:color w:val="252525"/>
        </w:rPr>
        <w:t xml:space="preserve"> can adjust those over time)</w:t>
      </w:r>
      <w:r w:rsidR="00F5165E">
        <w:rPr>
          <w:color w:val="252525"/>
        </w:rPr>
        <w:t>.</w:t>
      </w:r>
      <w:r w:rsidR="006149ED">
        <w:rPr>
          <w:color w:val="252525"/>
        </w:rPr>
        <w:t xml:space="preserve"> </w:t>
      </w:r>
      <w:r w:rsidR="00796865">
        <w:rPr>
          <w:color w:val="252525"/>
        </w:rPr>
        <w:t>Another exogenous parameter can change the poverty level from $1 (</w:t>
      </w:r>
      <w:r w:rsidR="00796865" w:rsidRPr="00796865">
        <w:rPr>
          <w:b/>
          <w:i/>
          <w:color w:val="252525"/>
        </w:rPr>
        <w:t>incomepovlevm</w:t>
      </w:r>
      <w:r w:rsidR="00796865">
        <w:rPr>
          <w:color w:val="252525"/>
        </w:rPr>
        <w:t>).</w:t>
      </w:r>
    </w:p>
    <w:p w:rsidR="00796865" w:rsidRDefault="00796865" w:rsidP="00022CCB">
      <w:pPr>
        <w:pStyle w:val="NormalWeb"/>
        <w:keepNext/>
        <w:keepLines/>
        <w:shd w:val="clear" w:color="auto" w:fill="FFFFFF"/>
        <w:spacing w:before="0" w:beforeAutospacing="0" w:after="240" w:afterAutospacing="0"/>
        <w:textAlignment w:val="baseline"/>
        <w:rPr>
          <w:color w:val="252525"/>
        </w:rPr>
      </w:pPr>
      <w:r>
        <w:rPr>
          <w:color w:val="252525"/>
        </w:rPr>
        <w:t xml:space="preserve">The process in IFs begins with the calculation of the </w:t>
      </w:r>
      <w:r w:rsidR="00DB713B">
        <w:rPr>
          <w:color w:val="252525"/>
        </w:rPr>
        <w:t>lognormal</w:t>
      </w:r>
      <w:r>
        <w:rPr>
          <w:color w:val="252525"/>
        </w:rPr>
        <w:t xml:space="preserve"> standard deviation (LNStDev) from Gini and with the calculation of the mean consumption (MeanConsumption) from consumption per capita and a smoothed conversion factor from market exchange rates to purchasing power parity (SmPPPConv).</w:t>
      </w:r>
      <w:r w:rsidR="006149ED">
        <w:rPr>
          <w:color w:val="252525"/>
        </w:rPr>
        <w:t xml:space="preserve"> </w:t>
      </w:r>
      <w:r>
        <w:rPr>
          <w:color w:val="252525"/>
        </w:rPr>
        <w:t xml:space="preserve">These are the key drivers of the </w:t>
      </w:r>
      <w:r w:rsidR="00DB713B">
        <w:rPr>
          <w:color w:val="252525"/>
        </w:rPr>
        <w:t>lognormal</w:t>
      </w:r>
      <w:r>
        <w:rPr>
          <w:color w:val="252525"/>
        </w:rPr>
        <w:t xml:space="preserve"> formulation.</w:t>
      </w:r>
      <w:r w:rsidR="006149ED">
        <w:rPr>
          <w:color w:val="252525"/>
        </w:rPr>
        <w:t xml:space="preserve"> </w:t>
      </w:r>
      <w:r w:rsidR="00763AAD">
        <w:rPr>
          <w:color w:val="252525"/>
        </w:rPr>
        <w:t>See Appendix 2 of</w:t>
      </w:r>
      <w:r w:rsidR="00F63713">
        <w:rPr>
          <w:color w:val="252525"/>
        </w:rPr>
        <w:t xml:space="preserve"> Hughes et al. (2009) for a more formal and extended explanation of the entire poverty calculation system using the </w:t>
      </w:r>
      <w:r w:rsidR="00DB713B">
        <w:rPr>
          <w:color w:val="252525"/>
        </w:rPr>
        <w:t>lognormal</w:t>
      </w:r>
      <w:r w:rsidR="00F63713">
        <w:rPr>
          <w:color w:val="252525"/>
        </w:rPr>
        <w:t xml:space="preserve"> approach.</w:t>
      </w:r>
    </w:p>
    <w:p w:rsidR="00796865" w:rsidRDefault="00773E6A" w:rsidP="00022CCB">
      <w:pPr>
        <w:pStyle w:val="NormalWeb"/>
        <w:keepNext/>
        <w:keepLines/>
        <w:shd w:val="clear" w:color="auto" w:fill="FFFFFF"/>
        <w:spacing w:before="0" w:beforeAutospacing="0" w:after="240" w:afterAutospacing="0"/>
        <w:textAlignment w:val="baseline"/>
        <w:rPr>
          <w:color w:val="252525"/>
        </w:rPr>
      </w:pPr>
      <m:oMathPara>
        <m:oMathParaPr>
          <m:jc m:val="left"/>
        </m:oMathParaPr>
        <m:oMath>
          <m:sSub>
            <m:sSubPr>
              <m:ctrlPr>
                <w:rPr>
                  <w:rFonts w:ascii="Cambria Math" w:hAnsi="Cambria Math"/>
                  <w:i/>
                  <w:color w:val="252525"/>
                </w:rPr>
              </m:ctrlPr>
            </m:sSubPr>
            <m:e>
              <m:r>
                <w:rPr>
                  <w:rFonts w:ascii="Cambria Math" w:hAnsi="Cambria Math"/>
                  <w:color w:val="252525"/>
                </w:rPr>
                <m:t>LNStDev</m:t>
              </m:r>
            </m:e>
            <m:sub>
              <m:r>
                <w:rPr>
                  <w:rFonts w:ascii="Cambria Math" w:hAnsi="Cambria Math"/>
                  <w:color w:val="252525"/>
                </w:rPr>
                <m:t>r</m:t>
              </m:r>
            </m:sub>
          </m:sSub>
          <m:r>
            <w:rPr>
              <w:rFonts w:ascii="Cambria Math" w:hAnsi="Cambria Math"/>
              <w:color w:val="252525"/>
            </w:rPr>
            <m:t>=Sqr</m:t>
          </m:r>
          <m:d>
            <m:dPr>
              <m:ctrlPr>
                <w:rPr>
                  <w:rFonts w:ascii="Cambria Math" w:hAnsi="Cambria Math"/>
                  <w:i/>
                  <w:color w:val="252525"/>
                </w:rPr>
              </m:ctrlPr>
            </m:dPr>
            <m:e>
              <m:r>
                <w:rPr>
                  <w:rFonts w:ascii="Cambria Math" w:hAnsi="Cambria Math"/>
                  <w:color w:val="252525"/>
                </w:rPr>
                <m:t>r</m:t>
              </m:r>
            </m:e>
          </m:d>
          <m:r>
            <w:rPr>
              <w:rFonts w:ascii="Cambria Math" w:hAnsi="Cambria Math"/>
              <w:color w:val="252525"/>
            </w:rPr>
            <m:t>*CalcNormalInverse(</m:t>
          </m:r>
          <m:f>
            <m:fPr>
              <m:ctrlPr>
                <w:rPr>
                  <w:rFonts w:ascii="Cambria Math" w:hAnsi="Cambria Math"/>
                  <w:i/>
                  <w:color w:val="252525"/>
                </w:rPr>
              </m:ctrlPr>
            </m:fPr>
            <m:num>
              <m:sSub>
                <m:sSubPr>
                  <m:ctrlPr>
                    <w:rPr>
                      <w:rFonts w:ascii="Cambria Math" w:hAnsi="Cambria Math"/>
                      <w:i/>
                      <w:color w:val="252525"/>
                    </w:rPr>
                  </m:ctrlPr>
                </m:sSubPr>
                <m:e>
                  <m:r>
                    <w:rPr>
                      <w:rFonts w:ascii="Cambria Math" w:hAnsi="Cambria Math"/>
                      <w:color w:val="252525"/>
                    </w:rPr>
                    <m:t>GINIDOM</m:t>
                  </m:r>
                </m:e>
                <m:sub>
                  <m:r>
                    <w:rPr>
                      <w:rFonts w:ascii="Cambria Math" w:hAnsi="Cambria Math"/>
                      <w:color w:val="252525"/>
                    </w:rPr>
                    <m:t>r</m:t>
                  </m:r>
                </m:sub>
              </m:sSub>
              <m:r>
                <w:rPr>
                  <w:rFonts w:ascii="Cambria Math" w:hAnsi="Cambria Math"/>
                  <w:color w:val="252525"/>
                </w:rPr>
                <m:t>+1</m:t>
              </m:r>
            </m:num>
            <m:den>
              <m:r>
                <w:rPr>
                  <w:rFonts w:ascii="Cambria Math" w:hAnsi="Cambria Math"/>
                  <w:color w:val="252525"/>
                </w:rPr>
                <m:t>2</m:t>
              </m:r>
            </m:den>
          </m:f>
          <m:r>
            <w:rPr>
              <w:rFonts w:ascii="Cambria Math" w:hAnsi="Cambria Math"/>
              <w:color w:val="252525"/>
            </w:rPr>
            <m:t>)</m:t>
          </m:r>
        </m:oMath>
      </m:oMathPara>
    </w:p>
    <w:p w:rsidR="00F63713" w:rsidRDefault="00773E6A" w:rsidP="00022CCB">
      <w:pPr>
        <w:pStyle w:val="NormalWeb"/>
        <w:keepNext/>
        <w:keepLines/>
        <w:shd w:val="clear" w:color="auto" w:fill="FFFFFF"/>
        <w:spacing w:before="0" w:beforeAutospacing="0" w:after="240" w:afterAutospacing="0"/>
        <w:textAlignment w:val="baseline"/>
        <w:rPr>
          <w:color w:val="252525"/>
        </w:rPr>
      </w:pPr>
      <m:oMathPara>
        <m:oMathParaPr>
          <m:jc m:val="left"/>
        </m:oMathParaPr>
        <m:oMath>
          <m:sSub>
            <m:sSubPr>
              <m:ctrlPr>
                <w:rPr>
                  <w:rFonts w:ascii="Cambria Math" w:hAnsi="Cambria Math"/>
                  <w:i/>
                  <w:color w:val="252525"/>
                </w:rPr>
              </m:ctrlPr>
            </m:sSubPr>
            <m:e>
              <m:r>
                <w:rPr>
                  <w:rFonts w:ascii="Cambria Math" w:hAnsi="Cambria Math"/>
                  <w:color w:val="252525"/>
                </w:rPr>
                <m:t>MeanConsumption</m:t>
              </m:r>
            </m:e>
            <m:sub>
              <m:r>
                <w:rPr>
                  <w:rFonts w:ascii="Cambria Math" w:hAnsi="Cambria Math"/>
                  <w:color w:val="252525"/>
                </w:rPr>
                <m:t>r</m:t>
              </m:r>
            </m:sub>
          </m:sSub>
          <m:r>
            <w:rPr>
              <w:rFonts w:ascii="Cambria Math" w:hAnsi="Cambria Math"/>
              <w:color w:val="252525"/>
            </w:rPr>
            <m:t>=</m:t>
          </m:r>
          <m:f>
            <m:fPr>
              <m:ctrlPr>
                <w:rPr>
                  <w:rFonts w:ascii="Cambria Math" w:hAnsi="Cambria Math"/>
                  <w:i/>
                  <w:color w:val="252525"/>
                </w:rPr>
              </m:ctrlPr>
            </m:fPr>
            <m:num>
              <m:sSub>
                <m:sSubPr>
                  <m:ctrlPr>
                    <w:rPr>
                      <w:rFonts w:ascii="Cambria Math" w:hAnsi="Cambria Math"/>
                      <w:i/>
                      <w:color w:val="252525"/>
                    </w:rPr>
                  </m:ctrlPr>
                </m:sSubPr>
                <m:e>
                  <m:r>
                    <w:rPr>
                      <w:rFonts w:ascii="Cambria Math" w:hAnsi="Cambria Math"/>
                      <w:color w:val="252525"/>
                    </w:rPr>
                    <m:t>C</m:t>
                  </m:r>
                </m:e>
                <m:sub>
                  <m:r>
                    <w:rPr>
                      <w:rFonts w:ascii="Cambria Math" w:hAnsi="Cambria Math"/>
                      <w:color w:val="252525"/>
                    </w:rPr>
                    <m:t>r</m:t>
                  </m:r>
                </m:sub>
              </m:sSub>
            </m:num>
            <m:den>
              <m:sSub>
                <m:sSubPr>
                  <m:ctrlPr>
                    <w:rPr>
                      <w:rFonts w:ascii="Cambria Math" w:hAnsi="Cambria Math"/>
                      <w:i/>
                      <w:color w:val="252525"/>
                    </w:rPr>
                  </m:ctrlPr>
                </m:sSubPr>
                <m:e>
                  <m:r>
                    <w:rPr>
                      <w:rFonts w:ascii="Cambria Math" w:hAnsi="Cambria Math"/>
                      <w:color w:val="252525"/>
                    </w:rPr>
                    <m:t>POP</m:t>
                  </m:r>
                </m:e>
                <m:sub>
                  <m:r>
                    <w:rPr>
                      <w:rFonts w:ascii="Cambria Math" w:hAnsi="Cambria Math"/>
                      <w:color w:val="252525"/>
                    </w:rPr>
                    <m:t>r</m:t>
                  </m:r>
                </m:sub>
              </m:sSub>
            </m:den>
          </m:f>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SmPPPConv</m:t>
              </m:r>
            </m:e>
            <m:sub>
              <m:r>
                <w:rPr>
                  <w:rFonts w:ascii="Cambria Math" w:hAnsi="Cambria Math"/>
                  <w:color w:val="252525"/>
                </w:rPr>
                <m:t>r</m:t>
              </m:r>
            </m:sub>
          </m:sSub>
        </m:oMath>
      </m:oMathPara>
    </w:p>
    <w:p w:rsidR="00DA025A" w:rsidRPr="00F34BFF" w:rsidRDefault="00DA025A" w:rsidP="00022CCB">
      <w:pPr>
        <w:pStyle w:val="NormalWeb"/>
        <w:keepNext/>
        <w:keepLines/>
        <w:shd w:val="clear" w:color="auto" w:fill="FFFFFF"/>
        <w:spacing w:before="0" w:beforeAutospacing="0" w:after="240" w:afterAutospacing="0"/>
        <w:textAlignment w:val="baseline"/>
        <w:rPr>
          <w:i/>
          <w:color w:val="252525"/>
        </w:rPr>
      </w:pPr>
      <w:r w:rsidRPr="00F34BFF">
        <w:rPr>
          <w:i/>
          <w:color w:val="252525"/>
        </w:rPr>
        <w:t>where</w:t>
      </w:r>
    </w:p>
    <w:p w:rsidR="00DA025A" w:rsidRDefault="00773E6A" w:rsidP="00022CCB">
      <w:pPr>
        <w:pStyle w:val="NormalWeb"/>
        <w:keepNext/>
        <w:keepLines/>
        <w:shd w:val="clear" w:color="auto" w:fill="FFFFFF"/>
        <w:spacing w:before="0" w:beforeAutospacing="0" w:after="240" w:afterAutospacing="0"/>
        <w:textAlignment w:val="baseline"/>
        <w:rPr>
          <w:color w:val="252525"/>
        </w:rPr>
      </w:pPr>
      <m:oMathPara>
        <m:oMathParaPr>
          <m:jc m:val="left"/>
        </m:oMathParaPr>
        <m:oMath>
          <m:sSub>
            <m:sSubPr>
              <m:ctrlPr>
                <w:rPr>
                  <w:rFonts w:ascii="Cambria Math" w:hAnsi="Cambria Math"/>
                  <w:i/>
                  <w:color w:val="252525"/>
                </w:rPr>
              </m:ctrlPr>
            </m:sSubPr>
            <m:e>
              <m:r>
                <w:rPr>
                  <w:rFonts w:ascii="Cambria Math" w:hAnsi="Cambria Math"/>
                  <w:color w:val="252525"/>
                </w:rPr>
                <m:t>SmPPPConv</m:t>
              </m:r>
            </m:e>
            <m:sub>
              <m:r>
                <w:rPr>
                  <w:rFonts w:ascii="Cambria Math" w:hAnsi="Cambria Math"/>
                  <w:color w:val="252525"/>
                </w:rPr>
                <m:t>r</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SmPPPConv</m:t>
              </m:r>
            </m:e>
            <m:sub>
              <m:r>
                <w:rPr>
                  <w:rFonts w:ascii="Cambria Math" w:hAnsi="Cambria Math"/>
                  <w:color w:val="252525"/>
                </w:rPr>
                <m:t>r</m:t>
              </m:r>
            </m:sub>
          </m:sSub>
          <m:r>
            <w:rPr>
              <w:rFonts w:ascii="Cambria Math" w:hAnsi="Cambria Math"/>
              <w:color w:val="252525"/>
            </w:rPr>
            <m:t>*0.8+</m:t>
          </m:r>
          <m:sSub>
            <m:sSubPr>
              <m:ctrlPr>
                <w:rPr>
                  <w:rFonts w:ascii="Cambria Math" w:hAnsi="Cambria Math"/>
                  <w:i/>
                  <w:color w:val="252525"/>
                </w:rPr>
              </m:ctrlPr>
            </m:sSubPr>
            <m:e>
              <m:r>
                <w:rPr>
                  <w:rFonts w:ascii="Cambria Math" w:hAnsi="Cambria Math"/>
                  <w:color w:val="252525"/>
                </w:rPr>
                <m:t>PPPCONV</m:t>
              </m:r>
            </m:e>
            <m:sub>
              <m:r>
                <w:rPr>
                  <w:rFonts w:ascii="Cambria Math" w:hAnsi="Cambria Math"/>
                  <w:color w:val="252525"/>
                </w:rPr>
                <m:t>r</m:t>
              </m:r>
            </m:sub>
          </m:sSub>
          <m:r>
            <w:rPr>
              <w:rFonts w:ascii="Cambria Math" w:hAnsi="Cambria Math"/>
              <w:color w:val="252525"/>
            </w:rPr>
            <m:t>*0.2</m:t>
          </m:r>
        </m:oMath>
      </m:oMathPara>
    </w:p>
    <w:p w:rsidR="00DA025A" w:rsidRDefault="00763AAD" w:rsidP="00022CCB">
      <w:pPr>
        <w:pStyle w:val="NormalWeb"/>
        <w:keepNext/>
        <w:keepLines/>
        <w:shd w:val="clear" w:color="auto" w:fill="FFFFFF"/>
        <w:spacing w:before="0" w:beforeAutospacing="0" w:after="240" w:afterAutospacing="0"/>
        <w:textAlignment w:val="baseline"/>
        <w:rPr>
          <w:color w:val="252525"/>
        </w:rPr>
      </w:pPr>
      <w:r>
        <w:rPr>
          <w:color w:val="252525"/>
        </w:rPr>
        <w:t>Given these driving inputs, IFs uses a two-step process for calculating the share of population below any given consumption level.</w:t>
      </w:r>
      <w:r w:rsidR="006149ED">
        <w:rPr>
          <w:color w:val="252525"/>
        </w:rPr>
        <w:t xml:space="preserve"> </w:t>
      </w:r>
      <w:r>
        <w:rPr>
          <w:color w:val="252525"/>
        </w:rPr>
        <w:t>The first step produces a log normal mean (LNMean) based on the mean consumption adjusted by the national accounts scaling fac</w:t>
      </w:r>
      <w:r w:rsidR="001500AD">
        <w:rPr>
          <w:color w:val="252525"/>
        </w:rPr>
        <w:t>tor from the first year (NSNARat</w:t>
      </w:r>
      <w:r>
        <w:rPr>
          <w:color w:val="252525"/>
        </w:rPr>
        <w:t>Fac) and the lognormal standard deviation.</w:t>
      </w:r>
    </w:p>
    <w:p w:rsidR="00763AAD" w:rsidRDefault="00773E6A" w:rsidP="00022CCB">
      <w:pPr>
        <w:pStyle w:val="NormalWeb"/>
        <w:keepNext/>
        <w:keepLines/>
        <w:shd w:val="clear" w:color="auto" w:fill="FFFFFF"/>
        <w:spacing w:before="0" w:beforeAutospacing="0" w:after="240" w:afterAutospacing="0"/>
        <w:textAlignment w:val="baseline"/>
        <w:rPr>
          <w:color w:val="252525"/>
        </w:rPr>
      </w:pPr>
      <m:oMathPara>
        <m:oMathParaPr>
          <m:jc m:val="left"/>
        </m:oMathParaPr>
        <m:oMath>
          <m:sSub>
            <m:sSubPr>
              <m:ctrlPr>
                <w:rPr>
                  <w:rFonts w:ascii="Cambria Math" w:hAnsi="Cambria Math"/>
                  <w:i/>
                  <w:color w:val="252525"/>
                </w:rPr>
              </m:ctrlPr>
            </m:sSubPr>
            <m:e>
              <m:r>
                <w:rPr>
                  <w:rFonts w:ascii="Cambria Math" w:hAnsi="Cambria Math"/>
                  <w:color w:val="252525"/>
                </w:rPr>
                <m:t>LNMean</m:t>
              </m:r>
            </m:e>
            <m:sub>
              <m:r>
                <w:rPr>
                  <w:rFonts w:ascii="Cambria Math" w:hAnsi="Cambria Math"/>
                  <w:color w:val="252525"/>
                </w:rPr>
                <m:t>r</m:t>
              </m:r>
            </m:sub>
          </m:sSub>
          <m:r>
            <w:rPr>
              <w:rFonts w:ascii="Cambria Math" w:hAnsi="Cambria Math"/>
              <w:color w:val="252525"/>
            </w:rPr>
            <m:t>=Log</m:t>
          </m:r>
          <m:d>
            <m:dPr>
              <m:ctrlPr>
                <w:rPr>
                  <w:rFonts w:ascii="Cambria Math" w:hAnsi="Cambria Math"/>
                  <w:i/>
                  <w:color w:val="252525"/>
                </w:rPr>
              </m:ctrlPr>
            </m:dPr>
            <m:e>
              <m:sSub>
                <m:sSubPr>
                  <m:ctrlPr>
                    <w:rPr>
                      <w:rFonts w:ascii="Cambria Math" w:hAnsi="Cambria Math"/>
                      <w:i/>
                      <w:color w:val="252525"/>
                    </w:rPr>
                  </m:ctrlPr>
                </m:sSubPr>
                <m:e>
                  <m:r>
                    <w:rPr>
                      <w:rFonts w:ascii="Cambria Math" w:hAnsi="Cambria Math"/>
                      <w:color w:val="252525"/>
                    </w:rPr>
                    <m:t>MeanConsumption</m:t>
                  </m:r>
                </m:e>
                <m:sub>
                  <m:r>
                    <w:rPr>
                      <w:rFonts w:ascii="Cambria Math" w:hAnsi="Cambria Math"/>
                      <w:color w:val="252525"/>
                    </w:rPr>
                    <m:t>r</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NSNARatFac</m:t>
                  </m:r>
                </m:e>
                <m:sub>
                  <m:r>
                    <w:rPr>
                      <w:rFonts w:ascii="Cambria Math" w:hAnsi="Cambria Math"/>
                      <w:color w:val="252525"/>
                    </w:rPr>
                    <m:t>r,t=1</m:t>
                  </m:r>
                </m:sub>
              </m:sSub>
              <m:r>
                <w:rPr>
                  <w:rFonts w:ascii="Cambria Math" w:hAnsi="Cambria Math"/>
                  <w:color w:val="252525"/>
                </w:rPr>
                <m:t>*</m:t>
              </m:r>
              <m:sSub>
                <m:sSubPr>
                  <m:ctrlPr>
                    <w:rPr>
                      <w:rFonts w:ascii="Cambria Math" w:hAnsi="Cambria Math"/>
                      <w:i/>
                      <w:color w:val="252525"/>
                    </w:rPr>
                  </m:ctrlPr>
                </m:sSubPr>
                <m:e>
                  <m:r>
                    <m:rPr>
                      <m:sty m:val="bi"/>
                    </m:rPr>
                    <w:rPr>
                      <w:rFonts w:ascii="Cambria Math" w:hAnsi="Cambria Math"/>
                      <w:color w:val="252525"/>
                    </w:rPr>
                    <m:t>nsnaratm</m:t>
                  </m:r>
                </m:e>
                <m:sub>
                  <m:r>
                    <w:rPr>
                      <w:rFonts w:ascii="Cambria Math" w:hAnsi="Cambria Math"/>
                      <w:color w:val="252525"/>
                    </w:rPr>
                    <m:t>r</m:t>
                  </m:r>
                </m:sub>
              </m:sSub>
              <m:r>
                <w:rPr>
                  <w:rFonts w:ascii="Cambria Math" w:hAnsi="Cambria Math"/>
                  <w:color w:val="252525"/>
                </w:rPr>
                <m:t>*1000</m:t>
              </m:r>
            </m:e>
          </m:d>
          <m:r>
            <w:rPr>
              <w:rFonts w:ascii="Cambria Math" w:hAnsi="Cambria Math"/>
              <w:color w:val="252525"/>
            </w:rPr>
            <m:t>-.05*</m:t>
          </m:r>
          <m:sSubSup>
            <m:sSubSupPr>
              <m:ctrlPr>
                <w:rPr>
                  <w:rFonts w:ascii="Cambria Math" w:hAnsi="Cambria Math"/>
                  <w:i/>
                  <w:color w:val="252525"/>
                </w:rPr>
              </m:ctrlPr>
            </m:sSubSupPr>
            <m:e>
              <m:r>
                <w:rPr>
                  <w:rFonts w:ascii="Cambria Math" w:hAnsi="Cambria Math"/>
                  <w:color w:val="252525"/>
                </w:rPr>
                <m:t>LNStDev</m:t>
              </m:r>
            </m:e>
            <m:sub>
              <m:r>
                <w:rPr>
                  <w:rFonts w:ascii="Cambria Math" w:hAnsi="Cambria Math"/>
                  <w:color w:val="252525"/>
                </w:rPr>
                <m:t>r</m:t>
              </m:r>
            </m:sub>
            <m:sup>
              <m:r>
                <w:rPr>
                  <w:rFonts w:ascii="Cambria Math" w:hAnsi="Cambria Math"/>
                  <w:color w:val="252525"/>
                </w:rPr>
                <m:t>2</m:t>
              </m:r>
            </m:sup>
          </m:sSubSup>
        </m:oMath>
      </m:oMathPara>
    </w:p>
    <w:p w:rsidR="004F311A" w:rsidRDefault="004F311A" w:rsidP="00022CCB">
      <w:pPr>
        <w:pStyle w:val="NormalWeb"/>
        <w:keepNext/>
        <w:keepLines/>
        <w:shd w:val="clear" w:color="auto" w:fill="FFFFFF"/>
        <w:spacing w:before="0" w:beforeAutospacing="0" w:after="240" w:afterAutospacing="0"/>
        <w:textAlignment w:val="baseline"/>
        <w:rPr>
          <w:color w:val="252525"/>
        </w:rPr>
      </w:pPr>
      <w:r>
        <w:rPr>
          <w:color w:val="252525"/>
        </w:rPr>
        <w:t>where</w:t>
      </w:r>
    </w:p>
    <w:p w:rsidR="004F311A" w:rsidRDefault="00773E6A" w:rsidP="00022CCB">
      <w:pPr>
        <w:pStyle w:val="NormalWeb"/>
        <w:keepNext/>
        <w:keepLines/>
        <w:shd w:val="clear" w:color="auto" w:fill="FFFFFF"/>
        <w:spacing w:before="0" w:beforeAutospacing="0" w:after="240" w:afterAutospacing="0"/>
        <w:textAlignment w:val="baseline"/>
        <w:rPr>
          <w:color w:val="252525"/>
        </w:rPr>
      </w:pPr>
      <m:oMathPara>
        <m:oMathParaPr>
          <m:jc m:val="left"/>
        </m:oMathParaPr>
        <m:oMath>
          <m:sSub>
            <m:sSubPr>
              <m:ctrlPr>
                <w:rPr>
                  <w:rFonts w:ascii="Cambria Math" w:hAnsi="Cambria Math"/>
                  <w:i/>
                  <w:color w:val="252525"/>
                </w:rPr>
              </m:ctrlPr>
            </m:sSubPr>
            <m:e>
              <m:r>
                <w:rPr>
                  <w:rFonts w:ascii="Cambria Math" w:hAnsi="Cambria Math"/>
                  <w:color w:val="252525"/>
                </w:rPr>
                <m:t>NSNARatFac</m:t>
              </m:r>
            </m:e>
            <m:sub>
              <m:r>
                <w:rPr>
                  <w:rFonts w:ascii="Cambria Math" w:hAnsi="Cambria Math"/>
                  <w:color w:val="252525"/>
                </w:rPr>
                <m:t>r,t=1</m:t>
              </m:r>
            </m:sub>
          </m:sSub>
          <m:r>
            <w:rPr>
              <w:rFonts w:ascii="Cambria Math" w:hAnsi="Cambria Math"/>
              <w:color w:val="252525"/>
            </w:rPr>
            <m:t xml:space="preserve">=Back Calcuation from </m:t>
          </m:r>
          <m:sSub>
            <m:sSubPr>
              <m:ctrlPr>
                <w:rPr>
                  <w:rFonts w:ascii="Cambria Math" w:hAnsi="Cambria Math"/>
                  <w:i/>
                  <w:color w:val="252525"/>
                </w:rPr>
              </m:ctrlPr>
            </m:sSubPr>
            <m:e>
              <m:r>
                <w:rPr>
                  <w:rFonts w:ascii="Cambria Math" w:hAnsi="Cambria Math"/>
                  <w:color w:val="252525"/>
                </w:rPr>
                <m:t>LNMean</m:t>
              </m:r>
            </m:e>
            <m:sub>
              <m:r>
                <w:rPr>
                  <w:rFonts w:ascii="Cambria Math" w:hAnsi="Cambria Math"/>
                  <w:color w:val="252525"/>
                </w:rPr>
                <m:t xml:space="preserve">r,t=1 </m:t>
              </m:r>
            </m:sub>
          </m:sSub>
          <m:r>
            <w:rPr>
              <w:rFonts w:ascii="Cambria Math" w:hAnsi="Cambria Math"/>
              <w:color w:val="252525"/>
            </w:rPr>
            <m:t xml:space="preserve">and </m:t>
          </m:r>
          <m:sSub>
            <m:sSubPr>
              <m:ctrlPr>
                <w:rPr>
                  <w:rFonts w:ascii="Cambria Math" w:hAnsi="Cambria Math"/>
                  <w:i/>
                  <w:color w:val="252525"/>
                </w:rPr>
              </m:ctrlPr>
            </m:sSubPr>
            <m:e>
              <m:r>
                <w:rPr>
                  <w:rFonts w:ascii="Cambria Math" w:hAnsi="Cambria Math"/>
                  <w:color w:val="252525"/>
                </w:rPr>
                <m:t>MeanConsumption</m:t>
              </m:r>
            </m:e>
            <m:sub>
              <m:r>
                <w:rPr>
                  <w:rFonts w:ascii="Cambria Math" w:hAnsi="Cambria Math"/>
                  <w:color w:val="252525"/>
                </w:rPr>
                <m:t>r,t=1</m:t>
              </m:r>
            </m:sub>
          </m:sSub>
        </m:oMath>
      </m:oMathPara>
    </w:p>
    <w:p w:rsidR="00EB031A" w:rsidRDefault="00EB031A" w:rsidP="00022CCB">
      <w:pPr>
        <w:pStyle w:val="NormalWeb"/>
        <w:keepNext/>
        <w:keepLines/>
        <w:shd w:val="clear" w:color="auto" w:fill="FFFFFF"/>
        <w:spacing w:before="0" w:beforeAutospacing="0" w:after="240" w:afterAutospacing="0"/>
        <w:textAlignment w:val="baseline"/>
        <w:rPr>
          <w:color w:val="252525"/>
        </w:rPr>
      </w:pPr>
      <w:r>
        <w:rPr>
          <w:color w:val="252525"/>
        </w:rPr>
        <w:t>Finally, a specialized function computes the rate of poverty to be multiplied by the population to get the poverty numbers.</w:t>
      </w:r>
    </w:p>
    <w:p w:rsidR="00EB031A" w:rsidRDefault="00773E6A" w:rsidP="00022CCB">
      <w:pPr>
        <w:pStyle w:val="NormalWeb"/>
        <w:keepNext/>
        <w:keepLines/>
        <w:shd w:val="clear" w:color="auto" w:fill="FFFFFF"/>
        <w:spacing w:before="0" w:beforeAutospacing="0" w:after="240" w:afterAutospacing="0"/>
        <w:textAlignment w:val="baseline"/>
        <w:rPr>
          <w:color w:val="252525"/>
        </w:rPr>
      </w:pPr>
      <m:oMathPara>
        <m:oMathParaPr>
          <m:jc m:val="left"/>
        </m:oMathParaPr>
        <m:oMath>
          <m:sSub>
            <m:sSubPr>
              <m:ctrlPr>
                <w:rPr>
                  <w:rFonts w:ascii="Cambria Math" w:hAnsi="Cambria Math"/>
                  <w:i/>
                  <w:color w:val="252525"/>
                </w:rPr>
              </m:ctrlPr>
            </m:sSubPr>
            <m:e>
              <m:r>
                <w:rPr>
                  <w:rFonts w:ascii="Cambria Math" w:hAnsi="Cambria Math"/>
                  <w:color w:val="252525"/>
                </w:rPr>
                <m:t>INCOMELT1LN</m:t>
              </m:r>
            </m:e>
            <m:sub>
              <m:r>
                <w:rPr>
                  <w:rFonts w:ascii="Cambria Math" w:hAnsi="Cambria Math"/>
                  <w:color w:val="252525"/>
                </w:rPr>
                <m:t>r</m:t>
              </m:r>
            </m:sub>
          </m:sSub>
          <m:r>
            <w:rPr>
              <w:rFonts w:ascii="Cambria Math" w:hAnsi="Cambria Math"/>
              <w:color w:val="252525"/>
            </w:rPr>
            <m:t>=CalcLogNormalCDF</m:t>
          </m:r>
          <m:d>
            <m:dPr>
              <m:ctrlPr>
                <w:rPr>
                  <w:rFonts w:ascii="Cambria Math" w:hAnsi="Cambria Math"/>
                  <w:i/>
                  <w:color w:val="252525"/>
                </w:rPr>
              </m:ctrlPr>
            </m:dPr>
            <m:e>
              <m:r>
                <w:rPr>
                  <w:rFonts w:ascii="Cambria Math" w:hAnsi="Cambria Math"/>
                  <w:color w:val="252525"/>
                </w:rPr>
                <m:t>365*</m:t>
              </m:r>
              <m:sSub>
                <m:sSubPr>
                  <m:ctrlPr>
                    <w:rPr>
                      <w:rFonts w:ascii="Cambria Math" w:hAnsi="Cambria Math"/>
                      <w:i/>
                      <w:color w:val="252525"/>
                    </w:rPr>
                  </m:ctrlPr>
                </m:sSubPr>
                <m:e>
                  <m:r>
                    <m:rPr>
                      <m:sty m:val="bi"/>
                    </m:rPr>
                    <w:rPr>
                      <w:rFonts w:ascii="Cambria Math" w:hAnsi="Cambria Math"/>
                      <w:color w:val="252525"/>
                    </w:rPr>
                    <m:t>incpovlevm</m:t>
                  </m:r>
                  <m:r>
                    <w:rPr>
                      <w:rFonts w:ascii="Cambria Math" w:hAnsi="Cambria Math"/>
                      <w:color w:val="252525"/>
                    </w:rPr>
                    <m:t xml:space="preserve">, </m:t>
                  </m:r>
                </m:e>
                <m:sub>
                  <m:r>
                    <w:rPr>
                      <w:rFonts w:ascii="Cambria Math" w:hAnsi="Cambria Math"/>
                      <w:color w:val="252525"/>
                    </w:rPr>
                    <m:t xml:space="preserve"> </m:t>
                  </m:r>
                </m:sub>
              </m:sSub>
              <m:r>
                <w:rPr>
                  <w:rFonts w:ascii="Cambria Math" w:hAnsi="Cambria Math"/>
                  <w:color w:val="252525"/>
                </w:rPr>
                <m:t xml:space="preserve"> </m:t>
              </m:r>
              <m:sSub>
                <m:sSubPr>
                  <m:ctrlPr>
                    <w:rPr>
                      <w:rFonts w:ascii="Cambria Math" w:hAnsi="Cambria Math"/>
                      <w:i/>
                      <w:color w:val="252525"/>
                    </w:rPr>
                  </m:ctrlPr>
                </m:sSubPr>
                <m:e>
                  <m:r>
                    <w:rPr>
                      <w:rFonts w:ascii="Cambria Math" w:hAnsi="Cambria Math"/>
                      <w:color w:val="252525"/>
                    </w:rPr>
                    <m:t>LNMean</m:t>
                  </m:r>
                </m:e>
                <m:sub>
                  <m:r>
                    <w:rPr>
                      <w:rFonts w:ascii="Cambria Math" w:hAnsi="Cambria Math"/>
                      <w:color w:val="252525"/>
                    </w:rPr>
                    <m:t>r</m:t>
                  </m:r>
                </m:sub>
              </m:sSub>
              <m:r>
                <w:rPr>
                  <w:rFonts w:ascii="Cambria Math" w:hAnsi="Cambria Math"/>
                  <w:color w:val="252525"/>
                </w:rPr>
                <m:t xml:space="preserve">, </m:t>
              </m:r>
              <m:sSub>
                <m:sSubPr>
                  <m:ctrlPr>
                    <w:rPr>
                      <w:rFonts w:ascii="Cambria Math" w:hAnsi="Cambria Math"/>
                      <w:i/>
                      <w:color w:val="252525"/>
                    </w:rPr>
                  </m:ctrlPr>
                </m:sSubPr>
                <m:e>
                  <m:r>
                    <w:rPr>
                      <w:rFonts w:ascii="Cambria Math" w:hAnsi="Cambria Math"/>
                      <w:color w:val="252525"/>
                    </w:rPr>
                    <m:t>LNStDev</m:t>
                  </m:r>
                </m:e>
                <m:sub>
                  <m:r>
                    <w:rPr>
                      <w:rFonts w:ascii="Cambria Math" w:hAnsi="Cambria Math"/>
                      <w:color w:val="252525"/>
                    </w:rPr>
                    <m:t>r</m:t>
                  </m:r>
                </m:sub>
              </m:sSub>
            </m:e>
          </m:d>
          <m:r>
            <w:rPr>
              <w:rFonts w:ascii="Cambria Math" w:hAnsi="Cambria Math"/>
              <w:color w:val="252525"/>
            </w:rPr>
            <m:t xml:space="preserve">* </m:t>
          </m:r>
          <m:sSub>
            <m:sSubPr>
              <m:ctrlPr>
                <w:rPr>
                  <w:rFonts w:ascii="Cambria Math" w:hAnsi="Cambria Math"/>
                  <w:i/>
                  <w:color w:val="252525"/>
                </w:rPr>
              </m:ctrlPr>
            </m:sSubPr>
            <m:e>
              <m:r>
                <w:rPr>
                  <w:rFonts w:ascii="Cambria Math" w:hAnsi="Cambria Math"/>
                  <w:color w:val="252525"/>
                </w:rPr>
                <m:t>POP</m:t>
              </m:r>
            </m:e>
            <m:sub>
              <m:r>
                <w:rPr>
                  <w:rFonts w:ascii="Cambria Math" w:hAnsi="Cambria Math"/>
                  <w:color w:val="252525"/>
                </w:rPr>
                <m:t>r</m:t>
              </m:r>
            </m:sub>
          </m:sSub>
        </m:oMath>
      </m:oMathPara>
    </w:p>
    <w:p w:rsidR="00F271D8" w:rsidRPr="00A87A92" w:rsidRDefault="00A87A92" w:rsidP="00022CCB">
      <w:pPr>
        <w:pStyle w:val="NormalWeb"/>
        <w:spacing w:before="0" w:beforeAutospacing="0" w:after="240" w:afterAutospacing="0"/>
        <w:textAlignment w:val="baseline"/>
        <w:rPr>
          <w:color w:val="252525"/>
        </w:rPr>
      </w:pPr>
      <w:r>
        <w:rPr>
          <w:color w:val="252525"/>
        </w:rPr>
        <w:t>The calculation of poverty below $2 is the same, except that the value of 365 in the above equation becomes 365 * 2 = 730.</w:t>
      </w:r>
    </w:p>
    <w:p w:rsidR="00AE7F9C" w:rsidRPr="00AB7617" w:rsidRDefault="00A87A92" w:rsidP="00022CCB">
      <w:pPr>
        <w:pStyle w:val="NormalWeb"/>
        <w:spacing w:before="0" w:beforeAutospacing="0" w:after="240" w:afterAutospacing="0"/>
        <w:textAlignment w:val="baseline"/>
        <w:rPr>
          <w:color w:val="252525"/>
        </w:rPr>
      </w:pPr>
      <w:r>
        <w:rPr>
          <w:color w:val="252525"/>
        </w:rPr>
        <w:t>In 2014 the International Comparison Project (ICP) rebased its estimates for all countries of GDP at purchasing power from 2005 values and dollars (at PPP) to 2011 values and re-estimated PPP values.</w:t>
      </w:r>
      <w:r w:rsidR="006149ED">
        <w:rPr>
          <w:color w:val="252525"/>
        </w:rPr>
        <w:t xml:space="preserve"> </w:t>
      </w:r>
      <w:r>
        <w:rPr>
          <w:color w:val="252525"/>
        </w:rPr>
        <w:t>In order to pick up new estimates of income poverty, IFs added two new variables, one for poverty at $1.25 in 2011 PPP dollars (INCOMLET1LN2011) and another similarly for poverty at $0.70 (INCOMELT07LN2011).</w:t>
      </w:r>
      <w:r w:rsidR="006149ED">
        <w:rPr>
          <w:color w:val="252525"/>
        </w:rPr>
        <w:t xml:space="preserve"> </w:t>
      </w:r>
      <w:r>
        <w:rPr>
          <w:color w:val="252525"/>
        </w:rPr>
        <w:t>It was necessary to re-estimate the appropriate value of household consumption (C) for these estimates.</w:t>
      </w:r>
      <w:r w:rsidR="006149ED">
        <w:rPr>
          <w:color w:val="252525"/>
        </w:rPr>
        <w:t xml:space="preserve"> </w:t>
      </w:r>
      <w:r>
        <w:rPr>
          <w:color w:val="252525"/>
        </w:rPr>
        <w:t xml:space="preserve">In the </w:t>
      </w:r>
      <w:r w:rsidR="00621350">
        <w:rPr>
          <w:color w:val="252525"/>
        </w:rPr>
        <w:t xml:space="preserve">sequence of calculations above </w:t>
      </w:r>
      <w:r>
        <w:rPr>
          <w:color w:val="252525"/>
        </w:rPr>
        <w:t>this was possible with the reformulation below</w:t>
      </w:r>
      <w:r w:rsidR="00621350">
        <w:rPr>
          <w:color w:val="252525"/>
        </w:rPr>
        <w:t xml:space="preserve"> (and related changes for the $0.70 calculation)</w:t>
      </w:r>
      <w:r>
        <w:rPr>
          <w:color w:val="252525"/>
        </w:rPr>
        <w:t>:</w:t>
      </w:r>
    </w:p>
    <w:p w:rsidR="00A87A92" w:rsidRPr="002349E2" w:rsidRDefault="00773E6A" w:rsidP="00022CCB">
      <w:pPr>
        <w:pStyle w:val="NormalWeb"/>
        <w:keepNext/>
        <w:keepLines/>
        <w:shd w:val="clear" w:color="auto" w:fill="FFFFFF"/>
        <w:spacing w:before="0" w:beforeAutospacing="0" w:after="240" w:afterAutospacing="0"/>
        <w:textAlignment w:val="baseline"/>
        <w:rPr>
          <w:color w:val="252525"/>
        </w:rPr>
      </w:pPr>
      <m:oMathPara>
        <m:oMathParaPr>
          <m:jc m:val="left"/>
        </m:oMathParaPr>
        <m:oMath>
          <m:sSub>
            <m:sSubPr>
              <m:ctrlPr>
                <w:rPr>
                  <w:rFonts w:ascii="Cambria Math" w:hAnsi="Cambria Math"/>
                  <w:i/>
                  <w:color w:val="252525"/>
                </w:rPr>
              </m:ctrlPr>
            </m:sSubPr>
            <m:e>
              <m:r>
                <w:rPr>
                  <w:rFonts w:ascii="Cambria Math" w:hAnsi="Cambria Math"/>
                  <w:color w:val="252525"/>
                </w:rPr>
                <m:t>MeanConsumption11</m:t>
              </m:r>
            </m:e>
            <m:sub>
              <m:r>
                <w:rPr>
                  <w:rFonts w:ascii="Cambria Math" w:hAnsi="Cambria Math"/>
                  <w:color w:val="252525"/>
                </w:rPr>
                <m:t>r</m:t>
              </m:r>
            </m:sub>
          </m:sSub>
          <m:r>
            <w:rPr>
              <w:rFonts w:ascii="Cambria Math" w:hAnsi="Cambria Math"/>
              <w:color w:val="252525"/>
            </w:rPr>
            <m:t>=</m:t>
          </m:r>
          <m:f>
            <m:fPr>
              <m:ctrlPr>
                <w:rPr>
                  <w:rFonts w:ascii="Cambria Math" w:hAnsi="Cambria Math"/>
                  <w:i/>
                  <w:color w:val="252525"/>
                </w:rPr>
              </m:ctrlPr>
            </m:fPr>
            <m:num>
              <m:sSub>
                <m:sSubPr>
                  <m:ctrlPr>
                    <w:rPr>
                      <w:rFonts w:ascii="Cambria Math" w:hAnsi="Cambria Math"/>
                      <w:i/>
                      <w:color w:val="252525"/>
                    </w:rPr>
                  </m:ctrlPr>
                </m:sSubPr>
                <m:e>
                  <m:r>
                    <w:rPr>
                      <w:rFonts w:ascii="Cambria Math" w:hAnsi="Cambria Math"/>
                      <w:color w:val="252525"/>
                    </w:rPr>
                    <m:t>C</m:t>
                  </m:r>
                </m:e>
                <m:sub>
                  <m:r>
                    <w:rPr>
                      <w:rFonts w:ascii="Cambria Math" w:hAnsi="Cambria Math"/>
                      <w:color w:val="252525"/>
                    </w:rPr>
                    <m:t>r</m:t>
                  </m:r>
                </m:sub>
              </m:sSub>
            </m:num>
            <m:den>
              <m:sSub>
                <m:sSubPr>
                  <m:ctrlPr>
                    <w:rPr>
                      <w:rFonts w:ascii="Cambria Math" w:hAnsi="Cambria Math"/>
                      <w:i/>
                      <w:color w:val="252525"/>
                    </w:rPr>
                  </m:ctrlPr>
                </m:sSubPr>
                <m:e>
                  <m:r>
                    <w:rPr>
                      <w:rFonts w:ascii="Cambria Math" w:hAnsi="Cambria Math"/>
                      <w:color w:val="252525"/>
                    </w:rPr>
                    <m:t>POP</m:t>
                  </m:r>
                </m:e>
                <m:sub>
                  <m:r>
                    <w:rPr>
                      <w:rFonts w:ascii="Cambria Math" w:hAnsi="Cambria Math"/>
                      <w:color w:val="252525"/>
                    </w:rPr>
                    <m:t>r</m:t>
                  </m:r>
                </m:sub>
              </m:sSub>
            </m:den>
          </m:f>
          <m:r>
            <w:rPr>
              <w:rFonts w:ascii="Cambria Math" w:hAnsi="Cambria Math"/>
              <w:color w:val="252525"/>
            </w:rPr>
            <m:t>*</m:t>
          </m:r>
          <m:sSub>
            <m:sSubPr>
              <m:ctrlPr>
                <w:rPr>
                  <w:rFonts w:ascii="Cambria Math" w:hAnsi="Cambria Math"/>
                  <w:i/>
                  <w:color w:val="252525"/>
                </w:rPr>
              </m:ctrlPr>
            </m:sSubPr>
            <m:e>
              <m:sSub>
                <m:sSubPr>
                  <m:ctrlPr>
                    <w:rPr>
                      <w:rFonts w:ascii="Cambria Math" w:hAnsi="Cambria Math"/>
                      <w:i/>
                      <w:color w:val="252525"/>
                    </w:rPr>
                  </m:ctrlPr>
                </m:sSubPr>
                <m:e>
                  <m:r>
                    <w:rPr>
                      <w:rFonts w:ascii="Cambria Math" w:hAnsi="Cambria Math"/>
                      <w:color w:val="252525"/>
                    </w:rPr>
                    <m:t>RatioGDP2011to2005ICP</m:t>
                  </m:r>
                </m:e>
                <m:sub>
                  <m:r>
                    <w:rPr>
                      <w:rFonts w:ascii="Cambria Math" w:hAnsi="Cambria Math"/>
                      <w:color w:val="252525"/>
                    </w:rPr>
                    <m:t>r,t=1</m:t>
                  </m:r>
                </m:sub>
              </m:sSub>
              <m:r>
                <w:rPr>
                  <w:rFonts w:ascii="Cambria Math" w:hAnsi="Cambria Math"/>
                  <w:color w:val="252525"/>
                </w:rPr>
                <m:t>*SmPPPConv</m:t>
              </m:r>
            </m:e>
            <m:sub>
              <m:r>
                <w:rPr>
                  <w:rFonts w:ascii="Cambria Math" w:hAnsi="Cambria Math"/>
                  <w:color w:val="252525"/>
                </w:rPr>
                <m:t>r</m:t>
              </m:r>
            </m:sub>
          </m:sSub>
        </m:oMath>
      </m:oMathPara>
    </w:p>
    <w:p w:rsidR="002349E2" w:rsidRDefault="002349E2" w:rsidP="00022CCB">
      <w:pPr>
        <w:pStyle w:val="NormalWeb"/>
        <w:keepNext/>
        <w:keepLines/>
        <w:shd w:val="clear" w:color="auto" w:fill="FFFFFF"/>
        <w:spacing w:before="0" w:beforeAutospacing="0" w:after="240" w:afterAutospacing="0"/>
        <w:textAlignment w:val="baseline"/>
        <w:rPr>
          <w:color w:val="252525"/>
        </w:rPr>
      </w:pPr>
      <w:r>
        <w:rPr>
          <w:color w:val="252525"/>
        </w:rPr>
        <w:t>where</w:t>
      </w:r>
    </w:p>
    <w:p w:rsidR="002349E2" w:rsidRPr="002349E2" w:rsidRDefault="00773E6A" w:rsidP="00022CCB">
      <w:pPr>
        <w:pStyle w:val="NormalWeb"/>
        <w:keepNext/>
        <w:keepLines/>
        <w:shd w:val="clear" w:color="auto" w:fill="FFFFFF"/>
        <w:spacing w:before="0" w:beforeAutospacing="0" w:after="240" w:afterAutospacing="0"/>
        <w:textAlignment w:val="baseline"/>
        <w:rPr>
          <w:color w:val="252525"/>
        </w:rPr>
      </w:pPr>
      <m:oMathPara>
        <m:oMathParaPr>
          <m:jc m:val="left"/>
        </m:oMathParaPr>
        <m:oMath>
          <m:sSub>
            <m:sSubPr>
              <m:ctrlPr>
                <w:rPr>
                  <w:rFonts w:ascii="Cambria Math" w:hAnsi="Cambria Math"/>
                  <w:i/>
                  <w:color w:val="252525"/>
                </w:rPr>
              </m:ctrlPr>
            </m:sSubPr>
            <m:e>
              <m:r>
                <w:rPr>
                  <w:rFonts w:ascii="Cambria Math" w:hAnsi="Cambria Math"/>
                  <w:color w:val="252525"/>
                </w:rPr>
                <m:t>RatioGDP2011to2005ICP</m:t>
              </m:r>
            </m:e>
            <m:sub>
              <m:r>
                <w:rPr>
                  <w:rFonts w:ascii="Cambria Math" w:hAnsi="Cambria Math"/>
                  <w:color w:val="252525"/>
                </w:rPr>
                <m:t>r,t=1</m:t>
              </m:r>
            </m:sub>
          </m:sSub>
          <m:r>
            <w:rPr>
              <w:rFonts w:ascii="Cambria Math" w:hAnsi="Cambria Math"/>
              <w:color w:val="252525"/>
            </w:rPr>
            <m:t xml:space="preserve">= </m:t>
          </m:r>
          <m:sSub>
            <m:sSubPr>
              <m:ctrlPr>
                <w:rPr>
                  <w:rFonts w:ascii="Cambria Math" w:hAnsi="Cambria Math"/>
                  <w:i/>
                  <w:color w:val="252525"/>
                </w:rPr>
              </m:ctrlPr>
            </m:sSubPr>
            <m:e>
              <m:r>
                <w:rPr>
                  <w:rFonts w:ascii="Cambria Math" w:hAnsi="Cambria Math"/>
                  <w:color w:val="252525"/>
                </w:rPr>
                <m:t>GDPPCP2011</m:t>
              </m:r>
            </m:e>
            <m:sub>
              <m:r>
                <w:rPr>
                  <w:rFonts w:ascii="Cambria Math" w:hAnsi="Cambria Math"/>
                  <w:color w:val="252525"/>
                </w:rPr>
                <m:t>r,t=1</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GDPPCP2005</m:t>
              </m:r>
            </m:e>
            <m:sub>
              <m:r>
                <w:rPr>
                  <w:rFonts w:ascii="Cambria Math" w:hAnsi="Cambria Math"/>
                  <w:color w:val="252525"/>
                </w:rPr>
                <m:t>r,t=1</m:t>
              </m:r>
            </m:sub>
          </m:sSub>
        </m:oMath>
      </m:oMathPara>
    </w:p>
    <w:p w:rsidR="00687B7B" w:rsidRDefault="0061492B" w:rsidP="00022CCB">
      <w:pPr>
        <w:shd w:val="clear" w:color="auto" w:fill="FFFFFF"/>
        <w:spacing w:after="240"/>
        <w:textAlignment w:val="baseline"/>
        <w:rPr>
          <w:color w:val="252525"/>
          <w:szCs w:val="24"/>
          <w:lang w:val="en-US"/>
        </w:rPr>
      </w:pPr>
      <w:r>
        <w:rPr>
          <w:color w:val="252525"/>
          <w:szCs w:val="24"/>
          <w:lang w:val="en-US"/>
        </w:rPr>
        <w:t xml:space="preserve">The calculation of the poverty gap </w:t>
      </w:r>
      <w:r w:rsidR="00AF4067">
        <w:rPr>
          <w:color w:val="252525"/>
          <w:szCs w:val="24"/>
          <w:lang w:val="en-US"/>
        </w:rPr>
        <w:t xml:space="preserve">at $1.25 </w:t>
      </w:r>
      <w:r>
        <w:rPr>
          <w:color w:val="252525"/>
          <w:szCs w:val="24"/>
          <w:lang w:val="en-US"/>
        </w:rPr>
        <w:t>(POVGAP) relies on the s</w:t>
      </w:r>
      <w:r w:rsidR="00AF4067">
        <w:rPr>
          <w:color w:val="252525"/>
          <w:szCs w:val="24"/>
          <w:lang w:val="en-US"/>
        </w:rPr>
        <w:t xml:space="preserve">ame basic </w:t>
      </w:r>
      <w:r w:rsidR="00DB713B">
        <w:rPr>
          <w:color w:val="252525"/>
          <w:szCs w:val="24"/>
          <w:lang w:val="en-US"/>
        </w:rPr>
        <w:t>lognormal</w:t>
      </w:r>
      <w:r w:rsidR="00AF4067">
        <w:rPr>
          <w:color w:val="252525"/>
          <w:szCs w:val="24"/>
          <w:lang w:val="en-US"/>
        </w:rPr>
        <w:t xml:space="preserve"> structures and some of the same input variables.</w:t>
      </w:r>
      <w:r w:rsidR="006149ED">
        <w:rPr>
          <w:color w:val="252525"/>
          <w:szCs w:val="24"/>
          <w:lang w:val="en-US"/>
        </w:rPr>
        <w:t xml:space="preserve"> </w:t>
      </w:r>
      <w:r w:rsidR="00AF4067">
        <w:rPr>
          <w:color w:val="252525"/>
          <w:szCs w:val="24"/>
          <w:lang w:val="en-US"/>
        </w:rPr>
        <w:t>The poverty gap is defined as the mean shortfall from the poverty line, expressed as a percentage of the poverty line; the non-poor are considered to have zero shortfall.</w:t>
      </w:r>
      <w:r w:rsidR="006149ED">
        <w:rPr>
          <w:color w:val="252525"/>
          <w:szCs w:val="24"/>
          <w:lang w:val="en-US"/>
        </w:rPr>
        <w:t xml:space="preserve"> </w:t>
      </w:r>
      <w:r w:rsidR="00AF4067">
        <w:rPr>
          <w:color w:val="252525"/>
          <w:szCs w:val="24"/>
          <w:lang w:val="en-US"/>
        </w:rPr>
        <w:t>The measure helps identify the depth of poverty and is therefore a useful supplement to its incidence.</w:t>
      </w:r>
    </w:p>
    <w:p w:rsidR="00AF4067" w:rsidRDefault="00773E6A" w:rsidP="00022CCB">
      <w:pPr>
        <w:pStyle w:val="NormalWeb"/>
        <w:keepNext/>
        <w:keepLines/>
        <w:shd w:val="clear" w:color="auto" w:fill="FFFFFF"/>
        <w:spacing w:before="0" w:beforeAutospacing="0" w:after="240" w:afterAutospacing="0"/>
        <w:textAlignment w:val="baseline"/>
        <w:rPr>
          <w:color w:val="252525"/>
        </w:rPr>
      </w:pPr>
      <m:oMathPara>
        <m:oMathParaPr>
          <m:jc m:val="left"/>
        </m:oMathParaPr>
        <m:oMath>
          <m:sSub>
            <m:sSubPr>
              <m:ctrlPr>
                <w:rPr>
                  <w:rFonts w:ascii="Cambria Math" w:hAnsi="Cambria Math"/>
                  <w:i/>
                  <w:color w:val="252525"/>
                </w:rPr>
              </m:ctrlPr>
            </m:sSubPr>
            <m:e>
              <m:r>
                <w:rPr>
                  <w:rFonts w:ascii="Cambria Math" w:hAnsi="Cambria Math"/>
                  <w:color w:val="252525"/>
                </w:rPr>
                <m:t>POVGAP</m:t>
              </m:r>
            </m:e>
            <m:sub>
              <m:r>
                <w:rPr>
                  <w:rFonts w:ascii="Cambria Math" w:hAnsi="Cambria Math"/>
                  <w:color w:val="252525"/>
                </w:rPr>
                <m:t>r</m:t>
              </m:r>
            </m:sub>
          </m:sSub>
          <m:r>
            <w:rPr>
              <w:rFonts w:ascii="Cambria Math" w:hAnsi="Cambria Math"/>
              <w:color w:val="252525"/>
            </w:rPr>
            <m:t>=</m:t>
          </m:r>
          <m:sSub>
            <m:sSubPr>
              <m:ctrlPr>
                <w:rPr>
                  <w:rFonts w:ascii="Cambria Math" w:hAnsi="Cambria Math"/>
                  <w:i/>
                  <w:color w:val="252525"/>
                </w:rPr>
              </m:ctrlPr>
            </m:sSubPr>
            <m:e>
              <m:r>
                <w:rPr>
                  <w:rFonts w:ascii="Cambria Math" w:hAnsi="Cambria Math"/>
                  <w:color w:val="252525"/>
                </w:rPr>
                <m:t>PortionPoor</m:t>
              </m:r>
            </m:e>
            <m:sub>
              <m:r>
                <w:rPr>
                  <w:rFonts w:ascii="Cambria Math" w:hAnsi="Cambria Math"/>
                  <w:color w:val="252525"/>
                </w:rPr>
                <m:t>r</m:t>
              </m:r>
            </m:sub>
          </m:sSub>
          <m:r>
            <w:rPr>
              <w:rFonts w:ascii="Cambria Math" w:hAnsi="Cambria Math"/>
              <w:color w:val="252525"/>
            </w:rPr>
            <m:t>-</m:t>
          </m:r>
          <m:f>
            <m:fPr>
              <m:ctrlPr>
                <w:rPr>
                  <w:rFonts w:ascii="Cambria Math" w:hAnsi="Cambria Math"/>
                  <w:i/>
                  <w:color w:val="252525"/>
                </w:rPr>
              </m:ctrlPr>
            </m:fPr>
            <m:num>
              <m:sSub>
                <m:sSubPr>
                  <m:ctrlPr>
                    <w:rPr>
                      <w:rFonts w:ascii="Cambria Math" w:hAnsi="Cambria Math"/>
                      <w:i/>
                      <w:color w:val="252525"/>
                    </w:rPr>
                  </m:ctrlPr>
                </m:sSubPr>
                <m:e>
                  <m:r>
                    <w:rPr>
                      <w:rFonts w:ascii="Cambria Math" w:hAnsi="Cambria Math"/>
                      <w:color w:val="252525"/>
                    </w:rPr>
                    <m:t>MeanBackCalculation</m:t>
                  </m:r>
                </m:e>
                <m:sub>
                  <m:r>
                    <w:rPr>
                      <w:rFonts w:ascii="Cambria Math" w:hAnsi="Cambria Math"/>
                      <w:color w:val="252525"/>
                    </w:rPr>
                    <m:t>r</m:t>
                  </m:r>
                </m:sub>
              </m:sSub>
            </m:num>
            <m:den>
              <m:r>
                <w:rPr>
                  <w:rFonts w:ascii="Cambria Math" w:hAnsi="Cambria Math"/>
                  <w:color w:val="252525"/>
                </w:rPr>
                <m:t>365*</m:t>
              </m:r>
              <m:r>
                <m:rPr>
                  <m:sty m:val="bi"/>
                </m:rPr>
                <w:rPr>
                  <w:rFonts w:ascii="Cambria Math" w:hAnsi="Cambria Math"/>
                  <w:color w:val="252525"/>
                </w:rPr>
                <m:t>incpovlevm</m:t>
              </m:r>
            </m:den>
          </m:f>
          <m:r>
            <w:rPr>
              <w:rFonts w:ascii="Cambria Math" w:hAnsi="Cambria Math"/>
              <w:color w:val="252525"/>
            </w:rPr>
            <m:t xml:space="preserve">* </m:t>
          </m:r>
          <m:sSub>
            <m:sSubPr>
              <m:ctrlPr>
                <w:rPr>
                  <w:rFonts w:ascii="Cambria Math" w:hAnsi="Cambria Math"/>
                  <w:i/>
                  <w:color w:val="252525"/>
                </w:rPr>
              </m:ctrlPr>
            </m:sSubPr>
            <m:e>
              <m:r>
                <w:rPr>
                  <w:rFonts w:ascii="Cambria Math" w:hAnsi="Cambria Math"/>
                  <w:color w:val="252525"/>
                </w:rPr>
                <m:t>IncFrac</m:t>
              </m:r>
            </m:e>
            <m:sub>
              <m:r>
                <w:rPr>
                  <w:rFonts w:ascii="Cambria Math" w:hAnsi="Cambria Math"/>
                  <w:color w:val="252525"/>
                </w:rPr>
                <m:t>r</m:t>
              </m:r>
            </m:sub>
          </m:sSub>
          <m:r>
            <w:rPr>
              <w:rFonts w:ascii="Cambria Math" w:hAnsi="Cambria Math"/>
              <w:color w:val="252525"/>
            </w:rPr>
            <m:t>*100</m:t>
          </m:r>
        </m:oMath>
      </m:oMathPara>
    </w:p>
    <w:p w:rsidR="00AF4067" w:rsidRPr="00AF4067" w:rsidRDefault="00AF4067" w:rsidP="00022CCB">
      <w:pPr>
        <w:shd w:val="clear" w:color="auto" w:fill="FFFFFF"/>
        <w:spacing w:after="240"/>
        <w:textAlignment w:val="baseline"/>
        <w:rPr>
          <w:i/>
          <w:color w:val="252525"/>
          <w:szCs w:val="24"/>
          <w:lang w:val="en-US"/>
        </w:rPr>
      </w:pPr>
      <w:r w:rsidRPr="00AF4067">
        <w:rPr>
          <w:i/>
          <w:color w:val="252525"/>
          <w:szCs w:val="24"/>
          <w:lang w:val="en-US"/>
        </w:rPr>
        <w:t>where</w:t>
      </w:r>
    </w:p>
    <w:p w:rsidR="00AF4067" w:rsidRDefault="00773E6A" w:rsidP="00022CCB">
      <w:pPr>
        <w:shd w:val="clear" w:color="auto" w:fill="FFFFFF"/>
        <w:spacing w:after="240"/>
        <w:textAlignment w:val="baseline"/>
        <w:rPr>
          <w:color w:val="252525"/>
        </w:rPr>
      </w:pPr>
      <m:oMathPara>
        <m:oMathParaPr>
          <m:jc m:val="left"/>
        </m:oMathParaPr>
        <m:oMath>
          <m:sSub>
            <m:sSubPr>
              <m:ctrlPr>
                <w:rPr>
                  <w:rFonts w:ascii="Cambria Math" w:hAnsi="Cambria Math"/>
                  <w:i/>
                  <w:color w:val="252525"/>
                </w:rPr>
              </m:ctrlPr>
            </m:sSubPr>
            <m:e>
              <m:r>
                <w:rPr>
                  <w:rFonts w:ascii="Cambria Math" w:hAnsi="Cambria Math"/>
                  <w:color w:val="252525"/>
                </w:rPr>
                <m:t>PortionPoor</m:t>
              </m:r>
            </m:e>
            <m:sub>
              <m:r>
                <w:rPr>
                  <w:rFonts w:ascii="Cambria Math" w:hAnsi="Cambria Math"/>
                  <w:color w:val="252525"/>
                </w:rPr>
                <m:t>r</m:t>
              </m:r>
            </m:sub>
          </m:sSub>
          <m:r>
            <w:rPr>
              <w:rFonts w:ascii="Cambria Math" w:hAnsi="Cambria Math"/>
              <w:color w:val="252525"/>
            </w:rPr>
            <m:t>=</m:t>
          </m:r>
          <m:f>
            <m:fPr>
              <m:ctrlPr>
                <w:rPr>
                  <w:rFonts w:ascii="Cambria Math" w:hAnsi="Cambria Math"/>
                  <w:i/>
                  <w:color w:val="252525"/>
                </w:rPr>
              </m:ctrlPr>
            </m:fPr>
            <m:num>
              <m:sSub>
                <m:sSubPr>
                  <m:ctrlPr>
                    <w:rPr>
                      <w:rFonts w:ascii="Cambria Math" w:hAnsi="Cambria Math"/>
                      <w:i/>
                      <w:color w:val="252525"/>
                    </w:rPr>
                  </m:ctrlPr>
                </m:sSubPr>
                <m:e>
                  <m:r>
                    <w:rPr>
                      <w:rFonts w:ascii="Cambria Math" w:hAnsi="Cambria Math"/>
                      <w:color w:val="252525"/>
                    </w:rPr>
                    <m:t>INCOMELT1LN</m:t>
                  </m:r>
                </m:e>
                <m:sub>
                  <m:r>
                    <w:rPr>
                      <w:rFonts w:ascii="Cambria Math" w:hAnsi="Cambria Math"/>
                      <w:color w:val="252525"/>
                    </w:rPr>
                    <m:t>r</m:t>
                  </m:r>
                </m:sub>
              </m:sSub>
            </m:num>
            <m:den>
              <m:sSub>
                <m:sSubPr>
                  <m:ctrlPr>
                    <w:rPr>
                      <w:rFonts w:ascii="Cambria Math" w:hAnsi="Cambria Math"/>
                      <w:i/>
                      <w:color w:val="252525"/>
                    </w:rPr>
                  </m:ctrlPr>
                </m:sSubPr>
                <m:e>
                  <m:r>
                    <w:rPr>
                      <w:rFonts w:ascii="Cambria Math" w:hAnsi="Cambria Math"/>
                      <w:color w:val="252525"/>
                    </w:rPr>
                    <m:t>POP</m:t>
                  </m:r>
                </m:e>
                <m:sub>
                  <m:r>
                    <w:rPr>
                      <w:rFonts w:ascii="Cambria Math" w:hAnsi="Cambria Math"/>
                      <w:color w:val="252525"/>
                    </w:rPr>
                    <m:t>r</m:t>
                  </m:r>
                </m:sub>
              </m:sSub>
            </m:den>
          </m:f>
        </m:oMath>
      </m:oMathPara>
    </w:p>
    <w:p w:rsidR="00072B08" w:rsidRDefault="00773E6A" w:rsidP="00022CCB">
      <w:pPr>
        <w:pStyle w:val="NormalWeb"/>
        <w:keepNext/>
        <w:keepLines/>
        <w:shd w:val="clear" w:color="auto" w:fill="FFFFFF"/>
        <w:spacing w:before="0" w:beforeAutospacing="0" w:after="240" w:afterAutospacing="0"/>
        <w:textAlignment w:val="baseline"/>
        <w:rPr>
          <w:color w:val="252525"/>
        </w:rPr>
      </w:pPr>
      <m:oMathPara>
        <m:oMathParaPr>
          <m:jc m:val="left"/>
        </m:oMathParaPr>
        <m:oMath>
          <m:sSub>
            <m:sSubPr>
              <m:ctrlPr>
                <w:rPr>
                  <w:rFonts w:ascii="Cambria Math" w:hAnsi="Cambria Math"/>
                  <w:i/>
                  <w:color w:val="252525"/>
                </w:rPr>
              </m:ctrlPr>
            </m:sSubPr>
            <m:e>
              <m:r>
                <w:rPr>
                  <w:rFonts w:ascii="Cambria Math" w:hAnsi="Cambria Math"/>
                  <w:color w:val="252525"/>
                </w:rPr>
                <m:t>MeanBackCalculation</m:t>
              </m:r>
            </m:e>
            <m:sub>
              <m:r>
                <w:rPr>
                  <w:rFonts w:ascii="Cambria Math" w:hAnsi="Cambria Math"/>
                  <w:color w:val="252525"/>
                </w:rPr>
                <m:t>r</m:t>
              </m:r>
            </m:sub>
          </m:sSub>
          <m:r>
            <w:rPr>
              <w:rFonts w:ascii="Cambria Math" w:hAnsi="Cambria Math"/>
              <w:color w:val="252525"/>
            </w:rPr>
            <m:t>=Exp(</m:t>
          </m:r>
          <m:sSub>
            <m:sSubPr>
              <m:ctrlPr>
                <w:rPr>
                  <w:rFonts w:ascii="Cambria Math" w:hAnsi="Cambria Math"/>
                  <w:i/>
                  <w:color w:val="252525"/>
                </w:rPr>
              </m:ctrlPr>
            </m:sSubPr>
            <m:e>
              <m:r>
                <w:rPr>
                  <w:rFonts w:ascii="Cambria Math" w:hAnsi="Cambria Math"/>
                  <w:color w:val="252525"/>
                </w:rPr>
                <m:t>LNMean</m:t>
              </m:r>
            </m:e>
            <m:sub>
              <m:r>
                <w:rPr>
                  <w:rFonts w:ascii="Cambria Math" w:hAnsi="Cambria Math"/>
                  <w:color w:val="252525"/>
                </w:rPr>
                <m:t>r</m:t>
              </m:r>
            </m:sub>
          </m:sSub>
          <m:r>
            <w:rPr>
              <w:rFonts w:ascii="Cambria Math" w:hAnsi="Cambria Math"/>
              <w:color w:val="252525"/>
            </w:rPr>
            <m:t>+0.5*</m:t>
          </m:r>
          <m:sSubSup>
            <m:sSubSupPr>
              <m:ctrlPr>
                <w:rPr>
                  <w:rFonts w:ascii="Cambria Math" w:hAnsi="Cambria Math"/>
                  <w:i/>
                  <w:color w:val="252525"/>
                </w:rPr>
              </m:ctrlPr>
            </m:sSubSupPr>
            <m:e>
              <m:r>
                <w:rPr>
                  <w:rFonts w:ascii="Cambria Math" w:hAnsi="Cambria Math"/>
                  <w:color w:val="252525"/>
                </w:rPr>
                <m:t>LNStDev</m:t>
              </m:r>
            </m:e>
            <m:sub>
              <m:r>
                <w:rPr>
                  <w:rFonts w:ascii="Cambria Math" w:hAnsi="Cambria Math"/>
                  <w:color w:val="252525"/>
                </w:rPr>
                <m:t>r</m:t>
              </m:r>
            </m:sub>
            <m:sup>
              <m:r>
                <w:rPr>
                  <w:rFonts w:ascii="Cambria Math" w:hAnsi="Cambria Math"/>
                  <w:color w:val="252525"/>
                </w:rPr>
                <m:t>2</m:t>
              </m:r>
            </m:sup>
          </m:sSubSup>
          <m:r>
            <w:rPr>
              <w:rFonts w:ascii="Cambria Math" w:hAnsi="Cambria Math"/>
              <w:color w:val="252525"/>
            </w:rPr>
            <m:t>)</m:t>
          </m:r>
        </m:oMath>
      </m:oMathPara>
    </w:p>
    <w:p w:rsidR="00B46A63" w:rsidRPr="00DB713B" w:rsidRDefault="00B46A63" w:rsidP="00022CCB">
      <w:pPr>
        <w:pStyle w:val="Heading3"/>
        <w:keepLines/>
        <w:numPr>
          <w:ilvl w:val="2"/>
          <w:numId w:val="32"/>
        </w:numPr>
        <w:spacing w:after="240"/>
        <w:rPr>
          <w:b/>
          <w:i/>
          <w:szCs w:val="22"/>
          <w:u w:val="none"/>
        </w:rPr>
      </w:pPr>
      <w:bookmarkStart w:id="94" w:name="_Toc423107465"/>
      <w:r w:rsidRPr="00DB713B">
        <w:rPr>
          <w:b/>
          <w:i/>
          <w:szCs w:val="22"/>
          <w:u w:val="none"/>
        </w:rPr>
        <w:t>Cross-sectional Analysis of Change in Poverty</w:t>
      </w:r>
      <w:bookmarkEnd w:id="94"/>
    </w:p>
    <w:p w:rsidR="000D1362" w:rsidRDefault="000D1362" w:rsidP="00022CCB">
      <w:pPr>
        <w:spacing w:after="240"/>
        <w:rPr>
          <w:color w:val="252525"/>
          <w:szCs w:val="24"/>
          <w:lang w:val="en-US"/>
        </w:rPr>
      </w:pPr>
      <w:r>
        <w:rPr>
          <w:szCs w:val="24"/>
        </w:rPr>
        <w:t>Although the dominant approach to forecasting poverty in IFs used the lognormal formulation, a simpler approach is also possible using a cross-sectional estimation of the relationship between poverty and GDP per capita at PPP.</w:t>
      </w:r>
      <w:r w:rsidR="006149ED">
        <w:rPr>
          <w:szCs w:val="24"/>
        </w:rPr>
        <w:t xml:space="preserve"> </w:t>
      </w:r>
      <w:r>
        <w:rPr>
          <w:szCs w:val="24"/>
        </w:rPr>
        <w:t>This simpler approach was developed for IFs before the lognormal one and has been retained as a useful second estimate of future poverty.</w:t>
      </w:r>
      <w:r w:rsidR="006149ED">
        <w:rPr>
          <w:szCs w:val="24"/>
        </w:rPr>
        <w:t xml:space="preserve"> </w:t>
      </w:r>
      <w:r>
        <w:rPr>
          <w:szCs w:val="24"/>
        </w:rPr>
        <w:t>In addition, in the pre</w:t>
      </w:r>
      <w:r w:rsidR="00805620">
        <w:rPr>
          <w:szCs w:val="24"/>
        </w:rPr>
        <w:t>-</w:t>
      </w:r>
      <w:r>
        <w:rPr>
          <w:szCs w:val="24"/>
        </w:rPr>
        <w:t xml:space="preserve">processor </w:t>
      </w:r>
      <w:r>
        <w:rPr>
          <w:color w:val="252525"/>
          <w:szCs w:val="24"/>
          <w:lang w:val="en-US"/>
        </w:rPr>
        <w:t>t</w:t>
      </w:r>
      <w:r w:rsidR="00742E2A" w:rsidRPr="00AB7617">
        <w:rPr>
          <w:color w:val="252525"/>
          <w:szCs w:val="24"/>
          <w:lang w:val="en-US"/>
        </w:rPr>
        <w:t xml:space="preserve">he cross-sectional formulation </w:t>
      </w:r>
      <w:r>
        <w:rPr>
          <w:color w:val="252525"/>
          <w:szCs w:val="24"/>
          <w:lang w:val="en-US"/>
        </w:rPr>
        <w:t xml:space="preserve">is </w:t>
      </w:r>
      <w:r w:rsidR="00742E2A" w:rsidRPr="00AB7617">
        <w:rPr>
          <w:color w:val="252525"/>
          <w:szCs w:val="24"/>
          <w:lang w:val="en-US"/>
        </w:rPr>
        <w:t>used to fill holes for countries without surveys</w:t>
      </w:r>
      <w:r>
        <w:rPr>
          <w:color w:val="252525"/>
          <w:szCs w:val="24"/>
          <w:lang w:val="en-US"/>
        </w:rPr>
        <w:t xml:space="preserve"> in estimating initial poverty rates (even when forecasts then go on to use</w:t>
      </w:r>
      <w:r w:rsidR="00742E2A" w:rsidRPr="00AB7617">
        <w:rPr>
          <w:color w:val="252525"/>
          <w:szCs w:val="24"/>
          <w:lang w:val="en-US"/>
        </w:rPr>
        <w:t xml:space="preserve"> the logarithmic </w:t>
      </w:r>
      <w:r>
        <w:rPr>
          <w:color w:val="252525"/>
          <w:szCs w:val="24"/>
          <w:lang w:val="en-US"/>
        </w:rPr>
        <w:t>approach).</w:t>
      </w:r>
      <w:r w:rsidR="006149ED">
        <w:rPr>
          <w:color w:val="252525"/>
          <w:szCs w:val="24"/>
          <w:lang w:val="en-US"/>
        </w:rPr>
        <w:t xml:space="preserve"> </w:t>
      </w:r>
      <w:r w:rsidR="00805620">
        <w:rPr>
          <w:color w:val="252525"/>
          <w:szCs w:val="24"/>
          <w:lang w:val="en-US"/>
        </w:rPr>
        <w:t>Not surprisingly, the cross-sectionally estimated function uses the same proximate driving variables as the lognormal function, namely GDP per capita at PPP (GDPPCP) and domestic Gini (GINEDOM).</w:t>
      </w:r>
      <w:r w:rsidR="006149ED">
        <w:rPr>
          <w:color w:val="252525"/>
          <w:szCs w:val="24"/>
          <w:lang w:val="en-US"/>
        </w:rPr>
        <w:t xml:space="preserve"> </w:t>
      </w:r>
      <w:r w:rsidR="00F80E40">
        <w:rPr>
          <w:color w:val="252525"/>
          <w:szCs w:val="24"/>
          <w:lang w:val="en-US"/>
        </w:rPr>
        <w:t xml:space="preserve">A scaling factor computed the first year (IncomeLT1RI) assures that the value computed in the first year matches data; the factor is maintained in the calculation over time. </w:t>
      </w:r>
      <w:r w:rsidR="00805620">
        <w:rPr>
          <w:color w:val="252525"/>
          <w:szCs w:val="24"/>
          <w:lang w:val="en-US"/>
        </w:rPr>
        <w:t>The formulation for poverty</w:t>
      </w:r>
      <w:r w:rsidR="00F80E40">
        <w:rPr>
          <w:color w:val="252525"/>
          <w:szCs w:val="24"/>
          <w:lang w:val="en-US"/>
        </w:rPr>
        <w:t xml:space="preserve"> at $2.00 per day (INCOMELT2CS) uses the same formulation.</w:t>
      </w:r>
      <w:r w:rsidR="006149ED">
        <w:rPr>
          <w:color w:val="252525"/>
          <w:szCs w:val="24"/>
          <w:lang w:val="en-US"/>
        </w:rPr>
        <w:t xml:space="preserve"> </w:t>
      </w:r>
    </w:p>
    <w:p w:rsidR="00742E2A" w:rsidRPr="001368F7" w:rsidRDefault="00773E6A" w:rsidP="00022CCB">
      <w:pPr>
        <w:shd w:val="clear" w:color="auto" w:fill="FFFFFF"/>
        <w:spacing w:after="240"/>
        <w:textAlignment w:val="baseline"/>
        <w:rPr>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INCOMELT1CS</m:t>
              </m:r>
            </m:e>
            <m:sub>
              <m:r>
                <w:rPr>
                  <w:rFonts w:ascii="Cambria Math" w:hAnsi="Cambria Math"/>
                  <w:color w:val="252525"/>
                  <w:szCs w:val="24"/>
                  <w:lang w:val="en-US"/>
                </w:rPr>
                <m:t>r</m:t>
              </m:r>
            </m:sub>
          </m:sSub>
          <m:r>
            <w:rPr>
              <w:rFonts w:ascii="Cambria Math" w:hAnsi="Cambria Math"/>
              <w:color w:val="252525"/>
              <w:szCs w:val="24"/>
              <w:lang w:val="en-US"/>
            </w:rPr>
            <m:t>=AnalFunc</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GDPPCP</m:t>
                  </m:r>
                </m:e>
                <m:sub>
                  <m:r>
                    <w:rPr>
                      <w:rFonts w:ascii="Cambria Math" w:hAnsi="Cambria Math"/>
                      <w:color w:val="252525"/>
                      <w:szCs w:val="24"/>
                      <w:lang w:val="en-US"/>
                    </w:rPr>
                    <m:t>r</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GINIDOM</m:t>
                  </m:r>
                </m:e>
                <m:sub>
                  <m:r>
                    <w:rPr>
                      <w:rFonts w:ascii="Cambria Math" w:hAnsi="Cambria Math"/>
                      <w:color w:val="252525"/>
                      <w:szCs w:val="24"/>
                      <w:lang w:val="en-US"/>
                    </w:rPr>
                    <m:t xml:space="preserve">r </m:t>
                  </m:r>
                </m:sub>
              </m:sSub>
            </m:e>
          </m:d>
          <m:r>
            <w:rPr>
              <w:rFonts w:ascii="Cambria Math" w:hAnsi="Cambria Math"/>
              <w:color w:val="252525"/>
              <w:szCs w:val="24"/>
              <w:lang w:val="en-US"/>
            </w:rPr>
            <m:t xml:space="preserve">* </m:t>
          </m:r>
          <m:sSub>
            <m:sSubPr>
              <m:ctrlPr>
                <w:rPr>
                  <w:rFonts w:ascii="Cambria Math" w:hAnsi="Cambria Math"/>
                  <w:i/>
                  <w:color w:val="252525"/>
                  <w:szCs w:val="24"/>
                  <w:lang w:val="en-US"/>
                </w:rPr>
              </m:ctrlPr>
            </m:sSubPr>
            <m:e>
              <m:r>
                <w:rPr>
                  <w:rFonts w:ascii="Cambria Math" w:hAnsi="Cambria Math"/>
                  <w:color w:val="252525"/>
                  <w:szCs w:val="24"/>
                  <w:lang w:val="en-US"/>
                </w:rPr>
                <m:t>IncomeLT1RI</m:t>
              </m:r>
            </m:e>
            <m:sub>
              <m:r>
                <w:rPr>
                  <w:rFonts w:ascii="Cambria Math" w:hAnsi="Cambria Math"/>
                  <w:color w:val="252525"/>
                  <w:szCs w:val="24"/>
                  <w:lang w:val="en-US"/>
                </w:rPr>
                <m:t>r,t=1</m:t>
              </m:r>
            </m:sub>
          </m:sSub>
        </m:oMath>
      </m:oMathPara>
    </w:p>
    <w:p w:rsidR="00742E2A" w:rsidRPr="00AB7617" w:rsidRDefault="00742E2A" w:rsidP="00022CCB">
      <w:pPr>
        <w:shd w:val="clear" w:color="auto" w:fill="FFFFFF"/>
        <w:spacing w:after="240"/>
        <w:textAlignment w:val="baseline"/>
        <w:rPr>
          <w:i/>
          <w:color w:val="252525"/>
          <w:szCs w:val="24"/>
          <w:lang w:val="en-US"/>
        </w:rPr>
      </w:pPr>
      <w:r w:rsidRPr="00AB7617">
        <w:rPr>
          <w:i/>
          <w:color w:val="252525"/>
          <w:szCs w:val="24"/>
          <w:lang w:val="en-US"/>
        </w:rPr>
        <w:t>where</w:t>
      </w:r>
    </w:p>
    <w:p w:rsidR="00742E2A" w:rsidRPr="00AB7617" w:rsidRDefault="00773E6A" w:rsidP="00022CCB">
      <w:pPr>
        <w:shd w:val="clear" w:color="auto" w:fill="FFFFFF"/>
        <w:spacing w:after="240"/>
        <w:textAlignment w:val="baseline"/>
        <w:rPr>
          <w:i/>
          <w:color w:val="252525"/>
          <w:szCs w:val="24"/>
          <w:lang w:val="en-US"/>
        </w:rPr>
      </w:pPr>
      <m:oMathPara>
        <m:oMathParaPr>
          <m:jc m:val="left"/>
        </m:oMathParaPr>
        <m:oMath>
          <m:sSub>
            <m:sSubPr>
              <m:ctrlPr>
                <w:rPr>
                  <w:rFonts w:ascii="Cambria Math" w:hAnsi="Cambria Math"/>
                  <w:i/>
                  <w:color w:val="252525"/>
                  <w:szCs w:val="24"/>
                  <w:lang w:val="en-US"/>
                </w:rPr>
              </m:ctrlPr>
            </m:sSubPr>
            <m:e>
              <m:r>
                <w:rPr>
                  <w:rFonts w:ascii="Cambria Math" w:hAnsi="Cambria Math"/>
                  <w:color w:val="252525"/>
                  <w:szCs w:val="24"/>
                  <w:lang w:val="en-US"/>
                </w:rPr>
                <m:t>IncomeLT1RI</m:t>
              </m:r>
            </m:e>
            <m:sub>
              <m:r>
                <w:rPr>
                  <w:rFonts w:ascii="Cambria Math" w:hAnsi="Cambria Math"/>
                  <w:color w:val="252525"/>
                  <w:szCs w:val="24"/>
                  <w:lang w:val="en-US"/>
                </w:rPr>
                <m:t>r,t=1</m:t>
              </m:r>
            </m:sub>
          </m:sSub>
          <m:r>
            <w:rPr>
              <w:rFonts w:ascii="Cambria Math" w:hAnsi="Cambria Math"/>
              <w:color w:val="252525"/>
              <w:szCs w:val="24"/>
              <w:lang w:val="en-US"/>
            </w:rPr>
            <m:t>=</m:t>
          </m:r>
          <m:f>
            <m:fPr>
              <m:ctrlPr>
                <w:rPr>
                  <w:rFonts w:ascii="Cambria Math" w:hAnsi="Cambria Math"/>
                  <w:i/>
                  <w:color w:val="252525"/>
                  <w:szCs w:val="24"/>
                  <w:lang w:val="en-US"/>
                </w:rPr>
              </m:ctrlPr>
            </m:fPr>
            <m:num>
              <m:sSub>
                <m:sSubPr>
                  <m:ctrlPr>
                    <w:rPr>
                      <w:rFonts w:ascii="Cambria Math" w:hAnsi="Cambria Math"/>
                      <w:i/>
                      <w:color w:val="252525"/>
                      <w:szCs w:val="24"/>
                      <w:lang w:val="en-US"/>
                    </w:rPr>
                  </m:ctrlPr>
                </m:sSubPr>
                <m:e>
                  <m:r>
                    <w:rPr>
                      <w:rFonts w:ascii="Cambria Math" w:hAnsi="Cambria Math"/>
                      <w:color w:val="252525"/>
                      <w:szCs w:val="24"/>
                      <w:lang w:val="en-US"/>
                    </w:rPr>
                    <m:t>INCOMELT1CS</m:t>
                  </m:r>
                </m:e>
                <m:sub>
                  <m:r>
                    <w:rPr>
                      <w:rFonts w:ascii="Cambria Math" w:hAnsi="Cambria Math"/>
                      <w:color w:val="252525"/>
                      <w:szCs w:val="24"/>
                      <w:lang w:val="en-US"/>
                    </w:rPr>
                    <m:t>r,t=1</m:t>
                  </m:r>
                </m:sub>
              </m:sSub>
            </m:num>
            <m:den>
              <m:r>
                <w:rPr>
                  <w:rFonts w:ascii="Cambria Math" w:hAnsi="Cambria Math"/>
                  <w:color w:val="252525"/>
                  <w:szCs w:val="24"/>
                  <w:lang w:val="en-US"/>
                </w:rPr>
                <m:t>Ana</m:t>
              </m:r>
              <m:r>
                <w:rPr>
                  <w:rFonts w:ascii="Cambria Math" w:hAnsi="Cambria Math"/>
                  <w:color w:val="252525"/>
                  <w:szCs w:val="24"/>
                  <w:lang w:val="en-US"/>
                </w:rPr>
                <m:t>lFunc</m:t>
              </m:r>
              <m:d>
                <m:dPr>
                  <m:ctrlPr>
                    <w:rPr>
                      <w:rFonts w:ascii="Cambria Math" w:hAnsi="Cambria Math"/>
                      <w:i/>
                      <w:color w:val="252525"/>
                      <w:szCs w:val="24"/>
                      <w:lang w:val="en-US"/>
                    </w:rPr>
                  </m:ctrlPr>
                </m:dPr>
                <m:e>
                  <m:sSub>
                    <m:sSubPr>
                      <m:ctrlPr>
                        <w:rPr>
                          <w:rFonts w:ascii="Cambria Math" w:hAnsi="Cambria Math"/>
                          <w:i/>
                          <w:color w:val="252525"/>
                          <w:szCs w:val="24"/>
                          <w:lang w:val="en-US"/>
                        </w:rPr>
                      </m:ctrlPr>
                    </m:sSubPr>
                    <m:e>
                      <m:r>
                        <w:rPr>
                          <w:rFonts w:ascii="Cambria Math" w:hAnsi="Cambria Math"/>
                          <w:color w:val="252525"/>
                          <w:szCs w:val="24"/>
                          <w:lang w:val="en-US"/>
                        </w:rPr>
                        <m:t>GDPPCP</m:t>
                      </m:r>
                    </m:e>
                    <m:sub>
                      <m:r>
                        <w:rPr>
                          <w:rFonts w:ascii="Cambria Math" w:hAnsi="Cambria Math"/>
                          <w:color w:val="252525"/>
                          <w:szCs w:val="24"/>
                          <w:lang w:val="en-US"/>
                        </w:rPr>
                        <m:t>r,t=1</m:t>
                      </m:r>
                    </m:sub>
                  </m:sSub>
                  <m:r>
                    <w:rPr>
                      <w:rFonts w:ascii="Cambria Math" w:hAnsi="Cambria Math"/>
                      <w:color w:val="252525"/>
                      <w:szCs w:val="24"/>
                      <w:lang w:val="en-US"/>
                    </w:rPr>
                    <m:t>,</m:t>
                  </m:r>
                  <m:sSub>
                    <m:sSubPr>
                      <m:ctrlPr>
                        <w:rPr>
                          <w:rFonts w:ascii="Cambria Math" w:hAnsi="Cambria Math"/>
                          <w:i/>
                          <w:color w:val="252525"/>
                          <w:szCs w:val="24"/>
                          <w:lang w:val="en-US"/>
                        </w:rPr>
                      </m:ctrlPr>
                    </m:sSubPr>
                    <m:e>
                      <m:r>
                        <w:rPr>
                          <w:rFonts w:ascii="Cambria Math" w:hAnsi="Cambria Math"/>
                          <w:color w:val="252525"/>
                          <w:szCs w:val="24"/>
                          <w:lang w:val="en-US"/>
                        </w:rPr>
                        <m:t>GINIDOM</m:t>
                      </m:r>
                    </m:e>
                    <m:sub>
                      <m:r>
                        <w:rPr>
                          <w:rFonts w:ascii="Cambria Math" w:hAnsi="Cambria Math"/>
                          <w:color w:val="252525"/>
                          <w:szCs w:val="24"/>
                          <w:lang w:val="en-US"/>
                        </w:rPr>
                        <m:t xml:space="preserve">r,t=1 </m:t>
                      </m:r>
                    </m:sub>
                  </m:sSub>
                </m:e>
              </m:d>
            </m:den>
          </m:f>
        </m:oMath>
      </m:oMathPara>
    </w:p>
    <w:p w:rsidR="0028686B" w:rsidRDefault="00F80E40" w:rsidP="00022CCB">
      <w:pPr>
        <w:shd w:val="clear" w:color="auto" w:fill="FFFFFF"/>
        <w:spacing w:after="240"/>
        <w:textAlignment w:val="baseline"/>
        <w:rPr>
          <w:color w:val="252525"/>
          <w:szCs w:val="24"/>
          <w:lang w:val="en-US"/>
        </w:rPr>
      </w:pPr>
      <w:r>
        <w:rPr>
          <w:color w:val="252525"/>
          <w:szCs w:val="24"/>
          <w:lang w:val="en-US"/>
        </w:rPr>
        <w:t>As with other functions used in IFs, we experimented with many variations before determining which to use in the model.</w:t>
      </w:r>
      <w:r w:rsidR="006149ED">
        <w:rPr>
          <w:color w:val="252525"/>
          <w:szCs w:val="24"/>
          <w:lang w:val="en-US"/>
        </w:rPr>
        <w:t xml:space="preserve"> </w:t>
      </w:r>
      <w:r>
        <w:rPr>
          <w:color w:val="252525"/>
          <w:szCs w:val="24"/>
          <w:lang w:val="en-US"/>
        </w:rPr>
        <w:t xml:space="preserve">The figure below shows the relationship between GDP per capita at PPP and poverty using both an </w:t>
      </w:r>
      <w:r w:rsidR="00742E2A" w:rsidRPr="00AB7617">
        <w:rPr>
          <w:color w:val="252525"/>
          <w:szCs w:val="24"/>
          <w:lang w:val="en-US"/>
        </w:rPr>
        <w:t xml:space="preserve">exponential or power curve </w:t>
      </w:r>
      <w:r>
        <w:rPr>
          <w:color w:val="252525"/>
          <w:szCs w:val="24"/>
          <w:lang w:val="en-US"/>
        </w:rPr>
        <w:t>and a logarithmic form; both produce</w:t>
      </w:r>
      <w:r w:rsidR="00742E2A" w:rsidRPr="00AB7617">
        <w:rPr>
          <w:color w:val="252525"/>
          <w:szCs w:val="24"/>
          <w:lang w:val="en-US"/>
        </w:rPr>
        <w:t xml:space="preserve"> a</w:t>
      </w:r>
      <w:r>
        <w:rPr>
          <w:color w:val="252525"/>
          <w:szCs w:val="24"/>
          <w:lang w:val="en-US"/>
        </w:rPr>
        <w:t>pproximately the same R-squared.</w:t>
      </w:r>
      <w:r w:rsidR="00742E2A" w:rsidRPr="00AB7617">
        <w:rPr>
          <w:color w:val="252525"/>
          <w:szCs w:val="24"/>
          <w:lang w:val="en-US"/>
        </w:rPr>
        <w:t xml:space="preserve"> The logarithmic form is normally used in IFs, because it appears visually to capture better both the higher levels of poverty at low levels of GDP per capita and to capture the near elimination of extreme poverty by about $10,000 per capita.</w:t>
      </w:r>
    </w:p>
    <w:p w:rsidR="0010497A" w:rsidRPr="00AB7617" w:rsidRDefault="0010497A" w:rsidP="0010497A">
      <w:pPr>
        <w:shd w:val="clear" w:color="auto" w:fill="FFFFFF"/>
        <w:spacing w:after="240"/>
        <w:textAlignment w:val="baseline"/>
        <w:rPr>
          <w:color w:val="252525"/>
          <w:szCs w:val="24"/>
          <w:lang w:val="en-US"/>
        </w:rPr>
      </w:pPr>
      <w:r w:rsidRPr="00AB7617">
        <w:rPr>
          <w:noProof/>
          <w:color w:val="252525"/>
          <w:szCs w:val="24"/>
          <w:lang w:val="en-US"/>
        </w:rPr>
        <w:lastRenderedPageBreak/>
        <w:drawing>
          <wp:inline distT="0" distB="0" distL="0" distR="0" wp14:anchorId="20AF38C9" wp14:editId="7D222C4A">
            <wp:extent cx="4679950" cy="2736850"/>
            <wp:effectExtent l="0" t="0" r="0" b="0"/>
            <wp:docPr id="5" name="Picture 170" descr="Cross-sectional formulations linking GDP per capita to poverty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ross-sectional formulations linking GDP per capita to poverty rat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79950" cy="2736850"/>
                    </a:xfrm>
                    <a:prstGeom prst="rect">
                      <a:avLst/>
                    </a:prstGeom>
                    <a:noFill/>
                    <a:ln>
                      <a:noFill/>
                    </a:ln>
                  </pic:spPr>
                </pic:pic>
              </a:graphicData>
            </a:graphic>
          </wp:inline>
        </w:drawing>
      </w:r>
    </w:p>
    <w:p w:rsidR="0010497A" w:rsidRDefault="0010497A" w:rsidP="00022CCB">
      <w:pPr>
        <w:shd w:val="clear" w:color="auto" w:fill="FFFFFF"/>
        <w:spacing w:after="240"/>
        <w:textAlignment w:val="baseline"/>
        <w:rPr>
          <w:color w:val="252525"/>
          <w:szCs w:val="24"/>
          <w:lang w:val="en-US"/>
        </w:rPr>
      </w:pPr>
    </w:p>
    <w:p w:rsidR="0028686B" w:rsidRPr="007F344D" w:rsidRDefault="0028686B" w:rsidP="007F344D">
      <w:pPr>
        <w:pStyle w:val="Heading2"/>
        <w:keepLines/>
        <w:numPr>
          <w:ilvl w:val="1"/>
          <w:numId w:val="32"/>
        </w:numPr>
        <w:spacing w:after="200"/>
        <w:rPr>
          <w:b w:val="0"/>
        </w:rPr>
      </w:pPr>
      <w:bookmarkStart w:id="95" w:name="_Toc423107466"/>
      <w:r w:rsidRPr="007F344D">
        <w:rPr>
          <w:b w:val="0"/>
        </w:rPr>
        <w:t>Informal Economy</w:t>
      </w:r>
      <w:bookmarkEnd w:id="95"/>
    </w:p>
    <w:p w:rsidR="00D424B4" w:rsidRDefault="001F3524" w:rsidP="007F344D">
      <w:pPr>
        <w:keepLines/>
        <w:spacing w:before="120" w:after="200"/>
      </w:pPr>
      <w:r w:rsidRPr="007F344D">
        <w:t xml:space="preserve">We conceive of the informal economy as </w:t>
      </w:r>
      <w:r w:rsidR="006F7B31" w:rsidRPr="007F344D">
        <w:t>comprising</w:t>
      </w:r>
      <w:r w:rsidRPr="007F344D">
        <w:t xml:space="preserve"> two parts, informal production </w:t>
      </w:r>
      <w:r w:rsidRPr="007F344D">
        <w:rPr>
          <w:i/>
        </w:rPr>
        <w:t>and</w:t>
      </w:r>
      <w:r w:rsidRPr="006C3DD3">
        <w:rPr>
          <w:i/>
        </w:rPr>
        <w:t xml:space="preserve"> </w:t>
      </w:r>
      <w:r w:rsidRPr="006C3DD3">
        <w:t>informal labor. For informal production, we use the official adjustments to national accounts countries have made using the OECD’s non-observed economy (NOE) framework</w:t>
      </w:r>
      <w:r w:rsidR="00E72E17">
        <w:t xml:space="preserve"> (OECD 2002)</w:t>
      </w:r>
      <w:r w:rsidR="0021234C" w:rsidRPr="00D424B4">
        <w:t>. While this measure</w:t>
      </w:r>
      <w:r w:rsidRPr="00D424B4">
        <w:t xml:space="preserve"> does sometimes include illegal production, household production for own-final use, and other activities not reported due to statistical errors or deficiencies, their contribution to the overall NOE is small compared to underground and informal production,</w:t>
      </w:r>
      <w:r w:rsidR="00D424B4">
        <w:t xml:space="preserve">.  Although conceptually this </w:t>
      </w:r>
      <w:r w:rsidRPr="00D424B4">
        <w:t>align</w:t>
      </w:r>
      <w:r w:rsidR="00D424B4">
        <w:t>s fairly closely</w:t>
      </w:r>
      <w:r w:rsidRPr="00D424B4">
        <w:t xml:space="preserve"> with the Shadow Economy concept used by Schneider</w:t>
      </w:r>
      <w:r w:rsidR="00E72E17">
        <w:t xml:space="preserve"> and Enste (2000)</w:t>
      </w:r>
      <w:r w:rsidRPr="00D424B4">
        <w:t xml:space="preserve"> and others</w:t>
      </w:r>
      <w:r w:rsidR="00D424B4">
        <w:t>, the values produced by Schneider and Enste are produced by model estimation rather than survey methods and can be considerably higher than those of the OECD.  We have</w:t>
      </w:r>
      <w:r w:rsidRPr="00D424B4">
        <w:t xml:space="preserve"> </w:t>
      </w:r>
      <w:r w:rsidR="00D424B4">
        <w:t>added a variable to forecast those shadow e</w:t>
      </w:r>
      <w:r w:rsidR="006152F2">
        <w:t>conomy values also, but in our Base C</w:t>
      </w:r>
      <w:r w:rsidR="00D424B4">
        <w:t>ase do not use it in our forward linkage analysis.</w:t>
      </w:r>
    </w:p>
    <w:p w:rsidR="001F3524" w:rsidRDefault="001F3524" w:rsidP="00D424B4">
      <w:pPr>
        <w:spacing w:before="120" w:after="200"/>
      </w:pPr>
      <w:r w:rsidRPr="00D424B4">
        <w:t>For informal labor, we follow the lead of the ILO and WIEGO to include not just informal labor employed within informal enterprises or self-employed, but also informal labor in the formal sector and (paid labor) in households</w:t>
      </w:r>
      <w:r w:rsidR="00E72E17">
        <w:t xml:space="preserve"> (ILO 2013; Chen 2012)</w:t>
      </w:r>
      <w:r w:rsidRPr="00D424B4">
        <w:t>.</w:t>
      </w:r>
      <w:r w:rsidRPr="00D424B4">
        <w:rPr>
          <w:rStyle w:val="FootnoteReference"/>
        </w:rPr>
        <w:t xml:space="preserve"> </w:t>
      </w:r>
      <w:r w:rsidRPr="00D424B4">
        <w:t>The NOE framework assumes that informal labor in the formal sector is fully accounted for by standard NSA reporting practices, but we feel this assumption obscures an important aspect of the overall informal economy.</w:t>
      </w:r>
    </w:p>
    <w:p w:rsidR="006C3DD3" w:rsidRPr="00D424B4" w:rsidRDefault="00F84A43" w:rsidP="00D424B4">
      <w:pPr>
        <w:spacing w:before="120" w:after="200"/>
      </w:pPr>
      <w:r>
        <w:t>Based on this conception, w</w:t>
      </w:r>
      <w:r w:rsidR="006C3DD3">
        <w:t xml:space="preserve">e developed </w:t>
      </w:r>
      <w:r w:rsidR="00717FD8">
        <w:t xml:space="preserve">four </w:t>
      </w:r>
      <w:r w:rsidR="006C3DD3">
        <w:t>statistical models for use in our forecasts of the informal economy: (1) a model of the size of the informal labor force; (2) a model of the distribution of informal labor residing either inside, or outside of the informal sector; (3) a model of the informal economy expressed as a percent of official GDP</w:t>
      </w:r>
      <w:r w:rsidR="00717FD8">
        <w:t>; and (4) a model of the shadow economy expressed as a percent of official GDP</w:t>
      </w:r>
      <w:r w:rsidR="006C3DD3">
        <w:t xml:space="preserve">. We use the output of the first model as a driving variable for the subsequent </w:t>
      </w:r>
      <w:r w:rsidR="00717FD8">
        <w:t xml:space="preserve">three </w:t>
      </w:r>
      <w:r w:rsidR="006C3DD3">
        <w:t xml:space="preserve">models. </w:t>
      </w:r>
    </w:p>
    <w:p w:rsidR="001F3524" w:rsidRPr="001422EA" w:rsidRDefault="001422EA" w:rsidP="007F344D">
      <w:pPr>
        <w:pStyle w:val="Heading3"/>
        <w:numPr>
          <w:ilvl w:val="2"/>
          <w:numId w:val="32"/>
        </w:numPr>
        <w:spacing w:before="120" w:after="200"/>
        <w:rPr>
          <w:b/>
          <w:i/>
        </w:rPr>
      </w:pPr>
      <w:bookmarkStart w:id="96" w:name="_Toc423107467"/>
      <w:r w:rsidRPr="001422EA">
        <w:rPr>
          <w:b/>
          <w:i/>
        </w:rPr>
        <w:lastRenderedPageBreak/>
        <w:t>Drivers of I</w:t>
      </w:r>
      <w:r w:rsidR="00EA76D2" w:rsidRPr="007F344D">
        <w:rPr>
          <w:b/>
          <w:i/>
        </w:rPr>
        <w:t>nformality</w:t>
      </w:r>
      <w:bookmarkEnd w:id="96"/>
    </w:p>
    <w:p w:rsidR="001422EA" w:rsidRPr="006C3DD3" w:rsidRDefault="00176DB1" w:rsidP="007F344D">
      <w:pPr>
        <w:spacing w:before="120" w:after="200"/>
      </w:pPr>
      <w:r>
        <w:t>Across the three models identified above are seven explanatory variables of informality, each represented in the IFs model</w:t>
      </w:r>
      <w:r w:rsidR="006F7B31">
        <w:t>,</w:t>
      </w:r>
      <w:r>
        <w:t xml:space="preserve"> and </w:t>
      </w:r>
      <w:r w:rsidR="001422EA" w:rsidRPr="001422EA">
        <w:t>designed to both capture the long-term relationship between human development and informality as well as the drivers that relate to the motivations and choices of firms and individuals</w:t>
      </w:r>
      <w:r w:rsidR="001422EA" w:rsidRPr="00C35802">
        <w:t xml:space="preserve"> and to the levers or policies of governments. These </w:t>
      </w:r>
      <w:r w:rsidR="001422EA" w:rsidRPr="006C3DD3">
        <w:t>drivers can be clustered into the following categories:</w:t>
      </w:r>
    </w:p>
    <w:p w:rsidR="001422EA" w:rsidRPr="007C6F2C" w:rsidRDefault="001422EA" w:rsidP="007F344D">
      <w:pPr>
        <w:pStyle w:val="ListParagraph"/>
        <w:numPr>
          <w:ilvl w:val="0"/>
          <w:numId w:val="52"/>
        </w:numPr>
        <w:spacing w:before="120" w:after="200" w:line="276" w:lineRule="auto"/>
        <w:contextualSpacing/>
        <w:rPr>
          <w:i/>
        </w:rPr>
      </w:pPr>
      <w:r w:rsidRPr="006C3DD3">
        <w:rPr>
          <w:i/>
        </w:rPr>
        <w:t>Developmental drivers</w:t>
      </w:r>
      <w:r w:rsidRPr="006C3DD3">
        <w:t xml:space="preserve"> are the root c</w:t>
      </w:r>
      <w:r w:rsidR="00F84A43">
        <w:t>ause of involuntary informality, which is</w:t>
      </w:r>
      <w:r w:rsidRPr="006C3DD3">
        <w:t xml:space="preserve"> </w:t>
      </w:r>
      <w:r w:rsidR="006F7B31">
        <w:t xml:space="preserve">primarily </w:t>
      </w:r>
      <w:r w:rsidRPr="006C3DD3">
        <w:t xml:space="preserve">low human capital. In developing countries with higher levels of survivalist informality, developmental drivers may dominate. Even </w:t>
      </w:r>
      <w:r w:rsidRPr="00F84A43">
        <w:t>in more developed economies, where informality tends to exhibit different characteristics, a deeper developmental driver may retain importance through its impact on the secondary drivers of informality.</w:t>
      </w:r>
    </w:p>
    <w:p w:rsidR="001422EA" w:rsidRPr="001422EA" w:rsidRDefault="001422EA" w:rsidP="007F344D">
      <w:pPr>
        <w:pStyle w:val="ListParagraph"/>
        <w:numPr>
          <w:ilvl w:val="0"/>
          <w:numId w:val="52"/>
        </w:numPr>
        <w:spacing w:before="120" w:after="200" w:line="276" w:lineRule="auto"/>
        <w:contextualSpacing/>
        <w:rPr>
          <w:i/>
        </w:rPr>
      </w:pPr>
      <w:r w:rsidRPr="001422EA">
        <w:rPr>
          <w:i/>
        </w:rPr>
        <w:t>Secondary drivers</w:t>
      </w:r>
      <w:r w:rsidRPr="001422EA">
        <w:t xml:space="preserve"> are the push and pull factors that affect whether an actor will chose to enter, remain in, or opt-out of the formal economy.</w:t>
      </w:r>
    </w:p>
    <w:p w:rsidR="001422EA" w:rsidRDefault="001422EA" w:rsidP="007F344D">
      <w:pPr>
        <w:spacing w:before="120" w:after="200"/>
      </w:pPr>
      <w:r w:rsidRPr="001422EA">
        <w:t xml:space="preserve">In the IFs model, </w:t>
      </w:r>
      <w:r w:rsidRPr="001422EA">
        <w:rPr>
          <w:i/>
        </w:rPr>
        <w:t>developmental drivers</w:t>
      </w:r>
      <w:r w:rsidRPr="001422EA">
        <w:t xml:space="preserve"> are primarily represented by years of educational attainment by adults (15 years and older) which serves as a proxy for overall levels of human capital, while the push factors of the </w:t>
      </w:r>
      <w:r w:rsidRPr="001422EA">
        <w:rPr>
          <w:i/>
        </w:rPr>
        <w:t xml:space="preserve">secondary drivers </w:t>
      </w:r>
      <w:r w:rsidRPr="001422EA">
        <w:t xml:space="preserve">are represented in the model by the </w:t>
      </w:r>
      <w:r w:rsidR="00F84A43">
        <w:t>nature</w:t>
      </w:r>
      <w:r w:rsidRPr="00F84A43">
        <w:t xml:space="preserve"> of the business regulatory environment, the size of the tax burden, and the level of corruption, and the pull factors by government to household transfers and spending on research and development. </w:t>
      </w:r>
    </w:p>
    <w:p w:rsidR="00176DB1" w:rsidRPr="00D8520B" w:rsidRDefault="00717FD8" w:rsidP="00176DB1">
      <w:pPr>
        <w:rPr>
          <w:rFonts w:asciiTheme="minorHAnsi" w:hAnsiTheme="minorHAnsi"/>
        </w:rPr>
      </w:pPr>
      <w:r w:rsidRPr="00AF5048">
        <w:rPr>
          <w:rFonts w:asciiTheme="minorHAnsi" w:hAnsiTheme="minorHAnsi"/>
          <w:noProof/>
          <w:lang w:val="en-US"/>
        </w:rPr>
        <w:drawing>
          <wp:inline distT="0" distB="0" distL="0" distR="0" wp14:anchorId="230A18B5" wp14:editId="55629B1D">
            <wp:extent cx="5377775" cy="2491671"/>
            <wp:effectExtent l="0" t="0" r="0" b="444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73174" cy="2489539"/>
                    </a:xfrm>
                    <a:prstGeom prst="rect">
                      <a:avLst/>
                    </a:prstGeom>
                    <a:noFill/>
                  </pic:spPr>
                </pic:pic>
              </a:graphicData>
            </a:graphic>
          </wp:inline>
        </w:drawing>
      </w:r>
    </w:p>
    <w:p w:rsidR="00176DB1" w:rsidRPr="00D8520B" w:rsidRDefault="00176DB1" w:rsidP="00176DB1">
      <w:pPr>
        <w:rPr>
          <w:rFonts w:asciiTheme="minorHAnsi" w:hAnsiTheme="minorHAnsi"/>
          <w:b/>
          <w:sz w:val="20"/>
        </w:rPr>
      </w:pPr>
      <w:r w:rsidRPr="009F0A3D">
        <w:rPr>
          <w:rFonts w:asciiTheme="minorHAnsi" w:hAnsiTheme="minorHAnsi"/>
          <w:b/>
          <w:sz w:val="20"/>
        </w:rPr>
        <w:t>Drivers of informality in IFs</w:t>
      </w:r>
    </w:p>
    <w:p w:rsidR="00176DB1" w:rsidRPr="007F344D" w:rsidRDefault="00176DB1" w:rsidP="00176DB1">
      <w:pPr>
        <w:rPr>
          <w:rFonts w:asciiTheme="minorHAnsi" w:eastAsiaTheme="minorEastAsia" w:hAnsiTheme="minorHAnsi"/>
          <w:i/>
          <w:sz w:val="20"/>
        </w:rPr>
      </w:pPr>
      <w:r w:rsidRPr="00D8520B">
        <w:rPr>
          <w:rFonts w:asciiTheme="minorHAnsi" w:eastAsiaTheme="minorEastAsia" w:hAnsiTheme="minorHAnsi"/>
          <w:i/>
          <w:sz w:val="20"/>
        </w:rPr>
        <w:t>Source: authors’ conception</w:t>
      </w:r>
    </w:p>
    <w:p w:rsidR="0021234C" w:rsidRPr="00F84A43" w:rsidRDefault="00D165B9" w:rsidP="007F344D">
      <w:pPr>
        <w:pStyle w:val="BodyText"/>
        <w:spacing w:after="200"/>
      </w:pPr>
      <w:r w:rsidRPr="00176DB1">
        <w:t xml:space="preserve">  </w:t>
      </w:r>
      <w:r w:rsidR="00581CA5" w:rsidRPr="00176DB1">
        <w:t xml:space="preserve">  </w:t>
      </w:r>
    </w:p>
    <w:p w:rsidR="00441F08" w:rsidRPr="00F84A43" w:rsidRDefault="001422EA" w:rsidP="007F344D">
      <w:pPr>
        <w:pStyle w:val="Heading3"/>
        <w:numPr>
          <w:ilvl w:val="2"/>
          <w:numId w:val="32"/>
        </w:numPr>
        <w:spacing w:before="120" w:after="200"/>
        <w:rPr>
          <w:b/>
          <w:i/>
        </w:rPr>
      </w:pPr>
      <w:bookmarkStart w:id="97" w:name="_Toc423107468"/>
      <w:r w:rsidRPr="00F84A43">
        <w:rPr>
          <w:b/>
          <w:i/>
        </w:rPr>
        <w:t>Forecasting Informal Labor S</w:t>
      </w:r>
      <w:r w:rsidR="00441F08" w:rsidRPr="00F84A43">
        <w:rPr>
          <w:b/>
          <w:i/>
        </w:rPr>
        <w:t>hare</w:t>
      </w:r>
      <w:bookmarkEnd w:id="97"/>
    </w:p>
    <w:p w:rsidR="0028686B" w:rsidRPr="001422EA" w:rsidRDefault="0028686B" w:rsidP="007F344D">
      <w:pPr>
        <w:pStyle w:val="BodyText"/>
        <w:spacing w:after="200"/>
        <w:jc w:val="left"/>
      </w:pPr>
      <w:r w:rsidRPr="00F84A43">
        <w:t>The IFs model provides an estimate of the overall size of the informal economy by calculating the shares of total labor and official GDP that are info</w:t>
      </w:r>
      <w:r w:rsidRPr="007C6F2C">
        <w:t xml:space="preserve">rmal. The model begins by calculating the share of informal labor. The forecast of informal labor share as a </w:t>
      </w:r>
      <w:r w:rsidRPr="007C6F2C">
        <w:lastRenderedPageBreak/>
        <w:t>percentage of total labor force (LABINFORMSHR) is computed in two primary steps. First, a basic value of that percentage (LabInformal) is calculate</w:t>
      </w:r>
      <w:r w:rsidRPr="001422EA">
        <w:t>d as a function of four drivers: (1) Years of adult education (15+) (EDYRSAG15); (2) Government Business Regulation Index (GOVBUSREGIND); (3) Firm Tax Rates (FIRMTAXR); and (4) Government Transfers to Households for Welfare and Pensions as a percent of GDP (GOVHHTRN/GDP*100). The four driver terms are all from the previous model year (t-1), because in the recursive structure of IFs they are computed late</w:t>
      </w:r>
      <w:r w:rsidR="001422EA">
        <w:t>r in the sequence of variables.</w:t>
      </w:r>
    </w:p>
    <w:p w:rsidR="00E8720A" w:rsidRPr="00D8520B" w:rsidRDefault="00773E6A" w:rsidP="00E8720A">
      <w:pPr>
        <w:rPr>
          <w:rFonts w:asciiTheme="minorHAnsi" w:hAnsiTheme="minorHAnsi"/>
          <w:b/>
          <w:color w:val="000000"/>
        </w:rPr>
      </w:pPr>
      <m:oMathPara>
        <m:oMath>
          <m:sSub>
            <m:sSubPr>
              <m:ctrlPr>
                <w:rPr>
                  <w:rFonts w:ascii="Cambria Math" w:hAnsi="Cambria Math"/>
                  <w:i/>
                  <w:szCs w:val="24"/>
                </w:rPr>
              </m:ctrlPr>
            </m:sSubPr>
            <m:e>
              <m:r>
                <w:rPr>
                  <w:rFonts w:ascii="Cambria Math" w:hAnsi="Cambria Math"/>
                  <w:szCs w:val="24"/>
                </w:rPr>
                <m:t>LabInformal</m:t>
              </m:r>
            </m:e>
            <m:sub>
              <m:r>
                <w:rPr>
                  <w:rFonts w:ascii="Cambria Math" w:hAnsi="Cambria Math"/>
                  <w:szCs w:val="24"/>
                </w:rPr>
                <m:t>r,t</m:t>
              </m:r>
            </m:sub>
          </m:sSub>
          <m:r>
            <w:rPr>
              <w:rFonts w:ascii="Cambria Math" w:hAnsi="Cambria Math"/>
              <w:szCs w:val="24"/>
            </w:rPr>
            <m:t>=</m:t>
          </m:r>
          <m:r>
            <m:rPr>
              <m:sty m:val="bi"/>
            </m:rPr>
            <w:rPr>
              <w:rFonts w:ascii="Cambria Math" w:hAnsi="Cambria Math"/>
              <w:color w:val="000000"/>
            </w:rPr>
            <m:t>labinformcoeffintercep</m:t>
          </m:r>
          <m:r>
            <m:rPr>
              <m:sty m:val="bi"/>
            </m:rPr>
            <w:rPr>
              <w:rFonts w:ascii="Cambria Math" w:hAnsi="Cambria Math"/>
              <w:color w:val="000000"/>
            </w:rPr>
            <m:t>t</m:t>
          </m:r>
        </m:oMath>
      </m:oMathPara>
    </w:p>
    <w:p w:rsidR="00E8720A" w:rsidRPr="00D8520B" w:rsidRDefault="00E8720A" w:rsidP="00E8720A">
      <w:pPr>
        <w:rPr>
          <w:rFonts w:asciiTheme="minorHAnsi" w:hAnsiTheme="minorHAnsi"/>
          <w:szCs w:val="24"/>
        </w:rPr>
      </w:pPr>
      <m:oMathPara>
        <m:oMath>
          <m:r>
            <w:rPr>
              <w:rFonts w:ascii="Cambria Math" w:hAnsi="Cambria Math"/>
              <w:szCs w:val="24"/>
            </w:rPr>
            <m:t>+</m:t>
          </m:r>
          <m:r>
            <m:rPr>
              <m:sty m:val="bi"/>
            </m:rPr>
            <w:rPr>
              <w:rFonts w:ascii="Cambria Math" w:hAnsi="Cambria Math"/>
              <w:color w:val="000000"/>
            </w:rPr>
            <m:t>labinformcoeffed</m:t>
          </m:r>
          <m:r>
            <w:rPr>
              <w:rFonts w:ascii="Cambria Math" w:hAnsi="Cambria Math"/>
              <w:szCs w:val="24"/>
            </w:rPr>
            <m:t>*</m:t>
          </m:r>
          <m:sSub>
            <m:sSubPr>
              <m:ctrlPr>
                <w:rPr>
                  <w:rFonts w:ascii="Cambria Math" w:hAnsi="Cambria Math"/>
                  <w:i/>
                  <w:szCs w:val="24"/>
                </w:rPr>
              </m:ctrlPr>
            </m:sSubPr>
            <m:e>
              <m:r>
                <w:rPr>
                  <w:rFonts w:ascii="Cambria Math" w:hAnsi="Cambria Math"/>
                  <w:szCs w:val="24"/>
                </w:rPr>
                <m:t>EDYRSAG15</m:t>
              </m:r>
            </m:e>
            <m:sub>
              <m:r>
                <w:rPr>
                  <w:rFonts w:ascii="Cambria Math" w:hAnsi="Cambria Math"/>
                  <w:szCs w:val="24"/>
                </w:rPr>
                <m:t>r,t-1,s=3</m:t>
              </m:r>
            </m:sub>
          </m:sSub>
        </m:oMath>
      </m:oMathPara>
    </w:p>
    <w:p w:rsidR="00E8720A" w:rsidRPr="00D8520B" w:rsidRDefault="00E8720A" w:rsidP="00E8720A">
      <w:pPr>
        <w:rPr>
          <w:rFonts w:asciiTheme="minorHAnsi" w:hAnsiTheme="minorHAnsi"/>
          <w:szCs w:val="24"/>
        </w:rPr>
      </w:pPr>
      <m:oMathPara>
        <m:oMath>
          <m:r>
            <w:rPr>
              <w:rFonts w:ascii="Cambria Math" w:hAnsi="Cambria Math"/>
              <w:szCs w:val="24"/>
            </w:rPr>
            <m:t>+</m:t>
          </m:r>
          <m:r>
            <m:rPr>
              <m:sty m:val="bi"/>
            </m:rPr>
            <w:rPr>
              <w:rFonts w:ascii="Cambria Math" w:hAnsi="Cambria Math"/>
              <w:color w:val="000000"/>
            </w:rPr>
            <m:t xml:space="preserve">labinformcoeffbus </m:t>
          </m:r>
          <m:r>
            <w:rPr>
              <w:rFonts w:ascii="Cambria Math" w:hAnsi="Cambria Math"/>
              <w:szCs w:val="24"/>
            </w:rPr>
            <m:t>*</m:t>
          </m:r>
          <m:sSub>
            <m:sSubPr>
              <m:ctrlPr>
                <w:rPr>
                  <w:rFonts w:ascii="Cambria Math" w:hAnsi="Cambria Math"/>
                  <w:i/>
                  <w:szCs w:val="24"/>
                </w:rPr>
              </m:ctrlPr>
            </m:sSubPr>
            <m:e>
              <m:r>
                <w:rPr>
                  <w:rFonts w:ascii="Cambria Math" w:hAnsi="Cambria Math"/>
                  <w:szCs w:val="24"/>
                </w:rPr>
                <m:t>GOVBUSREGIND</m:t>
              </m:r>
            </m:e>
            <m:sub>
              <m:r>
                <w:rPr>
                  <w:rFonts w:ascii="Cambria Math" w:hAnsi="Cambria Math"/>
                  <w:szCs w:val="24"/>
                </w:rPr>
                <m:t>r,t-1</m:t>
              </m:r>
            </m:sub>
          </m:sSub>
        </m:oMath>
      </m:oMathPara>
    </w:p>
    <w:p w:rsidR="00E8720A" w:rsidRPr="00D8520B" w:rsidRDefault="00E8720A" w:rsidP="00E8720A">
      <w:pPr>
        <w:rPr>
          <w:rFonts w:asciiTheme="minorHAnsi" w:hAnsiTheme="minorHAnsi"/>
          <w:szCs w:val="24"/>
        </w:rPr>
      </w:pPr>
      <m:oMathPara>
        <m:oMath>
          <m:r>
            <w:rPr>
              <w:rFonts w:ascii="Cambria Math" w:hAnsi="Cambria Math"/>
              <w:szCs w:val="24"/>
            </w:rPr>
            <m:t>+</m:t>
          </m:r>
          <m:r>
            <m:rPr>
              <m:sty m:val="bi"/>
            </m:rPr>
            <w:rPr>
              <w:rFonts w:ascii="Cambria Math" w:hAnsi="Cambria Math"/>
              <w:color w:val="000000"/>
            </w:rPr>
            <m:t>labinformcoefftax</m:t>
          </m:r>
          <m:r>
            <w:rPr>
              <w:rFonts w:ascii="Cambria Math" w:hAnsi="Cambria Math"/>
              <w:szCs w:val="24"/>
            </w:rPr>
            <m:t>*</m:t>
          </m:r>
          <m:func>
            <m:funcPr>
              <m:ctrlPr>
                <w:rPr>
                  <w:rFonts w:ascii="Cambria Math" w:hAnsi="Cambria Math"/>
                  <w:szCs w:val="24"/>
                </w:rPr>
              </m:ctrlPr>
            </m:funcPr>
            <m:fName>
              <m:r>
                <m:rPr>
                  <m:sty m:val="p"/>
                </m:rPr>
                <w:rPr>
                  <w:rFonts w:ascii="Cambria Math" w:hAnsi="Cambria Math"/>
                  <w:szCs w:val="24"/>
                </w:rPr>
                <m:t>Log</m:t>
              </m:r>
            </m:fName>
            <m:e>
              <m:sSub>
                <m:sSubPr>
                  <m:ctrlPr>
                    <w:rPr>
                      <w:rFonts w:ascii="Cambria Math" w:hAnsi="Cambria Math"/>
                      <w:szCs w:val="24"/>
                    </w:rPr>
                  </m:ctrlPr>
                </m:sSubPr>
                <m:e>
                  <m:r>
                    <m:rPr>
                      <m:sty m:val="p"/>
                    </m:rPr>
                    <w:rPr>
                      <w:rFonts w:ascii="Cambria Math" w:hAnsi="Cambria Math"/>
                      <w:szCs w:val="24"/>
                    </w:rPr>
                    <m:t>(FIRMTAXR</m:t>
                  </m:r>
                </m:e>
                <m:sub>
                  <m:r>
                    <m:rPr>
                      <m:sty m:val="p"/>
                    </m:rPr>
                    <w:rPr>
                      <w:rFonts w:ascii="Cambria Math" w:hAnsi="Cambria Math"/>
                      <w:szCs w:val="24"/>
                    </w:rPr>
                    <m:t>r,t-1</m:t>
                  </m:r>
                </m:sub>
              </m:sSub>
            </m:e>
          </m:func>
          <m:r>
            <w:rPr>
              <w:rFonts w:ascii="Cambria Math" w:hAnsi="Cambria Math"/>
              <w:szCs w:val="24"/>
            </w:rPr>
            <m:t>)</m:t>
          </m:r>
        </m:oMath>
      </m:oMathPara>
    </w:p>
    <w:p w:rsidR="00E8720A" w:rsidRPr="00AF5048" w:rsidRDefault="00E8720A" w:rsidP="00AF5048">
      <w:pPr>
        <w:rPr>
          <w:rFonts w:asciiTheme="minorHAnsi" w:hAnsiTheme="minorHAnsi"/>
          <w:szCs w:val="24"/>
        </w:rPr>
      </w:pPr>
      <m:oMathPara>
        <m:oMath>
          <m:r>
            <w:rPr>
              <w:rFonts w:ascii="Cambria Math" w:hAnsi="Cambria Math"/>
              <w:szCs w:val="24"/>
            </w:rPr>
            <m:t>+</m:t>
          </m:r>
          <m:r>
            <m:rPr>
              <m:sty m:val="bi"/>
            </m:rPr>
            <w:rPr>
              <w:rFonts w:ascii="Cambria Math" w:hAnsi="Cambria Math"/>
              <w:color w:val="000000"/>
            </w:rPr>
            <m:t>labinformcoeffhhtrn</m:t>
          </m:r>
          <m:r>
            <w:rPr>
              <w:rFonts w:ascii="Cambria Math" w:hAnsi="Cambria Math"/>
              <w:szCs w:val="24"/>
            </w:rPr>
            <m:t>*</m:t>
          </m:r>
          <m:d>
            <m:dPr>
              <m:ctrlPr>
                <w:rPr>
                  <w:rFonts w:ascii="Cambria Math" w:hAnsi="Cambria Math"/>
                  <w:i/>
                  <w:szCs w:val="24"/>
                </w:rPr>
              </m:ctrlPr>
            </m:dPr>
            <m:e>
              <m:r>
                <w:rPr>
                  <w:rFonts w:ascii="Cambria Math" w:hAnsi="Cambria Math"/>
                  <w:szCs w:val="24"/>
                </w:rPr>
                <m:t>100*</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GOVHHTRN</m:t>
                      </m:r>
                    </m:e>
                    <m:sub>
                      <m:r>
                        <w:rPr>
                          <w:rFonts w:ascii="Cambria Math" w:hAnsi="Cambria Math"/>
                          <w:szCs w:val="24"/>
                        </w:rPr>
                        <m:t>r,t-1</m:t>
                      </m:r>
                    </m:sub>
                  </m:sSub>
                </m:num>
                <m:den>
                  <m:sSub>
                    <m:sSubPr>
                      <m:ctrlPr>
                        <w:rPr>
                          <w:rFonts w:ascii="Cambria Math" w:hAnsi="Cambria Math"/>
                          <w:i/>
                          <w:szCs w:val="24"/>
                        </w:rPr>
                      </m:ctrlPr>
                    </m:sSubPr>
                    <m:e>
                      <m:r>
                        <w:rPr>
                          <w:rFonts w:ascii="Cambria Math" w:hAnsi="Cambria Math"/>
                          <w:szCs w:val="24"/>
                        </w:rPr>
                        <m:t>GDP</m:t>
                      </m:r>
                    </m:e>
                    <m:sub>
                      <m:r>
                        <w:rPr>
                          <w:rFonts w:ascii="Cambria Math" w:hAnsi="Cambria Math"/>
                          <w:szCs w:val="24"/>
                        </w:rPr>
                        <m:t>r,t-1</m:t>
                      </m:r>
                    </m:sub>
                  </m:sSub>
                </m:den>
              </m:f>
            </m:e>
          </m:d>
        </m:oMath>
      </m:oMathPara>
    </w:p>
    <w:p w:rsidR="0028686B" w:rsidRPr="007F344D" w:rsidRDefault="0028686B" w:rsidP="007F344D">
      <w:pPr>
        <w:spacing w:before="120" w:after="200"/>
        <w:rPr>
          <w:szCs w:val="24"/>
        </w:rPr>
      </w:pPr>
      <w:r w:rsidRPr="007F344D">
        <w:rPr>
          <w:szCs w:val="24"/>
        </w:rPr>
        <w:t xml:space="preserve">In the above equation, the basic values of the parameters are:  </w:t>
      </w:r>
      <w:r w:rsidRPr="007F344D">
        <w:rPr>
          <w:b/>
          <w:i/>
          <w:color w:val="000000"/>
        </w:rPr>
        <w:t>labinformcoeffintercept</w:t>
      </w:r>
      <w:r w:rsidRPr="007F344D">
        <w:rPr>
          <w:color w:val="000000"/>
        </w:rPr>
        <w:t>=-12.613</w:t>
      </w:r>
      <w:r w:rsidRPr="00AF5048">
        <w:rPr>
          <w:i/>
          <w:color w:val="000000"/>
        </w:rPr>
        <w:t>,</w:t>
      </w:r>
      <w:r w:rsidRPr="007F344D">
        <w:rPr>
          <w:b/>
          <w:i/>
          <w:color w:val="000000"/>
        </w:rPr>
        <w:t xml:space="preserve"> labinformcoeffed=</w:t>
      </w:r>
      <m:oMath>
        <m:r>
          <m:rPr>
            <m:sty m:val="bi"/>
          </m:rPr>
          <w:rPr>
            <w:rFonts w:ascii="Cambria Math" w:hAnsi="Cambria Math"/>
            <w:color w:val="000000"/>
          </w:rPr>
          <m:t>-</m:t>
        </m:r>
        <m:r>
          <w:rPr>
            <w:rFonts w:ascii="Cambria Math" w:hAnsi="Cambria Math"/>
            <w:szCs w:val="24"/>
          </w:rPr>
          <m:t>2.510</m:t>
        </m:r>
      </m:oMath>
      <w:r w:rsidRPr="00AF5048">
        <w:rPr>
          <w:i/>
          <w:color w:val="000000"/>
        </w:rPr>
        <w:t>,</w:t>
      </w:r>
      <w:r w:rsidRPr="007F344D">
        <w:rPr>
          <w:b/>
          <w:i/>
          <w:color w:val="000000"/>
        </w:rPr>
        <w:t xml:space="preserve"> labinformcoeffbus =</w:t>
      </w:r>
      <m:oMath>
        <m:r>
          <w:rPr>
            <w:rFonts w:ascii="Cambria Math" w:hAnsi="Cambria Math"/>
            <w:szCs w:val="24"/>
          </w:rPr>
          <m:t>12.604</m:t>
        </m:r>
      </m:oMath>
      <w:r w:rsidRPr="007F344D">
        <w:rPr>
          <w:b/>
          <w:i/>
          <w:color w:val="000000"/>
        </w:rPr>
        <w:t xml:space="preserve"> </w:t>
      </w:r>
      <w:r w:rsidRPr="00AF5048">
        <w:rPr>
          <w:i/>
          <w:color w:val="000000"/>
        </w:rPr>
        <w:t>,</w:t>
      </w:r>
      <w:r w:rsidRPr="007F344D">
        <w:rPr>
          <w:b/>
          <w:i/>
          <w:color w:val="000000"/>
        </w:rPr>
        <w:t xml:space="preserve"> labinformcoeffhhtrn=</w:t>
      </w:r>
      <m:oMath>
        <m:r>
          <m:rPr>
            <m:sty m:val="bi"/>
          </m:rPr>
          <w:rPr>
            <w:rFonts w:ascii="Cambria Math" w:hAnsi="Cambria Math"/>
            <w:color w:val="000000"/>
          </w:rPr>
          <m:t>-</m:t>
        </m:r>
        <m:r>
          <w:rPr>
            <w:rFonts w:ascii="Cambria Math" w:hAnsi="Cambria Math"/>
            <w:szCs w:val="24"/>
          </w:rPr>
          <m:t>1.810</m:t>
        </m:r>
      </m:oMath>
      <w:r w:rsidRPr="00AF5048">
        <w:rPr>
          <w:i/>
          <w:color w:val="000000"/>
        </w:rPr>
        <w:t>,</w:t>
      </w:r>
      <w:r w:rsidRPr="007F344D">
        <w:rPr>
          <w:b/>
          <w:i/>
          <w:color w:val="000000"/>
        </w:rPr>
        <w:t xml:space="preserve"> labinformcoefftax=</w:t>
      </w:r>
      <m:oMath>
        <m:r>
          <w:rPr>
            <w:rFonts w:ascii="Cambria Math" w:hAnsi="Cambria Math"/>
            <w:szCs w:val="24"/>
          </w:rPr>
          <m:t>10.6.</m:t>
        </m:r>
      </m:oMath>
      <w:r w:rsidRPr="007F344D">
        <w:rPr>
          <w:szCs w:val="24"/>
        </w:rPr>
        <w:t xml:space="preserve"> And in the above equation, education years are for the total population (sex=3) </w:t>
      </w:r>
      <w:r w:rsidR="001422EA" w:rsidRPr="001422EA">
        <w:rPr>
          <w:szCs w:val="24"/>
        </w:rPr>
        <w:t xml:space="preserve">rather than males or females.  </w:t>
      </w:r>
    </w:p>
    <w:p w:rsidR="0028686B" w:rsidRPr="007F344D" w:rsidRDefault="0028686B" w:rsidP="007F344D">
      <w:pPr>
        <w:spacing w:before="120" w:after="200"/>
        <w:rPr>
          <w:szCs w:val="24"/>
        </w:rPr>
      </w:pPr>
      <w:r w:rsidRPr="007F344D">
        <w:rPr>
          <w:szCs w:val="24"/>
        </w:rPr>
        <w:t>The second step modifies that initial calculation by converging a base year shift term (LabInformShrShift) to zero over years specified by labinfconvyr and by applying an exogenous multiplier (</w:t>
      </w:r>
      <w:r w:rsidRPr="007F344D">
        <w:rPr>
          <w:b/>
          <w:i/>
          <w:szCs w:val="24"/>
        </w:rPr>
        <w:t>labinformshrm</w:t>
      </w:r>
      <w:r w:rsidRPr="00AF5048">
        <w:rPr>
          <w:i/>
          <w:szCs w:val="24"/>
        </w:rPr>
        <w:t>).</w:t>
      </w:r>
    </w:p>
    <w:p w:rsidR="00A0007D" w:rsidRPr="00D8520B" w:rsidRDefault="00A0007D" w:rsidP="00A0007D">
      <w:pPr>
        <w:rPr>
          <w:rFonts w:asciiTheme="minorHAnsi" w:hAnsiTheme="minorHAnsi"/>
          <w:szCs w:val="24"/>
        </w:rPr>
      </w:pPr>
    </w:p>
    <w:p w:rsidR="00A0007D" w:rsidRPr="00D8520B" w:rsidRDefault="00773E6A" w:rsidP="00A0007D">
      <w:pPr>
        <w:rPr>
          <w:rFonts w:asciiTheme="minorHAnsi" w:hAnsiTheme="minorHAnsi"/>
          <w:szCs w:val="24"/>
        </w:rPr>
      </w:pPr>
      <m:oMathPara>
        <m:oMath>
          <m:sSub>
            <m:sSubPr>
              <m:ctrlPr>
                <w:rPr>
                  <w:rFonts w:ascii="Cambria Math" w:hAnsi="Cambria Math"/>
                  <w:szCs w:val="24"/>
                </w:rPr>
              </m:ctrlPr>
            </m:sSubPr>
            <m:e>
              <m:r>
                <w:rPr>
                  <w:rFonts w:ascii="Cambria Math" w:hAnsi="Cambria Math"/>
                  <w:szCs w:val="24"/>
                </w:rPr>
                <m:t>LABINFORMSHR</m:t>
              </m:r>
            </m:e>
            <m:sub>
              <m:r>
                <w:rPr>
                  <w:rFonts w:ascii="Cambria Math" w:hAnsi="Cambria Math"/>
                  <w:szCs w:val="24"/>
                </w:rPr>
                <m:t>r,t</m:t>
              </m:r>
            </m:sub>
          </m:sSub>
          <m:r>
            <m:rPr>
              <m:sty m:val="p"/>
            </m:rPr>
            <w:rPr>
              <w:rFonts w:ascii="Cambria Math" w:hAnsi="Cambria Math"/>
              <w:szCs w:val="24"/>
            </w:rPr>
            <m:t>=</m:t>
          </m:r>
          <m:sSub>
            <m:sSubPr>
              <m:ctrlPr>
                <w:rPr>
                  <w:rFonts w:ascii="Cambria Math" w:hAnsi="Cambria Math"/>
                  <w:i/>
                  <w:szCs w:val="24"/>
                </w:rPr>
              </m:ctrlPr>
            </m:sSubPr>
            <m:e>
              <m:r>
                <w:rPr>
                  <w:rFonts w:ascii="Cambria Math" w:hAnsi="Cambria Math"/>
                  <w:szCs w:val="24"/>
                </w:rPr>
                <m:t>(LabInformal</m:t>
              </m:r>
            </m:e>
            <m:sub>
              <m:r>
                <w:rPr>
                  <w:rFonts w:ascii="Cambria Math" w:hAnsi="Cambria Math"/>
                  <w:szCs w:val="24"/>
                </w:rPr>
                <m:t>r,t</m:t>
              </m:r>
            </m:sub>
          </m:sSub>
          <m:r>
            <w:rPr>
              <w:rFonts w:ascii="Cambria Math" w:hAnsi="Cambria Math"/>
              <w:szCs w:val="24"/>
            </w:rPr>
            <m:t>+ConvergeOverTime</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LabInformShrShift</m:t>
                  </m:r>
                </m:e>
                <m:sub>
                  <m:r>
                    <w:rPr>
                      <w:rFonts w:ascii="Cambria Math" w:hAnsi="Cambria Math"/>
                      <w:szCs w:val="24"/>
                    </w:rPr>
                    <m:t>r,t=1</m:t>
                  </m:r>
                </m:sub>
              </m:sSub>
              <m:r>
                <w:rPr>
                  <w:rFonts w:ascii="Cambria Math" w:hAnsi="Cambria Math"/>
                  <w:szCs w:val="24"/>
                </w:rPr>
                <m:t>,0,</m:t>
              </m:r>
              <m:sSub>
                <m:sSubPr>
                  <m:ctrlPr>
                    <w:rPr>
                      <w:rFonts w:ascii="Cambria Math" w:hAnsi="Cambria Math"/>
                      <w:i/>
                      <w:szCs w:val="24"/>
                    </w:rPr>
                  </m:ctrlPr>
                </m:sSubPr>
                <m:e>
                  <m:r>
                    <w:rPr>
                      <w:rFonts w:ascii="Cambria Math" w:hAnsi="Cambria Math"/>
                      <w:szCs w:val="24"/>
                    </w:rPr>
                    <m:t>labinfconvyr</m:t>
                  </m:r>
                </m:e>
                <m:sub>
                  <m:r>
                    <w:rPr>
                      <w:rFonts w:ascii="Cambria Math" w:hAnsi="Cambria Math"/>
                      <w:szCs w:val="24"/>
                    </w:rPr>
                    <m:t xml:space="preserve">r,t </m:t>
                  </m:r>
                </m:sub>
              </m:sSub>
            </m:e>
          </m:d>
          <m:r>
            <w:rPr>
              <w:rFonts w:ascii="Cambria Math" w:hAnsi="Cambria Math"/>
              <w:szCs w:val="24"/>
            </w:rPr>
            <m:t>)*</m:t>
          </m:r>
          <m:sSub>
            <m:sSubPr>
              <m:ctrlPr>
                <w:rPr>
                  <w:rFonts w:ascii="Cambria Math" w:hAnsi="Cambria Math"/>
                  <w:szCs w:val="24"/>
                </w:rPr>
              </m:ctrlPr>
            </m:sSubPr>
            <m:e>
              <m:r>
                <m:rPr>
                  <m:sty m:val="bi"/>
                </m:rPr>
                <w:rPr>
                  <w:rFonts w:ascii="Cambria Math" w:hAnsi="Cambria Math"/>
                  <w:szCs w:val="24"/>
                </w:rPr>
                <m:t>labinformshrm</m:t>
              </m:r>
            </m:e>
            <m:sub>
              <m:r>
                <w:rPr>
                  <w:rFonts w:ascii="Cambria Math" w:hAnsi="Cambria Math"/>
                  <w:szCs w:val="24"/>
                </w:rPr>
                <m:t>r,t</m:t>
              </m:r>
            </m:sub>
          </m:sSub>
        </m:oMath>
      </m:oMathPara>
    </w:p>
    <w:p w:rsidR="00A0007D" w:rsidRPr="00D8520B" w:rsidRDefault="00A0007D" w:rsidP="00A0007D">
      <w:pPr>
        <w:rPr>
          <w:rFonts w:asciiTheme="minorHAnsi" w:hAnsiTheme="minorHAnsi"/>
          <w:szCs w:val="24"/>
        </w:rPr>
      </w:pPr>
      <w:r w:rsidRPr="00D8520B">
        <w:rPr>
          <w:rFonts w:asciiTheme="minorHAnsi" w:hAnsiTheme="minorHAnsi"/>
          <w:szCs w:val="24"/>
        </w:rPr>
        <w:t>where</w:t>
      </w:r>
    </w:p>
    <w:p w:rsidR="00A0007D" w:rsidRPr="00D8520B" w:rsidRDefault="00773E6A" w:rsidP="00A0007D">
      <w:pPr>
        <w:rPr>
          <w:rFonts w:asciiTheme="minorHAnsi" w:hAnsiTheme="minorHAnsi"/>
          <w:i/>
          <w:szCs w:val="24"/>
        </w:rPr>
      </w:pPr>
      <m:oMathPara>
        <m:oMath>
          <m:sSub>
            <m:sSubPr>
              <m:ctrlPr>
                <w:rPr>
                  <w:rFonts w:ascii="Cambria Math" w:hAnsi="Cambria Math"/>
                  <w:i/>
                  <w:szCs w:val="24"/>
                </w:rPr>
              </m:ctrlPr>
            </m:sSubPr>
            <m:e>
              <m:r>
                <w:rPr>
                  <w:rFonts w:ascii="Cambria Math" w:hAnsi="Cambria Math"/>
                  <w:szCs w:val="24"/>
                </w:rPr>
                <m:t>LabInformShrShift</m:t>
              </m:r>
            </m:e>
            <m:sub>
              <m:r>
                <w:rPr>
                  <w:rFonts w:ascii="Cambria Math" w:hAnsi="Cambria Math"/>
                  <w:szCs w:val="24"/>
                </w:rPr>
                <m:t>r,t=1</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LABINFORMSHR</m:t>
              </m:r>
            </m:e>
            <m:sub>
              <m:r>
                <w:rPr>
                  <w:rFonts w:ascii="Cambria Math" w:hAnsi="Cambria Math"/>
                  <w:szCs w:val="24"/>
                </w:rPr>
                <m:t>r,t=1</m:t>
              </m:r>
            </m:sub>
          </m:sSub>
          <m:r>
            <m:rPr>
              <m:sty m:val="p"/>
            </m:rPr>
            <w:rPr>
              <w:rFonts w:ascii="Cambria Math" w:hAnsi="Cambria Math"/>
              <w:szCs w:val="24"/>
            </w:rPr>
            <m:t>-</m:t>
          </m:r>
          <m:sSub>
            <m:sSubPr>
              <m:ctrlPr>
                <w:rPr>
                  <w:rFonts w:ascii="Cambria Math" w:hAnsi="Cambria Math"/>
                  <w:i/>
                  <w:szCs w:val="24"/>
                </w:rPr>
              </m:ctrlPr>
            </m:sSubPr>
            <m:e>
              <m:r>
                <w:rPr>
                  <w:rFonts w:ascii="Cambria Math" w:hAnsi="Cambria Math"/>
                  <w:szCs w:val="24"/>
                </w:rPr>
                <m:t>LabInformal</m:t>
              </m:r>
            </m:e>
            <m:sub>
              <m:r>
                <w:rPr>
                  <w:rFonts w:ascii="Cambria Math" w:hAnsi="Cambria Math"/>
                  <w:szCs w:val="24"/>
                </w:rPr>
                <m:t>r,t=1</m:t>
              </m:r>
            </m:sub>
          </m:sSub>
        </m:oMath>
      </m:oMathPara>
    </w:p>
    <w:p w:rsidR="00A0007D" w:rsidRPr="00D8520B" w:rsidRDefault="00A0007D" w:rsidP="00A0007D">
      <w:pPr>
        <w:rPr>
          <w:rFonts w:asciiTheme="minorHAnsi" w:hAnsiTheme="minorHAnsi"/>
          <w:szCs w:val="24"/>
        </w:rPr>
      </w:pPr>
      <w:r w:rsidRPr="00D8520B">
        <w:rPr>
          <w:rFonts w:asciiTheme="minorHAnsi" w:hAnsiTheme="minorHAnsi"/>
          <w:szCs w:val="24"/>
        </w:rPr>
        <w:t>and</w:t>
      </w:r>
    </w:p>
    <w:p w:rsidR="00A0007D" w:rsidRPr="00D8520B" w:rsidRDefault="00773E6A" w:rsidP="00A0007D">
      <w:pPr>
        <w:rPr>
          <w:rFonts w:asciiTheme="minorHAnsi" w:hAnsiTheme="minorHAnsi"/>
          <w:i/>
          <w:szCs w:val="24"/>
        </w:rPr>
      </w:pPr>
      <m:oMathPara>
        <m:oMath>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labinfconvyr</m:t>
                  </m:r>
                </m:e>
                <m:sub>
                  <m:r>
                    <w:rPr>
                      <w:rFonts w:ascii="Cambria Math" w:hAnsi="Cambria Math"/>
                      <w:szCs w:val="24"/>
                    </w:rPr>
                    <m:t xml:space="preserve">r,t </m:t>
                  </m:r>
                </m:sub>
              </m:sSub>
            </m:e>
            <m:sub>
              <m:r>
                <w:rPr>
                  <w:rFonts w:ascii="Cambria Math" w:hAnsi="Cambria Math"/>
                  <w:szCs w:val="24"/>
                </w:rPr>
                <m:t>r</m:t>
              </m:r>
            </m:sub>
          </m:sSub>
          <m:r>
            <w:rPr>
              <w:rFonts w:ascii="Cambria Math" w:hAnsi="Cambria Math"/>
              <w:szCs w:val="24"/>
            </w:rPr>
            <m:t>=60</m:t>
          </m:r>
          <m:r>
            <m:rPr>
              <m:sty m:val="p"/>
            </m:rPr>
            <w:rPr>
              <w:rFonts w:ascii="Cambria Math" w:hAnsi="Cambria Math"/>
              <w:szCs w:val="24"/>
            </w:rPr>
            <m:t xml:space="preserve"> 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LabInform</m:t>
              </m:r>
              <m:r>
                <w:rPr>
                  <w:rFonts w:ascii="Cambria Math" w:hAnsi="Cambria Math"/>
                  <w:szCs w:val="24"/>
                </w:rPr>
                <m:t>ShrShift</m:t>
              </m:r>
            </m:e>
            <m:sub>
              <m:r>
                <w:rPr>
                  <w:rFonts w:ascii="Cambria Math" w:hAnsi="Cambria Math"/>
                  <w:szCs w:val="24"/>
                </w:rPr>
                <m:t>r,t=1</m:t>
              </m:r>
            </m:sub>
          </m:sSub>
          <m:r>
            <w:rPr>
              <w:rFonts w:ascii="Cambria Math" w:hAnsi="Cambria Math"/>
              <w:szCs w:val="24"/>
            </w:rPr>
            <m:t>&gt;0</m:t>
          </m:r>
        </m:oMath>
      </m:oMathPara>
    </w:p>
    <w:p w:rsidR="00A0007D" w:rsidRPr="00D8520B" w:rsidRDefault="00773E6A" w:rsidP="00A0007D">
      <w:pPr>
        <w:rPr>
          <w:rFonts w:asciiTheme="minorHAnsi" w:hAnsiTheme="minorHAnsi"/>
          <w:i/>
          <w:szCs w:val="24"/>
        </w:rPr>
      </w:pPr>
      <m:oMathPara>
        <m:oMath>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labinfconvyr</m:t>
                  </m:r>
                </m:e>
                <m:sub>
                  <m:r>
                    <w:rPr>
                      <w:rFonts w:ascii="Cambria Math" w:hAnsi="Cambria Math"/>
                      <w:szCs w:val="24"/>
                    </w:rPr>
                    <m:t xml:space="preserve">r,t </m:t>
                  </m:r>
                </m:sub>
              </m:sSub>
            </m:e>
            <m:sub>
              <m:r>
                <w:rPr>
                  <w:rFonts w:ascii="Cambria Math" w:hAnsi="Cambria Math"/>
                  <w:szCs w:val="24"/>
                </w:rPr>
                <m:t>r</m:t>
              </m:r>
            </m:sub>
          </m:sSub>
          <m:r>
            <w:rPr>
              <w:rFonts w:ascii="Cambria Math" w:hAnsi="Cambria Math"/>
              <w:szCs w:val="24"/>
            </w:rPr>
            <m:t xml:space="preserve">=120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LabInformShrShift</m:t>
              </m:r>
            </m:e>
            <m:sub>
              <m:r>
                <w:rPr>
                  <w:rFonts w:ascii="Cambria Math" w:hAnsi="Cambria Math"/>
                  <w:szCs w:val="24"/>
                </w:rPr>
                <m:t>r,t=1</m:t>
              </m:r>
            </m:sub>
          </m:sSub>
          <m:r>
            <w:rPr>
              <w:rFonts w:ascii="Cambria Math" w:hAnsi="Cambria Math"/>
              <w:szCs w:val="24"/>
            </w:rPr>
            <m:t>≤0</m:t>
          </m:r>
        </m:oMath>
      </m:oMathPara>
    </w:p>
    <w:p w:rsidR="0028686B" w:rsidRDefault="0028686B" w:rsidP="007F344D">
      <w:pPr>
        <w:pStyle w:val="BodyText"/>
        <w:spacing w:after="200"/>
        <w:jc w:val="left"/>
        <w:rPr>
          <w:rFonts w:asciiTheme="minorHAnsi" w:hAnsiTheme="minorHAnsi"/>
          <w:szCs w:val="24"/>
        </w:rPr>
      </w:pPr>
      <w:r w:rsidRPr="001422EA">
        <w:t>Note that, in the above formulation, an adjustment to the calculation of LABINFORMSHR is required</w:t>
      </w:r>
      <w:r w:rsidR="009D1845">
        <w:t xml:space="preserve"> to smooth the transition from historical data to forecast values</w:t>
      </w:r>
      <w:r w:rsidRPr="001422EA">
        <w:t xml:space="preserve">, because the initial (t=1) value of that variable from data will not be consistent with the calculation of it in the function that generates LabInformal. The adjustment, or shift factor (LabInformShrShift), is the difference in the first year between the value of LABINFORMSHR and the calculated value from the driver function. </w:t>
      </w:r>
      <w:r w:rsidR="009D1845">
        <w:t xml:space="preserve">The shift factor constrains the model output in the initial year to better match historical data and then gradually lets the forecasting formulation take over. </w:t>
      </w:r>
      <w:r w:rsidRPr="007F344D">
        <w:rPr>
          <w:szCs w:val="24"/>
        </w:rPr>
        <w:t xml:space="preserve">It would be possible to maintain that additive shift factor as a constant over time, but because both informal labor shares generally decline with economic growth, we converge that factor over time toward 0 or lack of adjustment.  If the shift factor is greater than 0, we converge it in 60 years; </w:t>
      </w:r>
      <w:r w:rsidRPr="007F344D">
        <w:rPr>
          <w:szCs w:val="24"/>
        </w:rPr>
        <w:lastRenderedPageBreak/>
        <w:t>otherwise in 120 years. The reason for the slower upward convergence is that, in general, the informal labor share decreases with development and advance in GDP per capita; upward movement would be very unusual.</w:t>
      </w:r>
      <w:r w:rsidR="00A0007D" w:rsidRPr="00A0007D">
        <w:rPr>
          <w:rFonts w:asciiTheme="minorHAnsi" w:hAnsiTheme="minorHAnsi"/>
          <w:szCs w:val="24"/>
        </w:rPr>
        <w:t xml:space="preserve"> </w:t>
      </w:r>
    </w:p>
    <w:p w:rsidR="00A0007D" w:rsidRPr="00A0007D" w:rsidRDefault="00A0007D" w:rsidP="007F344D">
      <w:pPr>
        <w:pStyle w:val="BodyText"/>
        <w:spacing w:after="200"/>
        <w:jc w:val="left"/>
        <w:rPr>
          <w:szCs w:val="24"/>
        </w:rPr>
      </w:pPr>
      <w:r w:rsidRPr="00AF5048">
        <w:rPr>
          <w:iCs/>
          <w:szCs w:val="24"/>
        </w:rPr>
        <w:t xml:space="preserve">Convergence parameters </w:t>
      </w:r>
      <w:r w:rsidRPr="00AF5048">
        <w:rPr>
          <w:rStyle w:val="CommentReference"/>
          <w:sz w:val="24"/>
          <w:szCs w:val="24"/>
          <w:lang w:val="x-none" w:eastAsia="x-none"/>
        </w:rPr>
        <w:t/>
      </w:r>
      <w:r w:rsidRPr="00AF5048">
        <w:rPr>
          <w:iCs/>
          <w:szCs w:val="24"/>
        </w:rPr>
        <w:t>are added to the model when data values for the base year (2010) of variables differ substantially from those that forecasting functions also provide for that base year.  In this situation we compute shift factors that record the discrepancy in the base year.  Although those shift factors could be maintained as constant adjustments to forecasting formulations over time, our experience is that the reasons for the discrepancies fall into 2 categories: (1) errors in data that we have no ability to eliminate and (2) influences of variables not in our forecasting formulation, such as country-specific historical path dependencies related to historical events or cultural patterns.  Over time data errors tend to be corrected and country-specific influences tend to erode, suggesting that we should generally converge the shift factors toward 0 over time.  Because both bases for the shift factor involve information that we cannot have, the convergence time is a parameter that must be set subjectively.  Our basis for doing so is analysis of model behavior with longer or shorter shift factors, with an eye especially to avoiding transients in behavior by having convergence times that are too short. Thus most convergence times are set at 50 years or more, with such attention to their implications for model behavior. In cases where we believe that shifts are most likely to occur in one direction (e.g. we expect more movement downward in shares of economies that are informal than upward), we will set the convergence times differentially as in the equation indicated.</w:t>
      </w:r>
    </w:p>
    <w:p w:rsidR="0028686B" w:rsidRPr="007F344D" w:rsidRDefault="001422EA" w:rsidP="007F344D">
      <w:pPr>
        <w:pStyle w:val="Heading3"/>
        <w:numPr>
          <w:ilvl w:val="2"/>
          <w:numId w:val="32"/>
        </w:numPr>
        <w:spacing w:before="120" w:after="200"/>
        <w:rPr>
          <w:b/>
          <w:i/>
        </w:rPr>
      </w:pPr>
      <w:bookmarkStart w:id="98" w:name="_Toc423107469"/>
      <w:r w:rsidRPr="001422EA">
        <w:rPr>
          <w:b/>
          <w:i/>
        </w:rPr>
        <w:t>Forecasting Informal Labor by S</w:t>
      </w:r>
      <w:r w:rsidR="0028686B" w:rsidRPr="007F344D">
        <w:rPr>
          <w:b/>
          <w:i/>
        </w:rPr>
        <w:t>ector</w:t>
      </w:r>
      <w:bookmarkEnd w:id="98"/>
    </w:p>
    <w:p w:rsidR="0028686B" w:rsidRPr="001422EA" w:rsidRDefault="0028686B" w:rsidP="007F344D">
      <w:pPr>
        <w:pStyle w:val="BodyText"/>
        <w:spacing w:after="200"/>
        <w:jc w:val="left"/>
      </w:pPr>
      <w:r w:rsidRPr="001422EA">
        <w:t>It is very useful in our forecasting to know</w:t>
      </w:r>
      <w:r w:rsidR="009D1845">
        <w:t xml:space="preserve"> more</w:t>
      </w:r>
      <w:r w:rsidRPr="001422EA">
        <w:t xml:space="preserve"> about the makeup of informal labor. In particular, we want to know more about where that labor is employed and how it breaks down by sex. With respect to where it is employed, we use the categorization developed by the International Labor Organization and WEIGO, namely the portion of informal labor employed outside the informal sector (in the formal sector or in households) and the portion employed informally. We further </w:t>
      </w:r>
      <w:r w:rsidR="001422EA">
        <w:t>divide each sub-section by sex.</w:t>
      </w:r>
    </w:p>
    <w:p w:rsidR="0028686B" w:rsidRPr="007F344D" w:rsidRDefault="0028686B" w:rsidP="007F344D">
      <w:pPr>
        <w:spacing w:before="120" w:after="200"/>
      </w:pPr>
      <w:r w:rsidRPr="007F344D">
        <w:t>The first step in computation is of the portion of informal labor employed inside the informal sector (LABINFORMPCNTINF)</w:t>
      </w:r>
      <w:r w:rsidR="009D1845">
        <w:t>,</w:t>
      </w:r>
      <w:r w:rsidRPr="007F344D">
        <w:t xml:space="preserve"> </w:t>
      </w:r>
      <w:r w:rsidR="009D1845">
        <w:t>which varies inversely with</w:t>
      </w:r>
      <w:r w:rsidRPr="007F344D">
        <w:t xml:space="preserve"> the total share of labor that is informal (LABINFORMSHR).  That is, as the informal share of total labor rises, a smaller portion of the total informal labor will be able to find positions in the formal sector (or as the informal share of total labor falls, the portion of the remaining informal labor employed in the formal sector will rise).  This is computed for both sexes (s=Total) prior to a subsequent division by sex.</w:t>
      </w:r>
    </w:p>
    <w:p w:rsidR="00E8720A" w:rsidRPr="00D8520B" w:rsidRDefault="00773E6A" w:rsidP="00E8720A">
      <w:pPr>
        <w:jc w:val="center"/>
        <w:rPr>
          <w:rFonts w:asciiTheme="minorHAnsi" w:hAnsiTheme="minorHAnsi" w:cs="Garamond"/>
          <w:szCs w:val="24"/>
        </w:rPr>
      </w:pPr>
      <m:oMath>
        <m:sSub>
          <m:sSubPr>
            <m:ctrlPr>
              <w:rPr>
                <w:rFonts w:ascii="Cambria Math" w:hAnsi="Cambria Math"/>
                <w:i/>
                <w:szCs w:val="24"/>
              </w:rPr>
            </m:ctrlPr>
          </m:sSubPr>
          <m:e>
            <m:r>
              <w:rPr>
                <w:rFonts w:ascii="Cambria Math" w:hAnsi="Cambria Math"/>
              </w:rPr>
              <m:t>LABINFORMPCNTINF</m:t>
            </m:r>
          </m:e>
          <m:sub>
            <m:r>
              <w:rPr>
                <w:rFonts w:ascii="Cambria Math" w:hAnsi="Cambria Math"/>
                <w:szCs w:val="24"/>
              </w:rPr>
              <m:t>r,s=Total,t</m:t>
            </m:r>
          </m:sub>
        </m:sSub>
        <m:r>
          <m:rPr>
            <m:sty m:val="p"/>
          </m:rPr>
          <w:rPr>
            <w:rFonts w:ascii="Cambria Math" w:hAnsi="Cambria Math"/>
            <w:szCs w:val="24"/>
          </w:rPr>
          <m:t>=</m:t>
        </m:r>
        <m:r>
          <m:rPr>
            <m:sty m:val="bi"/>
          </m:rPr>
          <w:rPr>
            <w:rFonts w:ascii="Cambria Math" w:hAnsi="Cambria Math"/>
          </w:rPr>
          <m:t>infinformcoeffinterce</m:t>
        </m:r>
        <m:r>
          <m:rPr>
            <m:sty m:val="bi"/>
          </m:rPr>
          <w:rPr>
            <w:rFonts w:ascii="Cambria Math" w:hAnsi="Cambria Math"/>
          </w:rPr>
          <m:t>pt</m:t>
        </m:r>
        <m:r>
          <m:rPr>
            <m:sty m:val="p"/>
          </m:rPr>
          <w:rPr>
            <w:rFonts w:ascii="Cambria Math" w:hAnsi="Cambria Math"/>
            <w:szCs w:val="24"/>
          </w:rPr>
          <m:t>+</m:t>
        </m:r>
        <m:r>
          <m:rPr>
            <m:sty m:val="bi"/>
          </m:rPr>
          <w:rPr>
            <w:rFonts w:ascii="Cambria Math" w:hAnsi="Cambria Math"/>
          </w:rPr>
          <m:t>infinformcoefflabinf</m:t>
        </m:r>
        <m:r>
          <m:rPr>
            <m:sty m:val="p"/>
          </m:rPr>
          <w:rPr>
            <w:rFonts w:ascii="Cambria Math" w:hAnsi="Cambria Math"/>
            <w:szCs w:val="24"/>
          </w:rPr>
          <m:t>*</m:t>
        </m:r>
        <m:sSub>
          <m:sSubPr>
            <m:ctrlPr>
              <w:rPr>
                <w:rFonts w:ascii="Cambria Math" w:hAnsi="Cambria Math"/>
                <w:szCs w:val="24"/>
              </w:rPr>
            </m:ctrlPr>
          </m:sSubPr>
          <m:e>
            <m:r>
              <w:rPr>
                <w:rFonts w:ascii="Cambria Math" w:hAnsi="Cambria Math"/>
              </w:rPr>
              <m:t>LABINFORMSHR</m:t>
            </m:r>
          </m:e>
          <m:sub>
            <m:r>
              <w:rPr>
                <w:rFonts w:ascii="Cambria Math" w:hAnsi="Cambria Math"/>
                <w:szCs w:val="24"/>
              </w:rPr>
              <m:t>r,t</m:t>
            </m:r>
          </m:sub>
        </m:sSub>
      </m:oMath>
      <w:r w:rsidR="00E8720A" w:rsidRPr="00D8520B">
        <w:rPr>
          <w:rFonts w:asciiTheme="minorHAnsi" w:hAnsiTheme="minorHAnsi" w:cs="Garamond"/>
          <w:szCs w:val="24"/>
        </w:rPr>
        <w:t>)</w:t>
      </w:r>
    </w:p>
    <w:p w:rsidR="00E8720A" w:rsidRPr="00D8520B" w:rsidRDefault="00E8720A" w:rsidP="00E8720A">
      <w:pPr>
        <w:rPr>
          <w:rFonts w:asciiTheme="minorHAnsi" w:hAnsiTheme="minorHAnsi"/>
        </w:rPr>
      </w:pPr>
    </w:p>
    <w:p w:rsidR="00E8720A" w:rsidRDefault="00E8720A" w:rsidP="00E8720A">
      <w:pPr>
        <w:rPr>
          <w:rFonts w:asciiTheme="minorHAnsi" w:hAnsiTheme="minorHAnsi"/>
        </w:rPr>
      </w:pPr>
      <w:r>
        <w:rPr>
          <w:rFonts w:asciiTheme="minorHAnsi" w:hAnsiTheme="minorHAnsi"/>
        </w:rPr>
        <w:t xml:space="preserve">The </w:t>
      </w:r>
      <w:r w:rsidRPr="00143B01">
        <w:rPr>
          <w:szCs w:val="24"/>
        </w:rPr>
        <w:t>value</w:t>
      </w:r>
      <w:r w:rsidRPr="00143B01">
        <w:rPr>
          <w:szCs w:val="24"/>
          <w:cs/>
          <w:lang w:bidi="bn-BD"/>
        </w:rPr>
        <w:t>s</w:t>
      </w:r>
      <w:r w:rsidRPr="00143B01">
        <w:rPr>
          <w:szCs w:val="24"/>
        </w:rPr>
        <w:t xml:space="preserve"> o</w:t>
      </w:r>
      <w:r>
        <w:rPr>
          <w:rFonts w:asciiTheme="minorHAnsi" w:hAnsiTheme="minorHAnsi"/>
        </w:rPr>
        <w:t xml:space="preserve">f the parameters </w:t>
      </w:r>
      <w:r w:rsidRPr="00143B01">
        <w:t>currently</w:t>
      </w:r>
      <w:r w:rsidRPr="00143B01">
        <w:rPr>
          <w:cs/>
          <w:lang w:bidi="bn-BD"/>
        </w:rPr>
        <w:t xml:space="preserve"> are</w:t>
      </w:r>
      <w:r w:rsidRPr="00143B01">
        <w:t>:</w:t>
      </w:r>
      <w:r>
        <w:rPr>
          <w:rFonts w:asciiTheme="minorHAnsi" w:hAnsiTheme="minorHAnsi"/>
        </w:rPr>
        <w:t xml:space="preserve">  </w:t>
      </w:r>
      <w:r w:rsidRPr="00467135">
        <w:rPr>
          <w:rFonts w:asciiTheme="minorHAnsi" w:hAnsiTheme="minorHAnsi"/>
          <w:b/>
          <w:i/>
        </w:rPr>
        <w:t>infinformcoeffintercept</w:t>
      </w:r>
      <w:r>
        <w:rPr>
          <w:rFonts w:asciiTheme="minorHAnsi" w:hAnsiTheme="minorHAnsi"/>
        </w:rPr>
        <w:t xml:space="preserve">=55.243; </w:t>
      </w:r>
      <w:r w:rsidRPr="00467135">
        <w:rPr>
          <w:rFonts w:asciiTheme="minorHAnsi" w:hAnsiTheme="minorHAnsi"/>
          <w:b/>
          <w:i/>
        </w:rPr>
        <w:t>infinformcoefflabinf</w:t>
      </w:r>
      <w:r>
        <w:rPr>
          <w:rFonts w:asciiTheme="minorHAnsi" w:hAnsiTheme="minorHAnsi"/>
        </w:rPr>
        <w:t>=- 0.415.</w:t>
      </w:r>
    </w:p>
    <w:p w:rsidR="00E8720A" w:rsidRDefault="00E8720A" w:rsidP="00E8720A">
      <w:pPr>
        <w:rPr>
          <w:rFonts w:asciiTheme="minorHAnsi" w:hAnsiTheme="minorHAnsi"/>
        </w:rPr>
      </w:pPr>
    </w:p>
    <w:p w:rsidR="00E8720A" w:rsidRPr="00D8520B" w:rsidRDefault="00E8720A" w:rsidP="00E8720A">
      <w:pPr>
        <w:rPr>
          <w:rFonts w:asciiTheme="minorHAnsi" w:hAnsiTheme="minorHAnsi"/>
        </w:rPr>
      </w:pPr>
      <w:r w:rsidRPr="00D8520B">
        <w:rPr>
          <w:rFonts w:asciiTheme="minorHAnsi" w:hAnsiTheme="minorHAnsi"/>
        </w:rPr>
        <w:lastRenderedPageBreak/>
        <w:t xml:space="preserve">The percentage of the informal labor that is </w:t>
      </w:r>
      <w:r>
        <w:rPr>
          <w:rFonts w:asciiTheme="minorHAnsi" w:hAnsiTheme="minorHAnsi"/>
        </w:rPr>
        <w:t>outside</w:t>
      </w:r>
      <w:r w:rsidRPr="00D8520B">
        <w:rPr>
          <w:rFonts w:asciiTheme="minorHAnsi" w:hAnsiTheme="minorHAnsi"/>
        </w:rPr>
        <w:t xml:space="preserve"> the informal sector</w:t>
      </w:r>
      <w:r>
        <w:rPr>
          <w:rFonts w:asciiTheme="minorHAnsi" w:hAnsiTheme="minorHAnsi"/>
        </w:rPr>
        <w:t xml:space="preserve"> (LABINFORMPCNTNONINF)</w:t>
      </w:r>
      <w:r w:rsidRPr="00D8520B">
        <w:rPr>
          <w:rFonts w:asciiTheme="minorHAnsi" w:hAnsiTheme="minorHAnsi"/>
        </w:rPr>
        <w:t xml:space="preserve"> is simply the residual.</w:t>
      </w:r>
    </w:p>
    <w:p w:rsidR="00E8720A" w:rsidRPr="00D8520B" w:rsidRDefault="00E8720A" w:rsidP="00E8720A">
      <w:pPr>
        <w:rPr>
          <w:rFonts w:asciiTheme="minorHAnsi" w:hAnsiTheme="minorHAnsi"/>
        </w:rPr>
      </w:pPr>
    </w:p>
    <w:p w:rsidR="00E8720A" w:rsidRPr="00D8520B" w:rsidRDefault="00773E6A" w:rsidP="00E8720A">
      <w:pPr>
        <w:jc w:val="center"/>
        <w:rPr>
          <w:rFonts w:asciiTheme="minorHAnsi" w:hAnsiTheme="minorHAnsi" w:cs="Garamond"/>
          <w:szCs w:val="24"/>
        </w:rPr>
      </w:pPr>
      <m:oMathPara>
        <m:oMath>
          <m:sSub>
            <m:sSubPr>
              <m:ctrlPr>
                <w:rPr>
                  <w:rFonts w:ascii="Cambria Math" w:hAnsi="Cambria Math"/>
                  <w:i/>
                  <w:szCs w:val="24"/>
                </w:rPr>
              </m:ctrlPr>
            </m:sSubPr>
            <m:e>
              <m:r>
                <w:rPr>
                  <w:rFonts w:ascii="Cambria Math" w:hAnsi="Cambria Math"/>
                </w:rPr>
                <m:t>LABINFORMPCNTNONINF</m:t>
              </m:r>
            </m:e>
            <m:sub>
              <m:r>
                <w:rPr>
                  <w:rFonts w:ascii="Cambria Math" w:hAnsi="Cambria Math"/>
                  <w:szCs w:val="24"/>
                </w:rPr>
                <m:t>r,s=Total,t</m:t>
              </m:r>
            </m:sub>
          </m:sSub>
          <m:r>
            <m:rPr>
              <m:sty m:val="p"/>
            </m:rPr>
            <w:rPr>
              <w:rFonts w:ascii="Cambria Math" w:hAnsi="Cambria Math"/>
              <w:szCs w:val="24"/>
            </w:rPr>
            <m:t xml:space="preserve">=100- </m:t>
          </m:r>
          <m:sSub>
            <m:sSubPr>
              <m:ctrlPr>
                <w:rPr>
                  <w:rFonts w:ascii="Cambria Math" w:hAnsi="Cambria Math"/>
                  <w:i/>
                  <w:szCs w:val="24"/>
                </w:rPr>
              </m:ctrlPr>
            </m:sSubPr>
            <m:e>
              <m:r>
                <w:rPr>
                  <w:rFonts w:ascii="Cambria Math" w:hAnsi="Cambria Math"/>
                </w:rPr>
                <m:t>LABINFORMPCNTINF</m:t>
              </m:r>
            </m:e>
            <m:sub>
              <m:r>
                <w:rPr>
                  <w:rFonts w:ascii="Cambria Math" w:hAnsi="Cambria Math"/>
                  <w:szCs w:val="24"/>
                </w:rPr>
                <m:t>r,s=Total,t</m:t>
              </m:r>
            </m:sub>
          </m:sSub>
        </m:oMath>
      </m:oMathPara>
    </w:p>
    <w:p w:rsidR="0028686B" w:rsidRPr="007F344D" w:rsidRDefault="0028686B" w:rsidP="007F344D">
      <w:pPr>
        <w:spacing w:before="120" w:after="200"/>
      </w:pPr>
      <w:r w:rsidRPr="007F344D">
        <w:t>The further division by sex of the informal labor by sector is done by using the initial patterns by sex (LABINFORMPCNTINFFemShare and LABINFORMPCNTNONINFFemShare).  There are not enough data and conceptual foundation to establish a dynamic relationship for the share by sex.</w:t>
      </w:r>
    </w:p>
    <w:p w:rsidR="0028686B" w:rsidRPr="007F344D" w:rsidRDefault="0028686B" w:rsidP="007F344D">
      <w:pPr>
        <w:spacing w:before="120" w:after="200"/>
      </w:pPr>
    </w:p>
    <w:p w:rsidR="00E8720A" w:rsidRDefault="00773E6A" w:rsidP="00E8720A">
      <w:pPr>
        <w:jc w:val="center"/>
        <w:rPr>
          <w:rFonts w:asciiTheme="minorHAnsi" w:hAnsiTheme="minorHAnsi" w:cs="Garamond"/>
          <w:szCs w:val="24"/>
        </w:rPr>
      </w:pPr>
      <m:oMath>
        <m:sSub>
          <m:sSubPr>
            <m:ctrlPr>
              <w:rPr>
                <w:rFonts w:ascii="Cambria Math" w:hAnsi="Cambria Math"/>
                <w:i/>
                <w:szCs w:val="24"/>
              </w:rPr>
            </m:ctrlPr>
          </m:sSubPr>
          <m:e>
            <m:r>
              <w:rPr>
                <w:rFonts w:ascii="Cambria Math" w:hAnsi="Cambria Math"/>
              </w:rPr>
              <m:t>LABINFORMPCNTINF</m:t>
            </m:r>
          </m:e>
          <m:sub>
            <m:r>
              <w:rPr>
                <w:rFonts w:ascii="Cambria Math" w:hAnsi="Cambria Math"/>
                <w:szCs w:val="24"/>
              </w:rPr>
              <m:t>r,s=Female,t</m:t>
            </m:r>
          </m:sub>
        </m:sSub>
        <m:r>
          <m:rPr>
            <m:sty m:val="p"/>
          </m:rPr>
          <w:rPr>
            <w:rFonts w:ascii="Cambria Math" w:hAnsi="Cambria Math"/>
            <w:szCs w:val="24"/>
          </w:rPr>
          <m:t>=</m:t>
        </m:r>
        <m:sSub>
          <m:sSubPr>
            <m:ctrlPr>
              <w:rPr>
                <w:rFonts w:ascii="Cambria Math" w:hAnsi="Cambria Math"/>
                <w:i/>
                <w:szCs w:val="24"/>
              </w:rPr>
            </m:ctrlPr>
          </m:sSubPr>
          <m:e>
            <m:r>
              <w:rPr>
                <w:rFonts w:ascii="Cambria Math" w:hAnsi="Cambria Math"/>
              </w:rPr>
              <m:t>LABINFORMPCNTINF</m:t>
            </m:r>
          </m:e>
          <m:sub>
            <m:r>
              <w:rPr>
                <w:rFonts w:ascii="Cambria Math" w:hAnsi="Cambria Math"/>
                <w:szCs w:val="24"/>
              </w:rPr>
              <m:t>r,s=Total,t</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rPr>
              <m:t>LABINFORMPCNTINFFemShare</m:t>
            </m:r>
          </m:e>
          <m:sub>
            <m:r>
              <w:rPr>
                <w:rFonts w:ascii="Cambria Math" w:hAnsi="Cambria Math"/>
                <w:szCs w:val="24"/>
              </w:rPr>
              <m:t>r,t=1</m:t>
            </m:r>
          </m:sub>
        </m:sSub>
      </m:oMath>
      <w:r w:rsidR="00E8720A" w:rsidRPr="00D8520B">
        <w:rPr>
          <w:rFonts w:asciiTheme="minorHAnsi" w:hAnsiTheme="minorHAnsi" w:cs="Garamond"/>
          <w:szCs w:val="24"/>
        </w:rPr>
        <w:t>)</w:t>
      </w:r>
    </w:p>
    <w:p w:rsidR="00E8720A" w:rsidRDefault="00773E6A" w:rsidP="00E8720A">
      <w:pPr>
        <w:jc w:val="center"/>
        <w:rPr>
          <w:rFonts w:asciiTheme="minorHAnsi" w:hAnsiTheme="minorHAnsi" w:cs="Garamond"/>
          <w:szCs w:val="24"/>
        </w:rPr>
      </w:pPr>
      <m:oMathPara>
        <m:oMath>
          <m:sSub>
            <m:sSubPr>
              <m:ctrlPr>
                <w:rPr>
                  <w:rFonts w:ascii="Cambria Math" w:hAnsi="Cambria Math"/>
                  <w:i/>
                  <w:szCs w:val="24"/>
                </w:rPr>
              </m:ctrlPr>
            </m:sSubPr>
            <m:e>
              <m:r>
                <w:rPr>
                  <w:rFonts w:ascii="Cambria Math" w:hAnsi="Cambria Math"/>
                </w:rPr>
                <m:t>LABINFORMPCNTINF</m:t>
              </m:r>
            </m:e>
            <m:sub>
              <m:r>
                <w:rPr>
                  <w:rFonts w:ascii="Cambria Math" w:hAnsi="Cambria Math"/>
                  <w:szCs w:val="24"/>
                </w:rPr>
                <m:t>r,s=Male,t</m:t>
              </m:r>
            </m:sub>
          </m:sSub>
          <m:r>
            <m:rPr>
              <m:sty m:val="p"/>
            </m:rPr>
            <w:rPr>
              <w:rFonts w:ascii="Cambria Math" w:hAnsi="Cambria Math"/>
              <w:szCs w:val="24"/>
            </w:rPr>
            <m:t>=</m:t>
          </m:r>
          <m:sSub>
            <m:sSubPr>
              <m:ctrlPr>
                <w:rPr>
                  <w:rFonts w:ascii="Cambria Math" w:hAnsi="Cambria Math"/>
                  <w:i/>
                  <w:szCs w:val="24"/>
                </w:rPr>
              </m:ctrlPr>
            </m:sSubPr>
            <m:e>
              <m:r>
                <w:rPr>
                  <w:rFonts w:ascii="Cambria Math" w:hAnsi="Cambria Math"/>
                </w:rPr>
                <m:t>LABINFORMPCNTINF</m:t>
              </m:r>
            </m:e>
            <m:sub>
              <m:r>
                <w:rPr>
                  <w:rFonts w:ascii="Cambria Math" w:hAnsi="Cambria Math"/>
                  <w:szCs w:val="24"/>
                </w:rPr>
                <m:t>r,s=Total,t</m:t>
              </m:r>
            </m:sub>
          </m:sSub>
          <m:r>
            <m:rPr>
              <m:sty m:val="p"/>
            </m:rPr>
            <w:rPr>
              <w:rFonts w:ascii="Cambria Math" w:hAnsi="Cambria Math"/>
              <w:szCs w:val="24"/>
            </w:rPr>
            <m:t>-</m:t>
          </m:r>
          <m:sSub>
            <m:sSubPr>
              <m:ctrlPr>
                <w:rPr>
                  <w:rFonts w:ascii="Cambria Math" w:hAnsi="Cambria Math"/>
                  <w:i/>
                  <w:szCs w:val="24"/>
                </w:rPr>
              </m:ctrlPr>
            </m:sSubPr>
            <m:e>
              <m:r>
                <w:rPr>
                  <w:rFonts w:ascii="Cambria Math" w:hAnsi="Cambria Math"/>
                </w:rPr>
                <m:t>LABINFORMPCNTINF</m:t>
              </m:r>
            </m:e>
            <m:sub>
              <m:r>
                <w:rPr>
                  <w:rFonts w:ascii="Cambria Math" w:hAnsi="Cambria Math"/>
                  <w:szCs w:val="24"/>
                </w:rPr>
                <m:t>r,s=Female,t</m:t>
              </m:r>
            </m:sub>
          </m:sSub>
        </m:oMath>
      </m:oMathPara>
    </w:p>
    <w:p w:rsidR="00E8720A" w:rsidRDefault="00E8720A" w:rsidP="00E8720A">
      <w:pPr>
        <w:jc w:val="center"/>
        <w:rPr>
          <w:rFonts w:asciiTheme="minorHAnsi" w:hAnsiTheme="minorHAnsi" w:cs="Garamond"/>
          <w:szCs w:val="24"/>
        </w:rPr>
      </w:pPr>
    </w:p>
    <w:p w:rsidR="00E8720A" w:rsidRDefault="00E8720A" w:rsidP="00E8720A">
      <w:pPr>
        <w:rPr>
          <w:rFonts w:asciiTheme="minorHAnsi" w:hAnsiTheme="minorHAnsi" w:cs="Garamond"/>
          <w:szCs w:val="24"/>
        </w:rPr>
      </w:pPr>
      <w:r>
        <w:rPr>
          <w:rFonts w:asciiTheme="minorHAnsi" w:hAnsiTheme="minorHAnsi" w:cs="Garamond"/>
          <w:i/>
          <w:szCs w:val="24"/>
        </w:rPr>
        <w:t>w</w:t>
      </w:r>
      <w:r w:rsidRPr="00AF5048">
        <w:rPr>
          <w:rFonts w:asciiTheme="minorHAnsi" w:hAnsiTheme="minorHAnsi" w:cs="Garamond"/>
          <w:i/>
          <w:szCs w:val="24"/>
        </w:rPr>
        <w:t>here</w:t>
      </w:r>
    </w:p>
    <w:p w:rsidR="00E8720A" w:rsidRDefault="00E8720A" w:rsidP="00E8720A">
      <w:pPr>
        <w:jc w:val="center"/>
        <w:rPr>
          <w:rFonts w:asciiTheme="minorHAnsi" w:hAnsiTheme="minorHAnsi" w:cs="Garamond"/>
          <w:szCs w:val="24"/>
        </w:rPr>
      </w:pPr>
    </w:p>
    <w:p w:rsidR="00E8720A" w:rsidRDefault="00E8720A" w:rsidP="00E8720A">
      <w:pPr>
        <w:jc w:val="center"/>
        <w:rPr>
          <w:rFonts w:asciiTheme="minorHAnsi" w:hAnsiTheme="minorHAnsi" w:cs="Garamond"/>
          <w:szCs w:val="24"/>
        </w:rPr>
      </w:pPr>
      <m:oMathPara>
        <m:oMath>
          <m:r>
            <m:rPr>
              <m:sty m:val="p"/>
            </m:rPr>
            <w:rPr>
              <w:rFonts w:ascii="Cambria Math" w:hAnsi="Cambria Math"/>
              <w:szCs w:val="24"/>
            </w:rPr>
            <m:t xml:space="preserve"> </m:t>
          </m:r>
          <m:sSub>
            <m:sSubPr>
              <m:ctrlPr>
                <w:rPr>
                  <w:rFonts w:ascii="Cambria Math" w:hAnsi="Cambria Math"/>
                  <w:szCs w:val="24"/>
                </w:rPr>
              </m:ctrlPr>
            </m:sSubPr>
            <m:e>
              <m:r>
                <w:rPr>
                  <w:rFonts w:ascii="Cambria Math" w:hAnsi="Cambria Math"/>
                </w:rPr>
                <m:t>LABINFORMPCNTINFFemShare</m:t>
              </m:r>
            </m:e>
            <m:sub>
              <m:r>
                <w:rPr>
                  <w:rFonts w:ascii="Cambria Math" w:hAnsi="Cambria Math"/>
                  <w:szCs w:val="24"/>
                </w:rPr>
                <m:t>r,t=1</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i/>
                      <w:szCs w:val="24"/>
                    </w:rPr>
                  </m:ctrlPr>
                </m:sSubPr>
                <m:e>
                  <m:r>
                    <w:rPr>
                      <w:rFonts w:ascii="Cambria Math" w:hAnsi="Cambria Math"/>
                    </w:rPr>
                    <m:t>LABINFORMPCNTINF</m:t>
                  </m:r>
                </m:e>
                <m:sub>
                  <m:r>
                    <w:rPr>
                      <w:rFonts w:ascii="Cambria Math" w:hAnsi="Cambria Math"/>
                      <w:szCs w:val="24"/>
                    </w:rPr>
                    <m:t>r,s=Female,t=1</m:t>
                  </m:r>
                </m:sub>
              </m:sSub>
            </m:num>
            <m:den>
              <m:sSub>
                <m:sSubPr>
                  <m:ctrlPr>
                    <w:rPr>
                      <w:rFonts w:ascii="Cambria Math" w:hAnsi="Cambria Math"/>
                      <w:i/>
                      <w:szCs w:val="24"/>
                    </w:rPr>
                  </m:ctrlPr>
                </m:sSubPr>
                <m:e>
                  <m:r>
                    <w:rPr>
                      <w:rFonts w:ascii="Cambria Math" w:hAnsi="Cambria Math"/>
                    </w:rPr>
                    <m:t>LABINFORMPCNTINF</m:t>
                  </m:r>
                </m:e>
                <m:sub>
                  <m:r>
                    <w:rPr>
                      <w:rFonts w:ascii="Cambria Math" w:hAnsi="Cambria Math"/>
                      <w:szCs w:val="24"/>
                    </w:rPr>
                    <m:t>r,s=Total,t=1</m:t>
                  </m:r>
                </m:sub>
              </m:sSub>
              <m:ctrlPr>
                <w:rPr>
                  <w:rFonts w:ascii="Cambria Math" w:hAnsi="Cambria Math" w:cs="Garamond"/>
                  <w:i/>
                  <w:szCs w:val="24"/>
                </w:rPr>
              </m:ctrlPr>
            </m:den>
          </m:f>
        </m:oMath>
      </m:oMathPara>
    </w:p>
    <w:p w:rsidR="00E8720A" w:rsidRDefault="00E8720A" w:rsidP="00E8720A">
      <w:pPr>
        <w:rPr>
          <w:rFonts w:asciiTheme="minorHAnsi" w:hAnsiTheme="minorHAnsi" w:cs="Garamond"/>
          <w:szCs w:val="24"/>
        </w:rPr>
      </w:pPr>
    </w:p>
    <w:p w:rsidR="00E8720A" w:rsidRDefault="00E8720A" w:rsidP="00E8720A">
      <w:pPr>
        <w:rPr>
          <w:rFonts w:asciiTheme="minorHAnsi" w:hAnsiTheme="minorHAnsi" w:cs="Garamond"/>
          <w:szCs w:val="24"/>
        </w:rPr>
      </w:pPr>
      <w:r w:rsidRPr="00E8720A">
        <w:rPr>
          <w:rFonts w:asciiTheme="minorHAnsi" w:hAnsiTheme="minorHAnsi" w:cs="Garamond"/>
          <w:szCs w:val="24"/>
        </w:rPr>
        <w:t>Similarly</w:t>
      </w:r>
      <w:r>
        <w:rPr>
          <w:rFonts w:asciiTheme="minorHAnsi" w:hAnsiTheme="minorHAnsi" w:cs="Garamond"/>
          <w:szCs w:val="24"/>
        </w:rPr>
        <w:t>,</w:t>
      </w:r>
    </w:p>
    <w:p w:rsidR="00E8720A" w:rsidRDefault="00E8720A" w:rsidP="00E8720A">
      <w:pPr>
        <w:rPr>
          <w:rFonts w:asciiTheme="minorHAnsi" w:hAnsiTheme="minorHAnsi" w:cs="Garamond"/>
          <w:szCs w:val="24"/>
        </w:rPr>
      </w:pPr>
    </w:p>
    <w:p w:rsidR="00E8720A" w:rsidRDefault="00773E6A" w:rsidP="00E8720A">
      <w:pPr>
        <w:jc w:val="center"/>
        <w:rPr>
          <w:rFonts w:asciiTheme="minorHAnsi" w:hAnsiTheme="minorHAnsi" w:cs="Garamond"/>
          <w:szCs w:val="24"/>
        </w:rPr>
      </w:pPr>
      <m:oMath>
        <m:sSub>
          <m:sSubPr>
            <m:ctrlPr>
              <w:rPr>
                <w:rFonts w:ascii="Cambria Math" w:hAnsi="Cambria Math"/>
                <w:i/>
                <w:szCs w:val="24"/>
              </w:rPr>
            </m:ctrlPr>
          </m:sSubPr>
          <m:e>
            <m:r>
              <w:rPr>
                <w:rFonts w:ascii="Cambria Math" w:hAnsi="Cambria Math"/>
              </w:rPr>
              <m:t>LABINFORMPCNTNONINF</m:t>
            </m:r>
          </m:e>
          <m:sub>
            <m:r>
              <w:rPr>
                <w:rFonts w:ascii="Cambria Math" w:hAnsi="Cambria Math"/>
                <w:szCs w:val="24"/>
              </w:rPr>
              <m:t>r,s=Female,t</m:t>
            </m:r>
          </m:sub>
        </m:sSub>
        <m:r>
          <m:rPr>
            <m:sty m:val="p"/>
          </m:rPr>
          <w:rPr>
            <w:rFonts w:ascii="Cambria Math" w:hAnsi="Cambria Math"/>
            <w:szCs w:val="24"/>
          </w:rPr>
          <m:t>=</m:t>
        </m:r>
        <m:sSub>
          <m:sSubPr>
            <m:ctrlPr>
              <w:rPr>
                <w:rFonts w:ascii="Cambria Math" w:hAnsi="Cambria Math"/>
                <w:i/>
                <w:szCs w:val="24"/>
              </w:rPr>
            </m:ctrlPr>
          </m:sSubPr>
          <m:e>
            <m:r>
              <w:rPr>
                <w:rFonts w:ascii="Cambria Math" w:hAnsi="Cambria Math"/>
              </w:rPr>
              <m:t>LABINFORMPCNTNONINF</m:t>
            </m:r>
          </m:e>
          <m:sub>
            <m:r>
              <w:rPr>
                <w:rFonts w:ascii="Cambria Math" w:hAnsi="Cambria Math"/>
                <w:szCs w:val="24"/>
              </w:rPr>
              <m:t>r,s=Total,t</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rPr>
              <m:t>LABINFORMPCNTNONINFFemShare</m:t>
            </m:r>
          </m:e>
          <m:sub>
            <m:r>
              <w:rPr>
                <w:rFonts w:ascii="Cambria Math" w:hAnsi="Cambria Math"/>
                <w:szCs w:val="24"/>
              </w:rPr>
              <m:t>r,t=1</m:t>
            </m:r>
          </m:sub>
        </m:sSub>
      </m:oMath>
      <w:r w:rsidR="00E8720A" w:rsidRPr="00D8520B">
        <w:rPr>
          <w:rFonts w:asciiTheme="minorHAnsi" w:hAnsiTheme="minorHAnsi" w:cs="Garamond"/>
          <w:szCs w:val="24"/>
        </w:rPr>
        <w:t>)</w:t>
      </w:r>
    </w:p>
    <w:p w:rsidR="00E8720A" w:rsidRDefault="00773E6A" w:rsidP="00E8720A">
      <w:pPr>
        <w:jc w:val="center"/>
        <w:rPr>
          <w:rFonts w:asciiTheme="minorHAnsi" w:hAnsiTheme="minorHAnsi" w:cs="Garamond"/>
          <w:szCs w:val="24"/>
        </w:rPr>
      </w:pPr>
      <m:oMathPara>
        <m:oMath>
          <m:sSub>
            <m:sSubPr>
              <m:ctrlPr>
                <w:rPr>
                  <w:rFonts w:ascii="Cambria Math" w:hAnsi="Cambria Math"/>
                  <w:i/>
                  <w:szCs w:val="24"/>
                </w:rPr>
              </m:ctrlPr>
            </m:sSubPr>
            <m:e>
              <m:r>
                <w:rPr>
                  <w:rFonts w:ascii="Cambria Math" w:hAnsi="Cambria Math"/>
                </w:rPr>
                <m:t>LABINFORMPCNTNONINF</m:t>
              </m:r>
            </m:e>
            <m:sub>
              <m:r>
                <w:rPr>
                  <w:rFonts w:ascii="Cambria Math" w:hAnsi="Cambria Math"/>
                  <w:szCs w:val="24"/>
                </w:rPr>
                <m:t>r,s=Male,t</m:t>
              </m:r>
            </m:sub>
          </m:sSub>
          <m:r>
            <m:rPr>
              <m:sty m:val="p"/>
            </m:rPr>
            <w:rPr>
              <w:rFonts w:ascii="Cambria Math" w:hAnsi="Cambria Math"/>
              <w:szCs w:val="24"/>
            </w:rPr>
            <m:t>=</m:t>
          </m:r>
          <m:sSub>
            <m:sSubPr>
              <m:ctrlPr>
                <w:rPr>
                  <w:rFonts w:ascii="Cambria Math" w:hAnsi="Cambria Math"/>
                  <w:i/>
                  <w:szCs w:val="24"/>
                </w:rPr>
              </m:ctrlPr>
            </m:sSubPr>
            <m:e>
              <m:r>
                <w:rPr>
                  <w:rFonts w:ascii="Cambria Math" w:hAnsi="Cambria Math"/>
                </w:rPr>
                <m:t>LABINFORMPCNTNONINF</m:t>
              </m:r>
            </m:e>
            <m:sub>
              <m:r>
                <w:rPr>
                  <w:rFonts w:ascii="Cambria Math" w:hAnsi="Cambria Math"/>
                  <w:szCs w:val="24"/>
                </w:rPr>
                <m:t>r,s=Total,t</m:t>
              </m:r>
            </m:sub>
          </m:sSub>
          <m:r>
            <m:rPr>
              <m:sty m:val="p"/>
            </m:rPr>
            <w:rPr>
              <w:rFonts w:ascii="Cambria Math" w:hAnsi="Cambria Math"/>
              <w:szCs w:val="24"/>
            </w:rPr>
            <m:t>-</m:t>
          </m:r>
          <m:sSub>
            <m:sSubPr>
              <m:ctrlPr>
                <w:rPr>
                  <w:rFonts w:ascii="Cambria Math" w:hAnsi="Cambria Math"/>
                  <w:i/>
                  <w:szCs w:val="24"/>
                </w:rPr>
              </m:ctrlPr>
            </m:sSubPr>
            <m:e>
              <m:r>
                <w:rPr>
                  <w:rFonts w:ascii="Cambria Math" w:hAnsi="Cambria Math"/>
                </w:rPr>
                <m:t>LABINFORMPCNTNONINF</m:t>
              </m:r>
            </m:e>
            <m:sub>
              <m:r>
                <w:rPr>
                  <w:rFonts w:ascii="Cambria Math" w:hAnsi="Cambria Math"/>
                  <w:szCs w:val="24"/>
                </w:rPr>
                <m:t>r,s=Female,t</m:t>
              </m:r>
            </m:sub>
          </m:sSub>
        </m:oMath>
      </m:oMathPara>
    </w:p>
    <w:p w:rsidR="00E8720A" w:rsidRDefault="00E8720A" w:rsidP="00E8720A">
      <w:pPr>
        <w:jc w:val="center"/>
        <w:rPr>
          <w:rFonts w:asciiTheme="minorHAnsi" w:hAnsiTheme="minorHAnsi" w:cs="Garamond"/>
          <w:szCs w:val="24"/>
        </w:rPr>
      </w:pPr>
    </w:p>
    <w:p w:rsidR="00E8720A" w:rsidRPr="00AF5048" w:rsidRDefault="00E8720A" w:rsidP="00E8720A">
      <w:pPr>
        <w:rPr>
          <w:rFonts w:asciiTheme="minorHAnsi" w:hAnsiTheme="minorHAnsi" w:cs="Garamond"/>
          <w:i/>
          <w:szCs w:val="24"/>
        </w:rPr>
      </w:pPr>
      <w:r>
        <w:rPr>
          <w:rFonts w:asciiTheme="minorHAnsi" w:hAnsiTheme="minorHAnsi" w:cs="Garamond"/>
          <w:i/>
          <w:szCs w:val="24"/>
        </w:rPr>
        <w:t>w</w:t>
      </w:r>
      <w:r w:rsidRPr="00AF5048">
        <w:rPr>
          <w:rFonts w:asciiTheme="minorHAnsi" w:hAnsiTheme="minorHAnsi" w:cs="Garamond"/>
          <w:i/>
          <w:szCs w:val="24"/>
        </w:rPr>
        <w:t>here</w:t>
      </w:r>
    </w:p>
    <w:p w:rsidR="00E8720A" w:rsidRDefault="00E8720A" w:rsidP="00E8720A">
      <w:pPr>
        <w:jc w:val="center"/>
        <w:rPr>
          <w:rFonts w:asciiTheme="minorHAnsi" w:hAnsiTheme="minorHAnsi" w:cs="Garamond"/>
          <w:szCs w:val="24"/>
        </w:rPr>
      </w:pPr>
    </w:p>
    <w:p w:rsidR="00E8720A" w:rsidRDefault="00773E6A" w:rsidP="00E8720A">
      <w:pPr>
        <w:jc w:val="center"/>
        <w:rPr>
          <w:rFonts w:asciiTheme="minorHAnsi" w:hAnsiTheme="minorHAnsi" w:cs="Garamond"/>
          <w:szCs w:val="24"/>
        </w:rPr>
      </w:pPr>
      <m:oMathPara>
        <m:oMath>
          <m:sSub>
            <m:sSubPr>
              <m:ctrlPr>
                <w:rPr>
                  <w:rFonts w:ascii="Cambria Math" w:hAnsi="Cambria Math"/>
                  <w:szCs w:val="24"/>
                </w:rPr>
              </m:ctrlPr>
            </m:sSubPr>
            <m:e>
              <m:r>
                <w:rPr>
                  <w:rFonts w:ascii="Cambria Math" w:hAnsi="Cambria Math"/>
                </w:rPr>
                <m:t>LABINFORMPCNTNONINFFemShare</m:t>
              </m:r>
            </m:e>
            <m:sub>
              <m:r>
                <w:rPr>
                  <w:rFonts w:ascii="Cambria Math" w:hAnsi="Cambria Math"/>
                  <w:szCs w:val="24"/>
                </w:rPr>
                <m:t>r,t=1</m:t>
              </m:r>
            </m:sub>
          </m:sSub>
          <m:r>
            <w:rPr>
              <w:rFonts w:ascii="Cambria Math" w:hAnsi="Cambria Math"/>
              <w:szCs w:val="24"/>
            </w:rPr>
            <m:t xml:space="preserve"> </m:t>
          </m:r>
          <m:r>
            <m:rPr>
              <m:sty m:val="p"/>
            </m:rPr>
            <w:rPr>
              <w:rFonts w:ascii="Cambria Math" w:hAnsi="Cambria Math"/>
              <w:szCs w:val="24"/>
            </w:rPr>
            <m:t>=</m:t>
          </m:r>
          <m:f>
            <m:fPr>
              <m:ctrlPr>
                <w:rPr>
                  <w:rFonts w:ascii="Cambria Math" w:hAnsi="Cambria Math"/>
                  <w:szCs w:val="24"/>
                </w:rPr>
              </m:ctrlPr>
            </m:fPr>
            <m:num>
              <m:sSub>
                <m:sSubPr>
                  <m:ctrlPr>
                    <w:rPr>
                      <w:rFonts w:ascii="Cambria Math" w:hAnsi="Cambria Math"/>
                      <w:i/>
                      <w:szCs w:val="24"/>
                    </w:rPr>
                  </m:ctrlPr>
                </m:sSubPr>
                <m:e>
                  <m:r>
                    <w:rPr>
                      <w:rFonts w:ascii="Cambria Math" w:hAnsi="Cambria Math"/>
                    </w:rPr>
                    <m:t>LABINFORMPCNTNONINF</m:t>
                  </m:r>
                </m:e>
                <m:sub>
                  <m:r>
                    <w:rPr>
                      <w:rFonts w:ascii="Cambria Math" w:hAnsi="Cambria Math"/>
                      <w:szCs w:val="24"/>
                    </w:rPr>
                    <m:t>r,s=Female,t=1</m:t>
                  </m:r>
                </m:sub>
              </m:sSub>
              <m:sSub>
                <m:sSubPr>
                  <m:ctrlPr>
                    <w:rPr>
                      <w:rFonts w:ascii="Cambria Math" w:hAnsi="Cambria Math"/>
                      <w:szCs w:val="24"/>
                    </w:rPr>
                  </m:ctrlPr>
                </m:sSubPr>
                <m:e>
                  <m:r>
                    <w:rPr>
                      <w:rFonts w:ascii="Cambria Math" w:hAnsi="Cambria Math"/>
                    </w:rPr>
                    <m:t>LABINFORMPCNTNONINFFemShare</m:t>
                  </m:r>
                </m:e>
                <m:sub>
                  <m:r>
                    <w:rPr>
                      <w:rFonts w:ascii="Cambria Math" w:hAnsi="Cambria Math"/>
                      <w:szCs w:val="24"/>
                    </w:rPr>
                    <m:t>r,t=1</m:t>
                  </m:r>
                </m:sub>
              </m:sSub>
            </m:num>
            <m:den>
              <m:sSub>
                <m:sSubPr>
                  <m:ctrlPr>
                    <w:rPr>
                      <w:rFonts w:ascii="Cambria Math" w:hAnsi="Cambria Math"/>
                      <w:i/>
                      <w:szCs w:val="24"/>
                    </w:rPr>
                  </m:ctrlPr>
                </m:sSubPr>
                <m:e>
                  <m:r>
                    <w:rPr>
                      <w:rFonts w:ascii="Cambria Math" w:hAnsi="Cambria Math"/>
                    </w:rPr>
                    <m:t>LABINFORMPCNTNONINF</m:t>
                  </m:r>
                </m:e>
                <m:sub>
                  <m:r>
                    <w:rPr>
                      <w:rFonts w:ascii="Cambria Math" w:hAnsi="Cambria Math"/>
                      <w:szCs w:val="24"/>
                    </w:rPr>
                    <m:t>r,s=Total,t=1</m:t>
                  </m:r>
                </m:sub>
              </m:sSub>
              <m:ctrlPr>
                <w:rPr>
                  <w:rFonts w:ascii="Cambria Math" w:hAnsi="Cambria Math" w:cs="Garamond"/>
                  <w:i/>
                  <w:szCs w:val="24"/>
                </w:rPr>
              </m:ctrlPr>
            </m:den>
          </m:f>
        </m:oMath>
      </m:oMathPara>
    </w:p>
    <w:p w:rsidR="0028686B" w:rsidRPr="001422EA" w:rsidRDefault="0028686B" w:rsidP="007F344D">
      <w:pPr>
        <w:pStyle w:val="BodyText"/>
        <w:spacing w:after="200"/>
      </w:pPr>
    </w:p>
    <w:p w:rsidR="0028686B" w:rsidRPr="007F344D" w:rsidRDefault="001422EA" w:rsidP="007F344D">
      <w:pPr>
        <w:pStyle w:val="Heading3"/>
        <w:numPr>
          <w:ilvl w:val="2"/>
          <w:numId w:val="32"/>
        </w:numPr>
        <w:spacing w:before="120" w:after="200"/>
        <w:rPr>
          <w:b/>
          <w:i/>
        </w:rPr>
      </w:pPr>
      <w:bookmarkStart w:id="99" w:name="_Toc423107470"/>
      <w:r w:rsidRPr="001422EA">
        <w:rPr>
          <w:b/>
          <w:i/>
        </w:rPr>
        <w:t>Forecasting I</w:t>
      </w:r>
      <w:r w:rsidR="0028686B" w:rsidRPr="007F344D">
        <w:rPr>
          <w:b/>
          <w:i/>
        </w:rPr>
        <w:t xml:space="preserve">nformal </w:t>
      </w:r>
      <w:r w:rsidRPr="001422EA">
        <w:rPr>
          <w:b/>
          <w:i/>
        </w:rPr>
        <w:t>GDP S</w:t>
      </w:r>
      <w:r w:rsidR="0028686B" w:rsidRPr="007F344D">
        <w:rPr>
          <w:b/>
          <w:i/>
        </w:rPr>
        <w:t>hare</w:t>
      </w:r>
      <w:bookmarkEnd w:id="99"/>
    </w:p>
    <w:p w:rsidR="0028686B" w:rsidRPr="001422EA" w:rsidRDefault="00441F08" w:rsidP="007F344D">
      <w:pPr>
        <w:pStyle w:val="BodyText"/>
        <w:spacing w:after="200"/>
        <w:jc w:val="left"/>
      </w:pPr>
      <w:r w:rsidRPr="001422EA">
        <w:t xml:space="preserve">The IFs model uses four drivers to forecast informal GDP share: (1) the informal labor share (LABINFORMSHR)—see section 3.5.1; (2) the portion of informal labor employed inside the informal economy (LABINFORMSEC, informal)—see section 3.52; (3) the level of corruption (GOVCORRUPT); and (4) the society’s expenditure on research and development as a percentage of GDP (RANDEXP). </w:t>
      </w:r>
    </w:p>
    <w:p w:rsidR="00441F08" w:rsidRPr="001422EA" w:rsidRDefault="00441F08" w:rsidP="007F344D">
      <w:pPr>
        <w:pStyle w:val="BodyText"/>
        <w:spacing w:after="200"/>
        <w:jc w:val="left"/>
      </w:pPr>
      <w:r w:rsidRPr="001422EA">
        <w:lastRenderedPageBreak/>
        <w:t>As in the computation of informal labor share, the forecast of informal GDP share as a percentage of official GDP (GDPINFORMSHR) involves two major steps. First, a basic value of that percentage (GDPInformal) is calculated as a function of the four drivers identified above. The driver terms are all from the previous model year (t-1), because in the recursive structure of IFs they are computed later in the sequence of variables.</w:t>
      </w:r>
    </w:p>
    <w:p w:rsidR="00E8720A" w:rsidRPr="00D8520B" w:rsidRDefault="00773E6A" w:rsidP="00E8720A">
      <w:pPr>
        <w:rPr>
          <w:rFonts w:asciiTheme="minorHAnsi" w:hAnsiTheme="minorHAnsi"/>
          <w:b/>
          <w:color w:val="000000"/>
        </w:rPr>
      </w:pPr>
      <m:oMathPara>
        <m:oMath>
          <m:sSub>
            <m:sSubPr>
              <m:ctrlPr>
                <w:rPr>
                  <w:rFonts w:ascii="Cambria Math" w:hAnsi="Cambria Math"/>
                  <w:i/>
                  <w:szCs w:val="24"/>
                </w:rPr>
              </m:ctrlPr>
            </m:sSubPr>
            <m:e>
              <m:r>
                <w:rPr>
                  <w:rFonts w:ascii="Cambria Math" w:hAnsi="Cambria Math"/>
                  <w:szCs w:val="24"/>
                </w:rPr>
                <m:t>GDPInformal</m:t>
              </m:r>
            </m:e>
            <m:sub>
              <m:r>
                <w:rPr>
                  <w:rFonts w:ascii="Cambria Math" w:hAnsi="Cambria Math"/>
                  <w:szCs w:val="24"/>
                </w:rPr>
                <m:t>r,t</m:t>
              </m:r>
            </m:sub>
          </m:sSub>
          <m:r>
            <w:rPr>
              <w:rFonts w:ascii="Cambria Math" w:hAnsi="Cambria Math"/>
              <w:szCs w:val="24"/>
            </w:rPr>
            <m:t>=</m:t>
          </m:r>
          <m:r>
            <m:rPr>
              <m:sty m:val="bi"/>
            </m:rPr>
            <w:rPr>
              <w:rFonts w:ascii="Cambria Math" w:hAnsi="Cambria Math"/>
              <w:szCs w:val="24"/>
            </w:rPr>
            <m:t>gdp</m:t>
          </m:r>
          <m:r>
            <m:rPr>
              <m:sty m:val="bi"/>
            </m:rPr>
            <w:rPr>
              <w:rFonts w:ascii="Cambria Math" w:hAnsi="Cambria Math"/>
              <w:color w:val="000000"/>
            </w:rPr>
            <m:t>informcoeffintercept</m:t>
          </m:r>
        </m:oMath>
      </m:oMathPara>
    </w:p>
    <w:p w:rsidR="00E8720A" w:rsidRPr="00D8520B" w:rsidRDefault="00E8720A" w:rsidP="00E8720A">
      <w:pPr>
        <w:rPr>
          <w:rFonts w:asciiTheme="minorHAnsi" w:hAnsiTheme="minorHAnsi"/>
          <w:szCs w:val="24"/>
        </w:rPr>
      </w:pPr>
      <m:oMathPara>
        <m:oMath>
          <m:r>
            <w:rPr>
              <w:rFonts w:ascii="Cambria Math" w:hAnsi="Cambria Math"/>
              <w:szCs w:val="24"/>
            </w:rPr>
            <m:t>+</m:t>
          </m:r>
          <m:r>
            <m:rPr>
              <m:sty m:val="bi"/>
            </m:rPr>
            <w:rPr>
              <w:rFonts w:ascii="Cambria Math" w:hAnsi="Cambria Math"/>
              <w:color w:val="000000"/>
            </w:rPr>
            <m:t>gdpinformcoefflabinf</m:t>
          </m:r>
          <m:r>
            <w:rPr>
              <w:rFonts w:ascii="Cambria Math" w:hAnsi="Cambria Math"/>
              <w:szCs w:val="24"/>
            </w:rPr>
            <m:t>*</m:t>
          </m:r>
          <m:sSub>
            <m:sSubPr>
              <m:ctrlPr>
                <w:rPr>
                  <w:rFonts w:ascii="Cambria Math" w:hAnsi="Cambria Math"/>
                  <w:i/>
                  <w:szCs w:val="24"/>
                </w:rPr>
              </m:ctrlPr>
            </m:sSubPr>
            <m:e>
              <m:r>
                <w:rPr>
                  <w:rFonts w:ascii="Cambria Math" w:hAnsi="Cambria Math"/>
                  <w:szCs w:val="24"/>
                </w:rPr>
                <m:t>LABINFORMSHR</m:t>
              </m:r>
            </m:e>
            <m:sub>
              <m:r>
                <w:rPr>
                  <w:rFonts w:ascii="Cambria Math" w:hAnsi="Cambria Math"/>
                  <w:szCs w:val="24"/>
                </w:rPr>
                <m:t>r,t-1</m:t>
              </m:r>
            </m:sub>
          </m:sSub>
        </m:oMath>
      </m:oMathPara>
    </w:p>
    <w:p w:rsidR="00E8720A" w:rsidRPr="00D8520B" w:rsidRDefault="00E8720A" w:rsidP="00E8720A">
      <w:pPr>
        <w:rPr>
          <w:rFonts w:asciiTheme="minorHAnsi" w:hAnsiTheme="minorHAnsi"/>
          <w:szCs w:val="24"/>
        </w:rPr>
      </w:pPr>
      <m:oMathPara>
        <m:oMath>
          <m:r>
            <w:rPr>
              <w:rFonts w:ascii="Cambria Math" w:hAnsi="Cambria Math"/>
              <w:szCs w:val="24"/>
            </w:rPr>
            <m:t>+</m:t>
          </m:r>
          <m:r>
            <m:rPr>
              <m:sty m:val="bi"/>
            </m:rPr>
            <w:rPr>
              <w:rFonts w:ascii="Cambria Math" w:hAnsi="Cambria Math"/>
              <w:color w:val="000000"/>
            </w:rPr>
            <m:t>gdpinformcoeffcorrupt</m:t>
          </m:r>
          <m:r>
            <w:rPr>
              <w:rFonts w:ascii="Cambria Math" w:hAnsi="Cambria Math"/>
              <w:szCs w:val="24"/>
            </w:rPr>
            <m:t>*</m:t>
          </m:r>
          <m:sSub>
            <m:sSubPr>
              <m:ctrlPr>
                <w:rPr>
                  <w:rFonts w:ascii="Cambria Math" w:hAnsi="Cambria Math"/>
                  <w:i/>
                  <w:szCs w:val="24"/>
                </w:rPr>
              </m:ctrlPr>
            </m:sSubPr>
            <m:e>
              <m:r>
                <w:rPr>
                  <w:rFonts w:ascii="Cambria Math" w:hAnsi="Cambria Math"/>
                  <w:szCs w:val="24"/>
                </w:rPr>
                <m:t>GOVCORUPT</m:t>
              </m:r>
            </m:e>
            <m:sub>
              <m:r>
                <w:rPr>
                  <w:rFonts w:ascii="Cambria Math" w:hAnsi="Cambria Math"/>
                  <w:szCs w:val="24"/>
                </w:rPr>
                <m:t>r,t-1</m:t>
              </m:r>
            </m:sub>
          </m:sSub>
        </m:oMath>
      </m:oMathPara>
    </w:p>
    <w:p w:rsidR="00E8720A" w:rsidRPr="00D8520B" w:rsidRDefault="00E8720A" w:rsidP="00E8720A">
      <w:pPr>
        <w:jc w:val="center"/>
        <w:rPr>
          <w:rFonts w:asciiTheme="minorHAnsi" w:hAnsiTheme="minorHAnsi"/>
          <w:szCs w:val="24"/>
        </w:rPr>
      </w:pPr>
      <m:oMathPara>
        <m:oMath>
          <m:r>
            <w:rPr>
              <w:rFonts w:ascii="Cambria Math" w:hAnsi="Cambria Math"/>
              <w:szCs w:val="24"/>
            </w:rPr>
            <m:t>+</m:t>
          </m:r>
          <m:r>
            <m:rPr>
              <m:sty m:val="bi"/>
            </m:rPr>
            <w:rPr>
              <w:rFonts w:ascii="Cambria Math" w:hAnsi="Cambria Math"/>
              <w:color w:val="000000"/>
            </w:rPr>
            <m:t>gdpinformcoeffRandD</m:t>
          </m:r>
          <m:r>
            <w:rPr>
              <w:rFonts w:ascii="Cambria Math" w:hAnsi="Cambria Math"/>
              <w:szCs w:val="24"/>
            </w:rPr>
            <m:t>*</m:t>
          </m:r>
          <m:sSub>
            <m:sSubPr>
              <m:ctrlPr>
                <w:rPr>
                  <w:rFonts w:ascii="Cambria Math" w:hAnsi="Cambria Math"/>
                  <w:i/>
                  <w:szCs w:val="24"/>
                </w:rPr>
              </m:ctrlPr>
            </m:sSubPr>
            <m:e>
              <m:r>
                <w:rPr>
                  <w:rFonts w:ascii="Cambria Math" w:hAnsi="Cambria Math"/>
                  <w:szCs w:val="24"/>
                </w:rPr>
                <m:t>RANDDEXP</m:t>
              </m:r>
            </m:e>
            <m:sub>
              <m:r>
                <w:rPr>
                  <w:rFonts w:ascii="Cambria Math" w:hAnsi="Cambria Math"/>
                  <w:szCs w:val="24"/>
                </w:rPr>
                <m:t>r,t-1</m:t>
              </m:r>
            </m:sub>
          </m:sSub>
        </m:oMath>
      </m:oMathPara>
    </w:p>
    <w:p w:rsidR="00441F08" w:rsidRPr="007F344D" w:rsidRDefault="00441F08" w:rsidP="007F344D">
      <w:pPr>
        <w:spacing w:before="120" w:after="200"/>
        <w:rPr>
          <w:szCs w:val="24"/>
        </w:rPr>
      </w:pPr>
      <w:r w:rsidRPr="007F344D">
        <w:rPr>
          <w:szCs w:val="24"/>
        </w:rPr>
        <w:t xml:space="preserve">In the above equation, the basic values of the parameters are:  </w:t>
      </w:r>
      <w:r w:rsidRPr="007F344D">
        <w:rPr>
          <w:b/>
          <w:i/>
          <w:color w:val="000000"/>
        </w:rPr>
        <w:t xml:space="preserve">gdpinformcoeffintercept </w:t>
      </w:r>
      <w:r w:rsidRPr="007F344D">
        <w:rPr>
          <w:color w:val="000000"/>
        </w:rPr>
        <w:t>= 18.861</w:t>
      </w:r>
      <w:r w:rsidRPr="007F344D">
        <w:rPr>
          <w:b/>
          <w:i/>
          <w:color w:val="000000"/>
        </w:rPr>
        <w:t xml:space="preserve">, gdpinformcoefflabinf = </w:t>
      </w:r>
      <w:r w:rsidRPr="007F344D">
        <w:rPr>
          <w:color w:val="000000"/>
        </w:rPr>
        <w:t>0.193</w:t>
      </w:r>
      <w:r w:rsidRPr="007F344D">
        <w:rPr>
          <w:b/>
          <w:i/>
          <w:color w:val="000000"/>
        </w:rPr>
        <w:t xml:space="preserve">, gdpinformcoeffcorrupt = </w:t>
      </w:r>
      <w:r w:rsidRPr="007F344D">
        <w:rPr>
          <w:color w:val="000000"/>
        </w:rPr>
        <w:t>-1.585</w:t>
      </w:r>
      <w:r w:rsidRPr="007F344D">
        <w:rPr>
          <w:b/>
          <w:i/>
          <w:color w:val="000000"/>
        </w:rPr>
        <w:t xml:space="preserve">, </w:t>
      </w:r>
      <w:r w:rsidRPr="007F344D">
        <w:rPr>
          <w:color w:val="000000"/>
        </w:rPr>
        <w:t>and</w:t>
      </w:r>
      <w:r w:rsidR="009D1845">
        <w:rPr>
          <w:b/>
          <w:i/>
          <w:color w:val="000000"/>
        </w:rPr>
        <w:t xml:space="preserve"> gdpin</w:t>
      </w:r>
      <w:r w:rsidRPr="007F344D">
        <w:rPr>
          <w:b/>
          <w:i/>
          <w:color w:val="000000"/>
        </w:rPr>
        <w:t>formcoeff</w:t>
      </w:r>
      <w:r w:rsidR="009D1845">
        <w:rPr>
          <w:b/>
          <w:i/>
          <w:color w:val="000000"/>
        </w:rPr>
        <w:t>R</w:t>
      </w:r>
      <w:r w:rsidRPr="007F344D">
        <w:rPr>
          <w:b/>
          <w:i/>
          <w:color w:val="000000"/>
        </w:rPr>
        <w:t>an</w:t>
      </w:r>
      <w:r w:rsidR="009D1845">
        <w:rPr>
          <w:b/>
          <w:i/>
          <w:color w:val="000000"/>
        </w:rPr>
        <w:t>D</w:t>
      </w:r>
      <w:r w:rsidRPr="007F344D">
        <w:rPr>
          <w:b/>
          <w:i/>
          <w:color w:val="000000"/>
        </w:rPr>
        <w:t xml:space="preserve"> = </w:t>
      </w:r>
      <w:r w:rsidRPr="007F344D">
        <w:rPr>
          <w:color w:val="000000"/>
        </w:rPr>
        <w:t>-2.6.</w:t>
      </w:r>
      <w:r w:rsidRPr="007F344D">
        <w:rPr>
          <w:szCs w:val="24"/>
        </w:rPr>
        <w:t xml:space="preserve"> The negative value on the corruption term is potentially misleading because in Transparency International's measure, higher values are more transparent and lower ones are more corrupt; the equation term increases GDPInformal as corruption increases.</w:t>
      </w:r>
    </w:p>
    <w:p w:rsidR="00441F08" w:rsidRPr="007F344D" w:rsidRDefault="00441F08" w:rsidP="007F344D">
      <w:pPr>
        <w:spacing w:before="120" w:after="200"/>
        <w:rPr>
          <w:szCs w:val="24"/>
        </w:rPr>
      </w:pPr>
      <w:r w:rsidRPr="007F344D">
        <w:rPr>
          <w:szCs w:val="24"/>
        </w:rPr>
        <w:t>The second step modifies that initial calculation by converging a base year shift term (GDPInformShrShift) to zero over a number of years specified by gdpinfconvyr and by applying an exogenous multiplier (</w:t>
      </w:r>
      <w:r w:rsidRPr="007F344D">
        <w:rPr>
          <w:b/>
          <w:i/>
          <w:szCs w:val="24"/>
        </w:rPr>
        <w:t>gdpinformshrm</w:t>
      </w:r>
      <w:r w:rsidRPr="00AF5048">
        <w:rPr>
          <w:i/>
          <w:szCs w:val="24"/>
        </w:rPr>
        <w:t>).</w:t>
      </w:r>
    </w:p>
    <w:p w:rsidR="00E8720A" w:rsidRPr="00D8520B" w:rsidRDefault="00773E6A" w:rsidP="00E8720A">
      <w:pPr>
        <w:rPr>
          <w:rFonts w:asciiTheme="minorHAnsi" w:hAnsiTheme="minorHAnsi"/>
          <w:szCs w:val="24"/>
        </w:rPr>
      </w:pPr>
      <m:oMathPara>
        <m:oMath>
          <m:sSub>
            <m:sSubPr>
              <m:ctrlPr>
                <w:rPr>
                  <w:rFonts w:ascii="Cambria Math" w:hAnsi="Cambria Math"/>
                  <w:szCs w:val="24"/>
                </w:rPr>
              </m:ctrlPr>
            </m:sSubPr>
            <m:e>
              <m:r>
                <w:rPr>
                  <w:rFonts w:ascii="Cambria Math" w:hAnsi="Cambria Math"/>
                  <w:szCs w:val="24"/>
                </w:rPr>
                <m:t>GDPINFORMSHR</m:t>
              </m:r>
            </m:e>
            <m:sub>
              <m:r>
                <w:rPr>
                  <w:rFonts w:ascii="Cambria Math" w:hAnsi="Cambria Math"/>
                  <w:szCs w:val="24"/>
                </w:rPr>
                <m:t>r,t</m:t>
              </m:r>
            </m:sub>
          </m:sSub>
          <m:r>
            <m:rPr>
              <m:sty m:val="p"/>
            </m:rPr>
            <w:rPr>
              <w:rFonts w:ascii="Cambria Math" w:hAnsi="Cambria Math"/>
              <w:szCs w:val="24"/>
            </w:rPr>
            <m:t>=</m:t>
          </m:r>
          <m:sSub>
            <m:sSubPr>
              <m:ctrlPr>
                <w:rPr>
                  <w:rFonts w:ascii="Cambria Math" w:hAnsi="Cambria Math"/>
                  <w:i/>
                  <w:szCs w:val="24"/>
                </w:rPr>
              </m:ctrlPr>
            </m:sSubPr>
            <m:e>
              <m:r>
                <w:rPr>
                  <w:rFonts w:ascii="Cambria Math" w:hAnsi="Cambria Math"/>
                  <w:szCs w:val="24"/>
                </w:rPr>
                <m:t>(GDPI</m:t>
              </m:r>
              <m:r>
                <w:rPr>
                  <w:rFonts w:ascii="Cambria Math" w:hAnsi="Cambria Math"/>
                  <w:szCs w:val="24"/>
                </w:rPr>
                <m:t>nformal</m:t>
              </m:r>
            </m:e>
            <m:sub>
              <m:r>
                <w:rPr>
                  <w:rFonts w:ascii="Cambria Math" w:hAnsi="Cambria Math"/>
                  <w:szCs w:val="24"/>
                </w:rPr>
                <m:t>r,t</m:t>
              </m:r>
            </m:sub>
          </m:sSub>
          <m:r>
            <w:rPr>
              <w:rFonts w:ascii="Cambria Math" w:hAnsi="Cambria Math"/>
              <w:szCs w:val="24"/>
            </w:rPr>
            <m:t>+ConvergeOverTime</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GDPInformShrShift</m:t>
                  </m:r>
                </m:e>
                <m:sub>
                  <m:r>
                    <w:rPr>
                      <w:rFonts w:ascii="Cambria Math" w:hAnsi="Cambria Math"/>
                      <w:szCs w:val="24"/>
                    </w:rPr>
                    <m:t>r,t=1</m:t>
                  </m:r>
                </m:sub>
              </m:sSub>
              <m:r>
                <w:rPr>
                  <w:rFonts w:ascii="Cambria Math" w:hAnsi="Cambria Math"/>
                  <w:szCs w:val="24"/>
                </w:rPr>
                <m:t>,0,</m:t>
              </m:r>
              <m:sSub>
                <m:sSubPr>
                  <m:ctrlPr>
                    <w:rPr>
                      <w:rFonts w:ascii="Cambria Math" w:hAnsi="Cambria Math"/>
                      <w:i/>
                      <w:szCs w:val="24"/>
                    </w:rPr>
                  </m:ctrlPr>
                </m:sSubPr>
                <m:e>
                  <m:r>
                    <w:rPr>
                      <w:rFonts w:ascii="Cambria Math" w:hAnsi="Cambria Math"/>
                      <w:szCs w:val="24"/>
                    </w:rPr>
                    <m:t>gdpinfconvyr</m:t>
                  </m:r>
                </m:e>
                <m:sub>
                  <m:r>
                    <w:rPr>
                      <w:rFonts w:ascii="Cambria Math" w:hAnsi="Cambria Math"/>
                      <w:szCs w:val="24"/>
                    </w:rPr>
                    <m:t xml:space="preserve">r,t </m:t>
                  </m:r>
                </m:sub>
              </m:sSub>
            </m:e>
          </m:d>
          <m:r>
            <w:rPr>
              <w:rFonts w:ascii="Cambria Math" w:hAnsi="Cambria Math"/>
              <w:szCs w:val="24"/>
            </w:rPr>
            <m:t>)*</m:t>
          </m:r>
          <m:sSub>
            <m:sSubPr>
              <m:ctrlPr>
                <w:rPr>
                  <w:rFonts w:ascii="Cambria Math" w:hAnsi="Cambria Math"/>
                  <w:szCs w:val="24"/>
                </w:rPr>
              </m:ctrlPr>
            </m:sSubPr>
            <m:e>
              <m:r>
                <m:rPr>
                  <m:sty m:val="bi"/>
                </m:rPr>
                <w:rPr>
                  <w:rFonts w:ascii="Cambria Math" w:hAnsi="Cambria Math"/>
                  <w:szCs w:val="24"/>
                </w:rPr>
                <m:t>gdpinformshrm</m:t>
              </m:r>
            </m:e>
            <m:sub>
              <m:r>
                <w:rPr>
                  <w:rFonts w:ascii="Cambria Math" w:hAnsi="Cambria Math"/>
                  <w:szCs w:val="24"/>
                </w:rPr>
                <m:t>r,t</m:t>
              </m:r>
            </m:sub>
          </m:sSub>
        </m:oMath>
      </m:oMathPara>
    </w:p>
    <w:p w:rsidR="00E8720A" w:rsidRPr="00D8520B" w:rsidRDefault="00E8720A" w:rsidP="00E8720A">
      <w:pPr>
        <w:rPr>
          <w:rFonts w:asciiTheme="minorHAnsi" w:hAnsiTheme="minorHAnsi"/>
          <w:szCs w:val="24"/>
        </w:rPr>
      </w:pPr>
    </w:p>
    <w:p w:rsidR="00E8720A" w:rsidRPr="00AF5048" w:rsidRDefault="00E8720A" w:rsidP="00E8720A">
      <w:pPr>
        <w:rPr>
          <w:rFonts w:asciiTheme="minorHAnsi" w:hAnsiTheme="minorHAnsi"/>
          <w:i/>
          <w:szCs w:val="24"/>
        </w:rPr>
      </w:pPr>
      <w:r w:rsidRPr="00AF5048">
        <w:rPr>
          <w:rFonts w:asciiTheme="minorHAnsi" w:hAnsiTheme="minorHAnsi"/>
          <w:i/>
          <w:szCs w:val="24"/>
        </w:rPr>
        <w:t>where</w:t>
      </w:r>
    </w:p>
    <w:p w:rsidR="00E8720A" w:rsidRPr="00D8520B" w:rsidRDefault="00773E6A" w:rsidP="00E8720A">
      <w:pPr>
        <w:rPr>
          <w:rFonts w:asciiTheme="minorHAnsi" w:hAnsiTheme="minorHAnsi"/>
          <w:i/>
          <w:szCs w:val="24"/>
        </w:rPr>
      </w:pPr>
      <m:oMathPara>
        <m:oMath>
          <m:sSub>
            <m:sSubPr>
              <m:ctrlPr>
                <w:rPr>
                  <w:rFonts w:ascii="Cambria Math" w:hAnsi="Cambria Math"/>
                  <w:i/>
                  <w:szCs w:val="24"/>
                </w:rPr>
              </m:ctrlPr>
            </m:sSubPr>
            <m:e>
              <m:r>
                <w:rPr>
                  <w:rFonts w:ascii="Cambria Math" w:hAnsi="Cambria Math"/>
                  <w:szCs w:val="24"/>
                </w:rPr>
                <m:t>GDPInformShrShift</m:t>
              </m:r>
            </m:e>
            <m:sub>
              <m:r>
                <w:rPr>
                  <w:rFonts w:ascii="Cambria Math" w:hAnsi="Cambria Math"/>
                  <w:szCs w:val="24"/>
                </w:rPr>
                <m:t>r,t=1</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GDPINFORMSHR</m:t>
              </m:r>
            </m:e>
            <m:sub>
              <m:r>
                <w:rPr>
                  <w:rFonts w:ascii="Cambria Math" w:hAnsi="Cambria Math"/>
                  <w:szCs w:val="24"/>
                </w:rPr>
                <m:t>r,t=1</m:t>
              </m:r>
            </m:sub>
          </m:sSub>
          <m:r>
            <m:rPr>
              <m:sty m:val="p"/>
            </m:rPr>
            <w:rPr>
              <w:rFonts w:ascii="Cambria Math" w:hAnsi="Cambria Math"/>
              <w:szCs w:val="24"/>
            </w:rPr>
            <m:t>-</m:t>
          </m:r>
          <m:sSub>
            <m:sSubPr>
              <m:ctrlPr>
                <w:rPr>
                  <w:rFonts w:ascii="Cambria Math" w:hAnsi="Cambria Math"/>
                  <w:i/>
                  <w:szCs w:val="24"/>
                </w:rPr>
              </m:ctrlPr>
            </m:sSubPr>
            <m:e>
              <m:r>
                <w:rPr>
                  <w:rFonts w:ascii="Cambria Math" w:hAnsi="Cambria Math"/>
                  <w:szCs w:val="24"/>
                </w:rPr>
                <m:t>GDPInformal</m:t>
              </m:r>
            </m:e>
            <m:sub>
              <m:r>
                <w:rPr>
                  <w:rFonts w:ascii="Cambria Math" w:hAnsi="Cambria Math"/>
                  <w:szCs w:val="24"/>
                </w:rPr>
                <m:t>r,t=1</m:t>
              </m:r>
            </m:sub>
          </m:sSub>
        </m:oMath>
      </m:oMathPara>
    </w:p>
    <w:p w:rsidR="00E8720A" w:rsidRPr="00AF5048" w:rsidRDefault="00E8720A" w:rsidP="00E8720A">
      <w:pPr>
        <w:rPr>
          <w:rFonts w:asciiTheme="minorHAnsi" w:hAnsiTheme="minorHAnsi"/>
          <w:i/>
          <w:szCs w:val="24"/>
        </w:rPr>
      </w:pPr>
      <w:r w:rsidRPr="00AF5048">
        <w:rPr>
          <w:rFonts w:asciiTheme="minorHAnsi" w:hAnsiTheme="minorHAnsi"/>
          <w:i/>
          <w:szCs w:val="24"/>
        </w:rPr>
        <w:t>and</w:t>
      </w:r>
    </w:p>
    <w:p w:rsidR="00E8720A" w:rsidRPr="00D8520B" w:rsidRDefault="00773E6A" w:rsidP="00E8720A">
      <w:pPr>
        <w:rPr>
          <w:rFonts w:asciiTheme="minorHAnsi" w:hAnsiTheme="minorHAnsi"/>
          <w:i/>
          <w:szCs w:val="24"/>
        </w:rPr>
      </w:pPr>
      <m:oMathPara>
        <m:oMath>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gdpinfconvyr</m:t>
                  </m:r>
                </m:e>
                <m:sub>
                  <m:r>
                    <w:rPr>
                      <w:rFonts w:ascii="Cambria Math" w:hAnsi="Cambria Math"/>
                      <w:szCs w:val="24"/>
                    </w:rPr>
                    <m:t xml:space="preserve">r,t </m:t>
                  </m:r>
                </m:sub>
              </m:sSub>
            </m:e>
            <m:sub>
              <m:r>
                <w:rPr>
                  <w:rFonts w:ascii="Cambria Math" w:hAnsi="Cambria Math"/>
                  <w:szCs w:val="24"/>
                </w:rPr>
                <m:t>r</m:t>
              </m:r>
            </m:sub>
          </m:sSub>
          <m:r>
            <w:rPr>
              <w:rFonts w:ascii="Cambria Math" w:hAnsi="Cambria Math"/>
              <w:szCs w:val="24"/>
            </w:rPr>
            <m:t>=70</m:t>
          </m:r>
          <m:r>
            <m:rPr>
              <m:sty m:val="p"/>
            </m:rPr>
            <w:rPr>
              <w:rFonts w:ascii="Cambria Math" w:hAnsi="Cambria Math"/>
              <w:szCs w:val="24"/>
            </w:rPr>
            <m:t xml:space="preserve"> 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GDPInformShrShift</m:t>
              </m:r>
            </m:e>
            <m:sub>
              <m:r>
                <w:rPr>
                  <w:rFonts w:ascii="Cambria Math" w:hAnsi="Cambria Math"/>
                  <w:szCs w:val="24"/>
                </w:rPr>
                <m:t>r,t=1</m:t>
              </m:r>
            </m:sub>
          </m:sSub>
          <m:r>
            <w:rPr>
              <w:rFonts w:ascii="Cambria Math" w:hAnsi="Cambria Math"/>
              <w:szCs w:val="24"/>
            </w:rPr>
            <m:t>&gt;0</m:t>
          </m:r>
        </m:oMath>
      </m:oMathPara>
    </w:p>
    <w:p w:rsidR="00E8720A" w:rsidRPr="00D8520B" w:rsidRDefault="00773E6A" w:rsidP="00E8720A">
      <w:pPr>
        <w:rPr>
          <w:rFonts w:asciiTheme="minorHAnsi" w:hAnsiTheme="minorHAnsi"/>
          <w:i/>
          <w:szCs w:val="24"/>
        </w:rPr>
      </w:pPr>
      <m:oMathPara>
        <m:oMath>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gdpinfconvyr</m:t>
                  </m:r>
                </m:e>
                <m:sub>
                  <m:r>
                    <w:rPr>
                      <w:rFonts w:ascii="Cambria Math" w:hAnsi="Cambria Math"/>
                      <w:szCs w:val="24"/>
                    </w:rPr>
                    <m:t xml:space="preserve">r,t </m:t>
                  </m:r>
                </m:sub>
              </m:sSub>
            </m:e>
            <m:sub>
              <m:r>
                <w:rPr>
                  <w:rFonts w:ascii="Cambria Math" w:hAnsi="Cambria Math"/>
                  <w:szCs w:val="24"/>
                </w:rPr>
                <m:t>r</m:t>
              </m:r>
            </m:sub>
          </m:sSub>
          <m:r>
            <w:rPr>
              <w:rFonts w:ascii="Cambria Math" w:hAnsi="Cambria Math"/>
              <w:szCs w:val="24"/>
            </w:rPr>
            <m:t xml:space="preserve">=200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GDPInformShrShift</m:t>
              </m:r>
            </m:e>
            <m:sub>
              <m:r>
                <w:rPr>
                  <w:rFonts w:ascii="Cambria Math" w:hAnsi="Cambria Math"/>
                  <w:szCs w:val="24"/>
                </w:rPr>
                <m:t>r,t=1</m:t>
              </m:r>
            </m:sub>
          </m:sSub>
          <m:r>
            <w:rPr>
              <w:rFonts w:ascii="Cambria Math" w:hAnsi="Cambria Math"/>
              <w:szCs w:val="24"/>
            </w:rPr>
            <m:t>≤0</m:t>
          </m:r>
        </m:oMath>
      </m:oMathPara>
    </w:p>
    <w:p w:rsidR="001422EA" w:rsidRDefault="00441F08" w:rsidP="007F344D">
      <w:pPr>
        <w:shd w:val="clear" w:color="auto" w:fill="FFFFFF"/>
        <w:spacing w:before="120" w:after="200"/>
        <w:textAlignment w:val="baseline"/>
        <w:rPr>
          <w:szCs w:val="24"/>
        </w:rPr>
      </w:pPr>
      <w:r w:rsidRPr="001422EA">
        <w:rPr>
          <w:color w:val="252525"/>
          <w:szCs w:val="24"/>
          <w:lang w:val="en-US"/>
        </w:rPr>
        <w:t>Note that in the above formulation, an adjustment is required to the calculation of GDPINFORMSHR, because the</w:t>
      </w:r>
      <w:r w:rsidRPr="00C35802">
        <w:rPr>
          <w:color w:val="252525"/>
          <w:szCs w:val="24"/>
          <w:lang w:val="en-US"/>
        </w:rPr>
        <w:t xml:space="preserve"> initial (t=1) </w:t>
      </w:r>
      <w:r w:rsidRPr="006C3DD3">
        <w:rPr>
          <w:color w:val="252525"/>
          <w:szCs w:val="24"/>
          <w:lang w:val="en-US"/>
        </w:rPr>
        <w:t>value of that variable from data wil</w:t>
      </w:r>
      <w:r w:rsidR="00A0007D">
        <w:rPr>
          <w:color w:val="252525"/>
          <w:szCs w:val="24"/>
          <w:lang w:val="en-US"/>
        </w:rPr>
        <w:t>l</w:t>
      </w:r>
      <w:r w:rsidRPr="006C3DD3">
        <w:rPr>
          <w:color w:val="252525"/>
          <w:szCs w:val="24"/>
          <w:lang w:val="en-US"/>
        </w:rPr>
        <w:t xml:space="preserve"> not be consistent with the calculation of it in the function </w:t>
      </w:r>
      <w:r w:rsidRPr="007F344D">
        <w:rPr>
          <w:szCs w:val="24"/>
        </w:rPr>
        <w:t xml:space="preserve">that generates GDPInformal.  The adjustment or shift factor (GDPInformShrShift) is the difference in the first year between the value of GDPINFORMSHR and the calculated value from the driver function.  It would be possible to maintain that additive shift factor as a constant over time, but because both informal GDP shares generally decline with economic growth, we converge that factor over time toward 0 or lack of adjustment.  If the shift factor is greater than 0, we converge it in </w:t>
      </w:r>
      <w:r w:rsidR="009D1845">
        <w:rPr>
          <w:szCs w:val="24"/>
        </w:rPr>
        <w:t>7</w:t>
      </w:r>
      <w:r w:rsidRPr="007F344D">
        <w:rPr>
          <w:szCs w:val="24"/>
        </w:rPr>
        <w:t xml:space="preserve">0 years; otherwise in </w:t>
      </w:r>
      <w:r w:rsidR="009D1845">
        <w:rPr>
          <w:szCs w:val="24"/>
        </w:rPr>
        <w:t>200</w:t>
      </w:r>
      <w:r w:rsidR="009D1845" w:rsidRPr="007F344D">
        <w:rPr>
          <w:szCs w:val="24"/>
        </w:rPr>
        <w:t xml:space="preserve"> </w:t>
      </w:r>
      <w:r w:rsidRPr="007F344D">
        <w:rPr>
          <w:szCs w:val="24"/>
        </w:rPr>
        <w:t>years. The reason for the slower upward convergence is that, in general, the informal labor share decreases with development and advance in GDP per capita; upward movement would be very unusual.</w:t>
      </w:r>
    </w:p>
    <w:p w:rsidR="00E8720A" w:rsidRDefault="00E8720A" w:rsidP="00AF5048">
      <w:pPr>
        <w:pStyle w:val="Heading4"/>
        <w:numPr>
          <w:ilvl w:val="3"/>
          <w:numId w:val="32"/>
        </w:numPr>
        <w:spacing w:after="200"/>
        <w:rPr>
          <w:u w:val="none"/>
        </w:rPr>
      </w:pPr>
      <w:bookmarkStart w:id="100" w:name="_Toc423107471"/>
      <w:r>
        <w:rPr>
          <w:u w:val="none"/>
        </w:rPr>
        <w:lastRenderedPageBreak/>
        <w:t>Shadow economy</w:t>
      </w:r>
      <w:bookmarkEnd w:id="100"/>
    </w:p>
    <w:p w:rsidR="00804F64" w:rsidRDefault="009D1845" w:rsidP="00804F64">
      <w:pPr>
        <w:rPr>
          <w:rFonts w:asciiTheme="minorHAnsi" w:hAnsiTheme="minorHAnsi"/>
          <w:szCs w:val="24"/>
        </w:rPr>
      </w:pPr>
      <w:r>
        <w:t>Shadow</w:t>
      </w:r>
      <w:r w:rsidR="00804F64">
        <w:rPr>
          <w:rFonts w:asciiTheme="minorHAnsi" w:hAnsiTheme="minorHAnsi"/>
          <w:szCs w:val="24"/>
        </w:rPr>
        <w:t xml:space="preserve"> economy as a share of total is calculated using a formulation similar to that used for the informal share of the economy. Estimations from Schneider and Elgin were used to initialize the model in the base year (countries with missing data are initialized using a regression of the most recent year data against per capita income of countries). The regression model for shadow economy uses the same set of independent variables as did the model for the informal economy, i.e., informal labor share (LABINFORMSHR), corruption (GOVCORRUPT) and total R&amp;D spending (RANDDEXP).   </w:t>
      </w:r>
    </w:p>
    <w:p w:rsidR="00804F64" w:rsidRDefault="00804F64" w:rsidP="00804F64">
      <w:pPr>
        <w:rPr>
          <w:rFonts w:asciiTheme="minorHAnsi" w:hAnsiTheme="minorHAnsi"/>
          <w:szCs w:val="24"/>
        </w:rPr>
      </w:pPr>
    </w:p>
    <w:p w:rsidR="00804F64" w:rsidRPr="00D8520B" w:rsidRDefault="00773E6A" w:rsidP="00804F64">
      <w:pPr>
        <w:rPr>
          <w:rFonts w:asciiTheme="minorHAnsi" w:hAnsiTheme="minorHAnsi"/>
          <w:szCs w:val="24"/>
        </w:rPr>
      </w:pPr>
      <m:oMathPara>
        <m:oMath>
          <m:sSub>
            <m:sSubPr>
              <m:ctrlPr>
                <w:rPr>
                  <w:rFonts w:ascii="Cambria Math" w:hAnsi="Cambria Math"/>
                  <w:i/>
                  <w:szCs w:val="24"/>
                </w:rPr>
              </m:ctrlPr>
            </m:sSubPr>
            <m:e>
              <m:r>
                <w:rPr>
                  <w:rFonts w:ascii="Cambria Math" w:hAnsi="Cambria Math"/>
                  <w:szCs w:val="24"/>
                </w:rPr>
                <m:t>GDPInformalCalc</m:t>
              </m:r>
            </m:e>
            <m:sub>
              <m:r>
                <w:rPr>
                  <w:rFonts w:ascii="Cambria Math" w:hAnsi="Cambria Math"/>
                  <w:szCs w:val="24"/>
                </w:rPr>
                <m:t>r,t</m:t>
              </m:r>
            </m:sub>
          </m:sSub>
          <m:r>
            <w:rPr>
              <w:rFonts w:ascii="Cambria Math" w:hAnsi="Cambria Math"/>
              <w:szCs w:val="24"/>
            </w:rPr>
            <m:t>=</m:t>
          </m:r>
          <m:r>
            <m:rPr>
              <m:sty m:val="bi"/>
            </m:rPr>
            <w:rPr>
              <w:rFonts w:ascii="Cambria Math" w:hAnsi="Cambria Math"/>
              <w:szCs w:val="24"/>
            </w:rPr>
            <m:t>gdp</m:t>
          </m:r>
          <m:r>
            <m:rPr>
              <m:sty m:val="bi"/>
            </m:rPr>
            <w:rPr>
              <w:rFonts w:ascii="Cambria Math" w:hAnsi="Cambria Math"/>
              <w:color w:val="000000"/>
            </w:rPr>
            <m:t>shadowcoeffintercept+ gdpshadowcoefflabinf</m:t>
          </m:r>
          <m:r>
            <w:rPr>
              <w:rFonts w:ascii="Cambria Math" w:hAnsi="Cambria Math"/>
              <w:szCs w:val="24"/>
            </w:rPr>
            <m:t>*</m:t>
          </m:r>
          <m:sSub>
            <m:sSubPr>
              <m:ctrlPr>
                <w:rPr>
                  <w:rFonts w:ascii="Cambria Math" w:hAnsi="Cambria Math"/>
                  <w:i/>
                  <w:szCs w:val="24"/>
                </w:rPr>
              </m:ctrlPr>
            </m:sSubPr>
            <m:e>
              <m:r>
                <w:rPr>
                  <w:rFonts w:ascii="Cambria Math" w:hAnsi="Cambria Math"/>
                  <w:szCs w:val="24"/>
                </w:rPr>
                <m:t>LABINFORMSHR</m:t>
              </m:r>
            </m:e>
            <m:sub>
              <m:r>
                <w:rPr>
                  <w:rFonts w:ascii="Cambria Math" w:hAnsi="Cambria Math"/>
                  <w:szCs w:val="24"/>
                </w:rPr>
                <m:t>r,t-1</m:t>
              </m:r>
            </m:sub>
          </m:sSub>
          <m:r>
            <w:rPr>
              <w:rFonts w:ascii="Cambria Math" w:hAnsi="Cambria Math"/>
              <w:szCs w:val="24"/>
            </w:rPr>
            <m:t>+</m:t>
          </m:r>
          <m:r>
            <m:rPr>
              <m:sty m:val="bi"/>
            </m:rPr>
            <w:rPr>
              <w:rFonts w:ascii="Cambria Math" w:hAnsi="Cambria Math"/>
              <w:color w:val="000000"/>
            </w:rPr>
            <m:t>gdpshadowcoeffcorrupt</m:t>
          </m:r>
          <m:r>
            <w:rPr>
              <w:rFonts w:ascii="Cambria Math" w:hAnsi="Cambria Math"/>
              <w:szCs w:val="24"/>
            </w:rPr>
            <m:t>*</m:t>
          </m:r>
          <m:sSub>
            <m:sSubPr>
              <m:ctrlPr>
                <w:rPr>
                  <w:rFonts w:ascii="Cambria Math" w:hAnsi="Cambria Math"/>
                  <w:i/>
                  <w:szCs w:val="24"/>
                </w:rPr>
              </m:ctrlPr>
            </m:sSubPr>
            <m:e>
              <m:r>
                <w:rPr>
                  <w:rFonts w:ascii="Cambria Math" w:hAnsi="Cambria Math"/>
                  <w:szCs w:val="24"/>
                </w:rPr>
                <m:t>GOVCORUPT</m:t>
              </m:r>
            </m:e>
            <m:sub>
              <m:r>
                <w:rPr>
                  <w:rFonts w:ascii="Cambria Math" w:hAnsi="Cambria Math"/>
                  <w:szCs w:val="24"/>
                </w:rPr>
                <m:t>r,t-1</m:t>
              </m:r>
            </m:sub>
          </m:sSub>
          <m:r>
            <w:rPr>
              <w:rFonts w:ascii="Cambria Math" w:hAnsi="Cambria Math"/>
              <w:szCs w:val="24"/>
            </w:rPr>
            <m:t>++</m:t>
          </m:r>
          <m:r>
            <m:rPr>
              <m:sty m:val="bi"/>
            </m:rPr>
            <w:rPr>
              <w:rFonts w:ascii="Cambria Math" w:hAnsi="Cambria Math"/>
              <w:color w:val="000000"/>
            </w:rPr>
            <m:t>gdpshadowcoeffRandD</m:t>
          </m:r>
          <m:r>
            <w:rPr>
              <w:rFonts w:ascii="Cambria Math" w:hAnsi="Cambria Math"/>
              <w:szCs w:val="24"/>
            </w:rPr>
            <m:t>*</m:t>
          </m:r>
          <m:sSub>
            <m:sSubPr>
              <m:ctrlPr>
                <w:rPr>
                  <w:rFonts w:ascii="Cambria Math" w:hAnsi="Cambria Math"/>
                  <w:i/>
                  <w:szCs w:val="24"/>
                </w:rPr>
              </m:ctrlPr>
            </m:sSubPr>
            <m:e>
              <m:r>
                <w:rPr>
                  <w:rFonts w:ascii="Cambria Math" w:hAnsi="Cambria Math"/>
                  <w:szCs w:val="24"/>
                </w:rPr>
                <m:t>RANDDEXP</m:t>
              </m:r>
            </m:e>
            <m:sub>
              <m:r>
                <w:rPr>
                  <w:rFonts w:ascii="Cambria Math" w:hAnsi="Cambria Math"/>
                  <w:szCs w:val="24"/>
                </w:rPr>
                <m:t>r,t-1</m:t>
              </m:r>
            </m:sub>
          </m:sSub>
        </m:oMath>
      </m:oMathPara>
    </w:p>
    <w:p w:rsidR="00804F64" w:rsidRDefault="00804F64" w:rsidP="00804F64">
      <w:pPr>
        <w:rPr>
          <w:rFonts w:asciiTheme="minorHAnsi" w:hAnsiTheme="minorHAnsi"/>
          <w:szCs w:val="24"/>
        </w:rPr>
      </w:pPr>
    </w:p>
    <w:p w:rsidR="00804F64" w:rsidRDefault="009D1845" w:rsidP="00804F64">
      <w:pPr>
        <w:rPr>
          <w:rFonts w:asciiTheme="minorHAnsi" w:hAnsiTheme="minorHAnsi"/>
          <w:szCs w:val="24"/>
        </w:rPr>
      </w:pPr>
      <w:r>
        <w:rPr>
          <w:rFonts w:asciiTheme="minorHAnsi" w:hAnsiTheme="minorHAnsi"/>
          <w:szCs w:val="24"/>
        </w:rPr>
        <w:t>w</w:t>
      </w:r>
      <w:r w:rsidR="00804F64">
        <w:rPr>
          <w:rFonts w:asciiTheme="minorHAnsi" w:hAnsiTheme="minorHAnsi"/>
          <w:szCs w:val="24"/>
        </w:rPr>
        <w:t>here  r and t denote country/region and time, respectively</w:t>
      </w:r>
      <w:r>
        <w:rPr>
          <w:rFonts w:asciiTheme="minorHAnsi" w:hAnsiTheme="minorHAnsi"/>
          <w:szCs w:val="24"/>
        </w:rPr>
        <w:t>,</w:t>
      </w:r>
      <w:r w:rsidR="00804F64">
        <w:rPr>
          <w:rFonts w:asciiTheme="minorHAnsi" w:hAnsiTheme="minorHAnsi"/>
          <w:szCs w:val="24"/>
        </w:rPr>
        <w:t xml:space="preserve"> </w:t>
      </w:r>
    </w:p>
    <w:p w:rsidR="00804F64" w:rsidRDefault="00804F64" w:rsidP="00804F64">
      <w:pPr>
        <w:rPr>
          <w:rFonts w:asciiTheme="minorHAnsi" w:hAnsiTheme="minorHAnsi"/>
          <w:szCs w:val="24"/>
        </w:rPr>
      </w:pPr>
    </w:p>
    <w:p w:rsidR="00804F64" w:rsidRPr="002905D0" w:rsidRDefault="00804F64" w:rsidP="00804F64">
      <w:pPr>
        <w:rPr>
          <w:rFonts w:asciiTheme="minorHAnsi" w:hAnsiTheme="minorHAnsi"/>
          <w:szCs w:val="24"/>
        </w:rPr>
      </w:pPr>
      <w:r w:rsidRPr="00D8520B">
        <w:rPr>
          <w:rFonts w:asciiTheme="minorHAnsi" w:hAnsiTheme="minorHAnsi"/>
          <w:szCs w:val="24"/>
        </w:rPr>
        <w:t xml:space="preserve">In the above equation, the basic values of the parameters are:  </w:t>
      </w:r>
      <w:r w:rsidRPr="00D8520B">
        <w:rPr>
          <w:rFonts w:asciiTheme="minorHAnsi" w:hAnsiTheme="minorHAnsi"/>
          <w:b/>
          <w:i/>
          <w:color w:val="000000"/>
        </w:rPr>
        <w:t>gdp</w:t>
      </w:r>
      <w:r>
        <w:rPr>
          <w:rFonts w:asciiTheme="minorHAnsi" w:hAnsiTheme="minorHAnsi"/>
          <w:b/>
          <w:i/>
          <w:color w:val="000000"/>
        </w:rPr>
        <w:t>shadow</w:t>
      </w:r>
      <w:r w:rsidRPr="00D8520B">
        <w:rPr>
          <w:rFonts w:asciiTheme="minorHAnsi" w:hAnsiTheme="minorHAnsi"/>
          <w:b/>
          <w:i/>
          <w:color w:val="000000"/>
        </w:rPr>
        <w:t xml:space="preserve">coeffintercept </w:t>
      </w:r>
      <w:r w:rsidRPr="00D8520B">
        <w:rPr>
          <w:rFonts w:asciiTheme="minorHAnsi" w:hAnsiTheme="minorHAnsi"/>
          <w:color w:val="000000"/>
        </w:rPr>
        <w:t xml:space="preserve">= </w:t>
      </w:r>
      <w:r>
        <w:rPr>
          <w:rFonts w:asciiTheme="minorHAnsi" w:hAnsiTheme="minorHAnsi"/>
          <w:color w:val="000000"/>
        </w:rPr>
        <w:t>36.2814</w:t>
      </w:r>
      <w:r>
        <w:rPr>
          <w:rFonts w:asciiTheme="minorHAnsi" w:hAnsiTheme="minorHAnsi"/>
          <w:b/>
          <w:i/>
          <w:color w:val="000000"/>
        </w:rPr>
        <w:t>, gdpshadowcoefflabinf</w:t>
      </w:r>
      <w:r w:rsidRPr="00D8520B">
        <w:rPr>
          <w:rFonts w:asciiTheme="minorHAnsi" w:hAnsiTheme="minorHAnsi"/>
          <w:b/>
          <w:i/>
          <w:color w:val="000000"/>
        </w:rPr>
        <w:t xml:space="preserve"> = </w:t>
      </w:r>
      <w:r w:rsidRPr="00D8520B">
        <w:rPr>
          <w:rFonts w:asciiTheme="minorHAnsi" w:hAnsiTheme="minorHAnsi"/>
          <w:color w:val="000000"/>
        </w:rPr>
        <w:t>0.</w:t>
      </w:r>
      <w:r>
        <w:rPr>
          <w:rFonts w:asciiTheme="minorHAnsi" w:hAnsiTheme="minorHAnsi"/>
          <w:color w:val="000000"/>
        </w:rPr>
        <w:t>1019</w:t>
      </w:r>
      <w:r w:rsidRPr="00D8520B">
        <w:rPr>
          <w:rFonts w:asciiTheme="minorHAnsi" w:hAnsiTheme="minorHAnsi"/>
          <w:b/>
          <w:i/>
          <w:color w:val="000000"/>
        </w:rPr>
        <w:t xml:space="preserve">, </w:t>
      </w:r>
      <w:r>
        <w:rPr>
          <w:rFonts w:asciiTheme="minorHAnsi" w:hAnsiTheme="minorHAnsi"/>
          <w:b/>
          <w:i/>
          <w:color w:val="000000"/>
        </w:rPr>
        <w:t xml:space="preserve"> gdpshadow</w:t>
      </w:r>
      <w:r w:rsidRPr="00D8520B">
        <w:rPr>
          <w:rFonts w:asciiTheme="minorHAnsi" w:hAnsiTheme="minorHAnsi"/>
          <w:b/>
          <w:i/>
          <w:color w:val="000000"/>
        </w:rPr>
        <w:t xml:space="preserve">coeffcorrupt = </w:t>
      </w:r>
      <w:r w:rsidRPr="00D8520B">
        <w:rPr>
          <w:rFonts w:asciiTheme="minorHAnsi" w:hAnsiTheme="minorHAnsi"/>
          <w:color w:val="000000"/>
        </w:rPr>
        <w:t>-1.</w:t>
      </w:r>
      <w:r>
        <w:rPr>
          <w:rFonts w:asciiTheme="minorHAnsi" w:hAnsiTheme="minorHAnsi"/>
          <w:color w:val="000000"/>
        </w:rPr>
        <w:t>8849</w:t>
      </w:r>
      <w:r w:rsidRPr="00D8520B">
        <w:rPr>
          <w:rFonts w:asciiTheme="minorHAnsi" w:hAnsiTheme="minorHAnsi"/>
          <w:b/>
          <w:i/>
          <w:color w:val="000000"/>
        </w:rPr>
        <w:t xml:space="preserve">, </w:t>
      </w:r>
      <w:r w:rsidRPr="00792FB6">
        <w:rPr>
          <w:rFonts w:asciiTheme="minorHAnsi" w:hAnsiTheme="minorHAnsi"/>
          <w:color w:val="000000"/>
        </w:rPr>
        <w:t>and</w:t>
      </w:r>
      <w:r>
        <w:rPr>
          <w:rFonts w:asciiTheme="minorHAnsi" w:hAnsiTheme="minorHAnsi"/>
          <w:b/>
          <w:i/>
          <w:color w:val="000000"/>
        </w:rPr>
        <w:t xml:space="preserve"> gdpshadowcoeffRanD</w:t>
      </w:r>
      <w:r w:rsidRPr="00D8520B">
        <w:rPr>
          <w:rFonts w:asciiTheme="minorHAnsi" w:hAnsiTheme="minorHAnsi"/>
          <w:b/>
          <w:i/>
          <w:color w:val="000000"/>
        </w:rPr>
        <w:t xml:space="preserve"> = </w:t>
      </w:r>
      <w:r>
        <w:rPr>
          <w:rFonts w:asciiTheme="minorHAnsi" w:hAnsiTheme="minorHAnsi"/>
          <w:color w:val="000000"/>
        </w:rPr>
        <w:t>-2.9572</w:t>
      </w:r>
      <w:r w:rsidRPr="00D8520B">
        <w:rPr>
          <w:rFonts w:asciiTheme="minorHAnsi" w:hAnsiTheme="minorHAnsi"/>
          <w:color w:val="000000"/>
        </w:rPr>
        <w:t>.</w:t>
      </w:r>
      <w:r w:rsidRPr="00F168CD">
        <w:rPr>
          <w:rFonts w:asciiTheme="minorHAnsi" w:hAnsiTheme="minorHAnsi"/>
          <w:szCs w:val="24"/>
        </w:rPr>
        <w:t xml:space="preserve"> </w:t>
      </w:r>
      <w:r w:rsidRPr="00C13973">
        <w:rPr>
          <w:rFonts w:asciiTheme="minorHAnsi" w:hAnsiTheme="minorHAnsi"/>
          <w:szCs w:val="24"/>
        </w:rPr>
        <w:t>The negative value on the corruption term is potentially misleading because in Transparency International's measure, high</w:t>
      </w:r>
      <w:r w:rsidRPr="008375CB">
        <w:rPr>
          <w:rFonts w:asciiTheme="minorHAnsi" w:hAnsiTheme="minorHAnsi"/>
          <w:szCs w:val="24"/>
        </w:rPr>
        <w:t>er values are more transparent and lower ones are more corrupt; the equation term increases GDPInformal as corruption increases.</w:t>
      </w:r>
    </w:p>
    <w:p w:rsidR="00804F64" w:rsidRDefault="00804F64" w:rsidP="00804F64">
      <w:pPr>
        <w:rPr>
          <w:rFonts w:asciiTheme="minorHAnsi" w:hAnsiTheme="minorHAnsi"/>
          <w:szCs w:val="24"/>
        </w:rPr>
      </w:pPr>
    </w:p>
    <w:p w:rsidR="00804F64" w:rsidRDefault="00804F64" w:rsidP="00804F64">
      <w:pPr>
        <w:rPr>
          <w:rFonts w:asciiTheme="minorHAnsi" w:hAnsiTheme="minorHAnsi"/>
          <w:szCs w:val="24"/>
        </w:rPr>
      </w:pPr>
      <w:r>
        <w:rPr>
          <w:rFonts w:asciiTheme="minorHAnsi" w:hAnsiTheme="minorHAnsi"/>
          <w:szCs w:val="24"/>
        </w:rPr>
        <w:t xml:space="preserve">As discussed above for the informal economy, initial values and base year model calculations for the size of the shadow economy will typically differ. Shift factors are used to adjust computed values to those from data in the base year, and the shift factors converge to zero over time. </w:t>
      </w:r>
    </w:p>
    <w:p w:rsidR="00804F64" w:rsidRDefault="00804F64" w:rsidP="00804F64">
      <w:pPr>
        <w:rPr>
          <w:rFonts w:asciiTheme="minorHAnsi" w:hAnsiTheme="minorHAnsi"/>
          <w:szCs w:val="24"/>
        </w:rPr>
      </w:pPr>
    </w:p>
    <w:p w:rsidR="00E8720A" w:rsidRDefault="00804F64" w:rsidP="00AF5048">
      <w:r>
        <w:rPr>
          <w:rFonts w:asciiTheme="minorHAnsi" w:hAnsiTheme="minorHAnsi"/>
          <w:szCs w:val="24"/>
        </w:rPr>
        <w:t xml:space="preserve">For countries where the data on GDP share of shadow economy is greater than the informal labor share, indicating a somewhat counterintuitive situation in which the shadow sector seems to have a higher productivity per person than the formal economy, we accept those values in the model base year, but converge shadow GDP share to the informal labor shares over a period of 25 years.     </w:t>
      </w:r>
    </w:p>
    <w:p w:rsidR="00E8720A" w:rsidRPr="00E8720A" w:rsidRDefault="00E8720A" w:rsidP="00AF5048"/>
    <w:p w:rsidR="00441F08" w:rsidRPr="0010497A" w:rsidRDefault="001422EA" w:rsidP="0010497A">
      <w:pPr>
        <w:pStyle w:val="Heading3"/>
        <w:numPr>
          <w:ilvl w:val="2"/>
          <w:numId w:val="32"/>
        </w:numPr>
        <w:spacing w:before="120" w:after="200"/>
        <w:rPr>
          <w:b/>
          <w:i/>
        </w:rPr>
      </w:pPr>
      <w:bookmarkStart w:id="101" w:name="_Toc423107472"/>
      <w:r w:rsidRPr="001422EA">
        <w:rPr>
          <w:b/>
          <w:i/>
        </w:rPr>
        <w:t>Forward Linkages From Informal E</w:t>
      </w:r>
      <w:r w:rsidR="00441F08" w:rsidRPr="0010497A">
        <w:rPr>
          <w:b/>
          <w:i/>
        </w:rPr>
        <w:t>conomy</w:t>
      </w:r>
      <w:bookmarkEnd w:id="101"/>
    </w:p>
    <w:p w:rsidR="00804F64" w:rsidRPr="00AF5048" w:rsidRDefault="00804F64" w:rsidP="00AF5048">
      <w:pPr>
        <w:rPr>
          <w:rFonts w:asciiTheme="minorHAnsi" w:hAnsiTheme="minorHAnsi"/>
        </w:rPr>
      </w:pPr>
      <w:r w:rsidRPr="00AF5048">
        <w:rPr>
          <w:rFonts w:asciiTheme="minorHAnsi" w:hAnsiTheme="minorHAnsi"/>
        </w:rPr>
        <w:t>We have structured the forward linkages so that the model user can drive them with either the size of the informal economy (GDPINFORMSHR) or the size of the shadow economy (GDPSHADOWSHR).   The logic is the same in either case.  In the discussion below, which is used will depend on the value of the shadow economy switch (gdpshadowon).  If that parameter is 0, as it is in the model base case, the driver is the informal economy share; if it is 1, the driver is the shadow economy share.</w:t>
      </w:r>
    </w:p>
    <w:p w:rsidR="00EA76D2" w:rsidRPr="0010497A" w:rsidRDefault="00441F08" w:rsidP="0010497A">
      <w:pPr>
        <w:pStyle w:val="BodyText"/>
        <w:spacing w:after="200"/>
        <w:rPr>
          <w:szCs w:val="24"/>
        </w:rPr>
      </w:pPr>
      <w:r w:rsidRPr="0010497A">
        <w:rPr>
          <w:szCs w:val="24"/>
        </w:rPr>
        <w:lastRenderedPageBreak/>
        <w:t>The fundamental driver of changes in economic productivity and government finance is the excess or deficit in the informal GDP share (ExDefInfGDP), relative to the expected value</w:t>
      </w:r>
      <w:r w:rsidR="00F15AD5" w:rsidRPr="0010497A">
        <w:rPr>
          <w:szCs w:val="24"/>
        </w:rPr>
        <w:t xml:space="preserve">. </w:t>
      </w:r>
    </w:p>
    <w:p w:rsidR="00EA76D2" w:rsidRPr="0010497A" w:rsidRDefault="00F15AD5" w:rsidP="0010497A">
      <w:pPr>
        <w:spacing w:before="120" w:after="200"/>
      </w:pPr>
      <w:r w:rsidRPr="0010497A">
        <w:t xml:space="preserve">We begin by elaborating the manner in which that excess or deficit affects total (or multifactor) productivity and then turn to the manner in which it affects tax rates and therefore government revenues and expenditures.  </w:t>
      </w:r>
    </w:p>
    <w:p w:rsidR="00F15AD5" w:rsidRPr="001422EA" w:rsidRDefault="0010497A" w:rsidP="0010497A">
      <w:pPr>
        <w:pStyle w:val="Heading4"/>
        <w:spacing w:after="200"/>
      </w:pPr>
      <w:bookmarkStart w:id="102" w:name="_Toc423107473"/>
      <w:r>
        <w:t>3.5.5.1</w:t>
      </w:r>
      <w:r w:rsidR="00F15AD5" w:rsidRPr="001422EA">
        <w:t xml:space="preserve"> </w:t>
      </w:r>
      <w:r w:rsidR="00F15AD5" w:rsidRPr="0010497A">
        <w:rPr>
          <w:u w:val="none"/>
        </w:rPr>
        <w:t>Forward linkages: productivity and GDP</w:t>
      </w:r>
      <w:bookmarkEnd w:id="102"/>
    </w:p>
    <w:p w:rsidR="00804F64" w:rsidRPr="00F168CD" w:rsidRDefault="00804F64" w:rsidP="00804F64">
      <w:pPr>
        <w:rPr>
          <w:rFonts w:asciiTheme="minorHAnsi" w:hAnsiTheme="minorHAnsi"/>
        </w:rPr>
      </w:pPr>
      <w:r w:rsidRPr="00F168CD">
        <w:rPr>
          <w:rFonts w:asciiTheme="minorHAnsi" w:hAnsiTheme="minorHAnsi"/>
        </w:rPr>
        <w:t>The key to the productivity linkage is to recognize that an informal economy</w:t>
      </w:r>
      <w:r>
        <w:rPr>
          <w:rFonts w:asciiTheme="minorHAnsi" w:hAnsiTheme="minorHAnsi"/>
        </w:rPr>
        <w:t xml:space="preserve"> (or a shadow economy but to a much lesser degree)</w:t>
      </w:r>
      <w:r w:rsidRPr="00F168CD">
        <w:rPr>
          <w:rFonts w:asciiTheme="minorHAnsi" w:hAnsiTheme="minorHAnsi"/>
        </w:rPr>
        <w:t xml:space="preserve"> has the </w:t>
      </w:r>
      <w:r>
        <w:rPr>
          <w:rFonts w:asciiTheme="minorHAnsi" w:hAnsiTheme="minorHAnsi"/>
        </w:rPr>
        <w:t>tendency</w:t>
      </w:r>
      <w:r w:rsidRPr="00F168CD">
        <w:rPr>
          <w:rFonts w:asciiTheme="minorHAnsi" w:hAnsiTheme="minorHAnsi"/>
        </w:rPr>
        <w:t>, particularly in developing countries</w:t>
      </w:r>
      <w:r>
        <w:rPr>
          <w:rFonts w:asciiTheme="minorHAnsi" w:hAnsiTheme="minorHAnsi"/>
        </w:rPr>
        <w:t>,</w:t>
      </w:r>
      <w:r w:rsidRPr="00F168CD">
        <w:rPr>
          <w:rFonts w:asciiTheme="minorHAnsi" w:hAnsiTheme="minorHAnsi"/>
        </w:rPr>
        <w:t xml:space="preserve"> to generate an official GDP that is lower than the po</w:t>
      </w:r>
      <w:r w:rsidRPr="00C13973">
        <w:rPr>
          <w:rFonts w:asciiTheme="minorHAnsi" w:hAnsiTheme="minorHAnsi"/>
        </w:rPr>
        <w:t>tential GDP (PotentialGDP), because labor is employed with less capital and less efficiency in the informal sector.  The magnitude of this productivity cost of informality (InfCost) can be illustrated by the fact that the data for some economies suggest th</w:t>
      </w:r>
      <w:r w:rsidRPr="008375CB">
        <w:rPr>
          <w:rFonts w:asciiTheme="minorHAnsi" w:hAnsiTheme="minorHAnsi"/>
        </w:rPr>
        <w:t>at while 60 percent or more of labor can be informal, only 20 percent of GDP might be informal.  This suggests that each unit of informal labor in such a country is used only about one-third as productively as is formal labor</w:t>
      </w:r>
      <w:r>
        <w:rPr>
          <w:rFonts w:asciiTheme="minorHAnsi" w:hAnsiTheme="minorHAnsi"/>
        </w:rPr>
        <w:t xml:space="preserve"> (we compute the ratio as the inverse, suggesting that each surplus unit of informal or shadow economy in this example could have a productivity cost of 3; we further bound that ratio so that it cannot exceed 3 or fall below 1)</w:t>
      </w:r>
      <w:r w:rsidRPr="008375CB">
        <w:rPr>
          <w:rFonts w:asciiTheme="minorHAnsi" w:hAnsiTheme="minorHAnsi"/>
        </w:rPr>
        <w:t>.</w:t>
      </w:r>
      <w:r w:rsidRPr="009F0A3D">
        <w:rPr>
          <w:rFonts w:asciiTheme="minorHAnsi" w:hAnsiTheme="minorHAnsi"/>
        </w:rPr>
        <w:t xml:space="preserve">  </w:t>
      </w:r>
    </w:p>
    <w:p w:rsidR="00804F64" w:rsidRDefault="00804F64" w:rsidP="00804F64"/>
    <w:p w:rsidR="00804F64" w:rsidRPr="00D8520B" w:rsidRDefault="00804F64" w:rsidP="00804F64">
      <w:pPr>
        <w:rPr>
          <w:rFonts w:asciiTheme="minorHAnsi" w:hAnsiTheme="minorHAnsi"/>
          <w:i/>
        </w:rPr>
      </w:pPr>
      <w:r>
        <w:rPr>
          <w:rFonts w:asciiTheme="minorHAnsi" w:hAnsiTheme="minorHAnsi"/>
          <w:i/>
          <w:szCs w:val="24"/>
        </w:rPr>
        <w:t>If gdpshadowon=0 then</w:t>
      </w:r>
    </w:p>
    <w:p w:rsidR="00804F64" w:rsidRPr="00C13973" w:rsidRDefault="00804F64" w:rsidP="00804F64">
      <w:pPr>
        <w:rPr>
          <w:rFonts w:asciiTheme="minorHAnsi" w:hAnsiTheme="minorHAnsi"/>
        </w:rPr>
      </w:pPr>
    </w:p>
    <w:p w:rsidR="00804F64" w:rsidRPr="00E718F4" w:rsidRDefault="00773E6A" w:rsidP="00804F64">
      <w:pPr>
        <w:rPr>
          <w:rFonts w:asciiTheme="minorHAnsi" w:hAnsiTheme="minorHAnsi"/>
          <w:i/>
          <w:szCs w:val="24"/>
        </w:rPr>
      </w:pPr>
      <m:oMathPara>
        <m:oMath>
          <m:sSub>
            <m:sSubPr>
              <m:ctrlPr>
                <w:rPr>
                  <w:rFonts w:ascii="Cambria Math" w:hAnsi="Cambria Math"/>
                  <w:i/>
                  <w:szCs w:val="24"/>
                </w:rPr>
              </m:ctrlPr>
            </m:sSubPr>
            <m:e>
              <m:r>
                <w:rPr>
                  <w:rFonts w:ascii="Cambria Math" w:hAnsi="Cambria Math"/>
                  <w:szCs w:val="24"/>
                </w:rPr>
                <m:t>InfCost</m:t>
              </m:r>
            </m:e>
            <m:sub>
              <m:r>
                <w:rPr>
                  <w:rFonts w:ascii="Cambria Math" w:hAnsi="Cambria Math"/>
                  <w:szCs w:val="24"/>
                </w:rPr>
                <m:t>r,t</m:t>
              </m:r>
            </m:sub>
          </m:sSub>
          <m:r>
            <w:rPr>
              <w:rFonts w:ascii="Cambria Math" w:hAnsi="Cambria Math"/>
              <w:szCs w:val="24"/>
            </w:rPr>
            <m:t>=</m:t>
          </m:r>
          <m:f>
            <m:fPr>
              <m:ctrlPr>
                <w:rPr>
                  <w:rFonts w:ascii="Cambria Math" w:hAnsi="Cambria Math"/>
                  <w:i/>
                  <w:szCs w:val="24"/>
                </w:rPr>
              </m:ctrlPr>
            </m:fPr>
            <m:num>
              <m:sSub>
                <m:sSubPr>
                  <m:ctrlPr>
                    <w:rPr>
                      <w:rFonts w:ascii="Cambria Math" w:hAnsi="Cambria Math"/>
                      <w:szCs w:val="24"/>
                    </w:rPr>
                  </m:ctrlPr>
                </m:sSubPr>
                <m:e>
                  <m:r>
                    <w:rPr>
                      <w:rFonts w:ascii="Cambria Math" w:hAnsi="Cambria Math"/>
                      <w:szCs w:val="24"/>
                    </w:rPr>
                    <m:t>LABINFORMSHR</m:t>
                  </m:r>
                </m:e>
                <m:sub>
                  <m:r>
                    <w:rPr>
                      <w:rFonts w:ascii="Cambria Math" w:hAnsi="Cambria Math"/>
                      <w:szCs w:val="24"/>
                    </w:rPr>
                    <m:t>r,t</m:t>
                  </m:r>
                </m:sub>
              </m:sSub>
            </m:num>
            <m:den>
              <m:sSub>
                <m:sSubPr>
                  <m:ctrlPr>
                    <w:rPr>
                      <w:rFonts w:ascii="Cambria Math" w:hAnsi="Cambria Math"/>
                      <w:szCs w:val="24"/>
                    </w:rPr>
                  </m:ctrlPr>
                </m:sSubPr>
                <m:e>
                  <m:r>
                    <w:rPr>
                      <w:rFonts w:ascii="Cambria Math" w:hAnsi="Cambria Math"/>
                      <w:szCs w:val="24"/>
                    </w:rPr>
                    <m:t>GDPINFORMSHR</m:t>
                  </m:r>
                </m:e>
                <m:sub>
                  <m:r>
                    <w:rPr>
                      <w:rFonts w:ascii="Cambria Math" w:hAnsi="Cambria Math"/>
                      <w:szCs w:val="24"/>
                    </w:rPr>
                    <m:t>r,t</m:t>
                  </m:r>
                </m:sub>
              </m:sSub>
            </m:den>
          </m:f>
        </m:oMath>
      </m:oMathPara>
    </w:p>
    <w:p w:rsidR="00804F64" w:rsidRPr="00E718F4" w:rsidRDefault="00804F64" w:rsidP="00804F64">
      <w:pPr>
        <w:rPr>
          <w:rFonts w:asciiTheme="minorHAnsi" w:hAnsiTheme="minorHAnsi"/>
          <w:i/>
          <w:szCs w:val="24"/>
        </w:rPr>
      </w:pPr>
    </w:p>
    <w:p w:rsidR="00804F64" w:rsidRPr="0026484F" w:rsidRDefault="00804F64" w:rsidP="00804F64">
      <w:pPr>
        <w:rPr>
          <w:rFonts w:asciiTheme="minorHAnsi" w:hAnsiTheme="minorHAnsi"/>
          <w:i/>
          <w:szCs w:val="24"/>
        </w:rPr>
      </w:pPr>
    </w:p>
    <w:p w:rsidR="00804F64" w:rsidRPr="00D8520B" w:rsidRDefault="00804F64" w:rsidP="00804F64">
      <w:pPr>
        <w:rPr>
          <w:rFonts w:asciiTheme="minorHAnsi" w:hAnsiTheme="minorHAnsi"/>
          <w:i/>
        </w:rPr>
      </w:pPr>
      <w:r>
        <w:rPr>
          <w:rFonts w:asciiTheme="minorHAnsi" w:hAnsiTheme="minorHAnsi"/>
          <w:i/>
        </w:rPr>
        <w:t>else</w:t>
      </w:r>
    </w:p>
    <w:p w:rsidR="00804F64" w:rsidRPr="0026484F" w:rsidRDefault="00773E6A" w:rsidP="00804F64">
      <w:pPr>
        <w:rPr>
          <w:rFonts w:asciiTheme="minorHAnsi" w:hAnsiTheme="minorHAnsi"/>
          <w:i/>
          <w:szCs w:val="24"/>
        </w:rPr>
      </w:pPr>
      <m:oMathPara>
        <m:oMath>
          <m:sSub>
            <m:sSubPr>
              <m:ctrlPr>
                <w:rPr>
                  <w:rFonts w:ascii="Cambria Math" w:hAnsi="Cambria Math"/>
                  <w:i/>
                  <w:szCs w:val="24"/>
                </w:rPr>
              </m:ctrlPr>
            </m:sSubPr>
            <m:e>
              <m:r>
                <w:rPr>
                  <w:rFonts w:ascii="Cambria Math" w:hAnsi="Cambria Math"/>
                  <w:szCs w:val="24"/>
                </w:rPr>
                <m:t>InfCost</m:t>
              </m:r>
            </m:e>
            <m:sub>
              <m:r>
                <w:rPr>
                  <w:rFonts w:ascii="Cambria Math" w:hAnsi="Cambria Math"/>
                  <w:szCs w:val="24"/>
                </w:rPr>
                <m:t>r,t</m:t>
              </m:r>
            </m:sub>
          </m:sSub>
          <m:r>
            <w:rPr>
              <w:rFonts w:ascii="Cambria Math" w:hAnsi="Cambria Math"/>
              <w:szCs w:val="24"/>
            </w:rPr>
            <m:t>=</m:t>
          </m:r>
          <m:f>
            <m:fPr>
              <m:ctrlPr>
                <w:rPr>
                  <w:rFonts w:ascii="Cambria Math" w:hAnsi="Cambria Math"/>
                  <w:i/>
                  <w:szCs w:val="24"/>
                </w:rPr>
              </m:ctrlPr>
            </m:fPr>
            <m:num>
              <m:r>
                <w:rPr>
                  <w:rFonts w:ascii="Cambria Math" w:hAnsi="Cambria Math"/>
                  <w:szCs w:val="24"/>
                </w:rPr>
                <m:t>L</m:t>
              </m:r>
              <m:sSub>
                <m:sSubPr>
                  <m:ctrlPr>
                    <w:rPr>
                      <w:rFonts w:ascii="Cambria Math" w:hAnsi="Cambria Math"/>
                      <w:szCs w:val="24"/>
                    </w:rPr>
                  </m:ctrlPr>
                </m:sSubPr>
                <m:e>
                  <m:r>
                    <w:rPr>
                      <w:rFonts w:ascii="Cambria Math" w:hAnsi="Cambria Math"/>
                      <w:szCs w:val="24"/>
                    </w:rPr>
                    <m:t>ABINFORMSHR</m:t>
                  </m:r>
                </m:e>
                <m:sub>
                  <m:r>
                    <w:rPr>
                      <w:rFonts w:ascii="Cambria Math" w:hAnsi="Cambria Math"/>
                      <w:szCs w:val="24"/>
                    </w:rPr>
                    <m:t>r,t</m:t>
                  </m:r>
                </m:sub>
              </m:sSub>
            </m:num>
            <m:den>
              <m:sSub>
                <m:sSubPr>
                  <m:ctrlPr>
                    <w:rPr>
                      <w:rFonts w:ascii="Cambria Math" w:hAnsi="Cambria Math"/>
                      <w:szCs w:val="24"/>
                    </w:rPr>
                  </m:ctrlPr>
                </m:sSubPr>
                <m:e>
                  <m:r>
                    <w:rPr>
                      <w:rFonts w:ascii="Cambria Math" w:hAnsi="Cambria Math"/>
                      <w:szCs w:val="24"/>
                    </w:rPr>
                    <m:t>GDPSHADOWSHR</m:t>
                  </m:r>
                </m:e>
                <m:sub>
                  <m:r>
                    <w:rPr>
                      <w:rFonts w:ascii="Cambria Math" w:hAnsi="Cambria Math"/>
                      <w:szCs w:val="24"/>
                    </w:rPr>
                    <m:t>r,t</m:t>
                  </m:r>
                </m:sub>
              </m:sSub>
            </m:den>
          </m:f>
        </m:oMath>
      </m:oMathPara>
    </w:p>
    <w:p w:rsidR="00804F64" w:rsidRDefault="00804F64" w:rsidP="0010497A">
      <w:pPr>
        <w:spacing w:before="120" w:after="200"/>
        <w:rPr>
          <w:rFonts w:asciiTheme="minorHAnsi" w:hAnsiTheme="minorHAnsi"/>
          <w:i/>
          <w:szCs w:val="24"/>
        </w:rPr>
      </w:pPr>
    </w:p>
    <w:p w:rsidR="00F15AD5" w:rsidRPr="0010497A" w:rsidRDefault="00F15AD5" w:rsidP="0010497A">
      <w:pPr>
        <w:spacing w:before="120" w:after="200"/>
      </w:pPr>
      <w:r w:rsidRPr="0010497A">
        <w:t xml:space="preserve">It is important to emphasize, however, that the productivity and GDP growth rates in the basic IFs model already reflect the size of each country's informal GDP share and whatever drag or boost that share is giving to growth.  Moreover, normal patterns of change in the informal GDP share (and we have seen that the share tends to decrease over the long-run with either advance in adult formal education or GDP per capita, are essentially already built into the long-term dynamics of productivity change in IFs, for instance the basic convergence or catch-up of productivity in developing countries with higher income countries.  Thus, our attention here is not to the basic impact of informality on growth, but the incremental impact that deviations from the normal or expected size of the informal sector and the normal or expected change in that size might have.  We can refer to such deviation as </w:t>
      </w:r>
      <w:r w:rsidRPr="0010497A">
        <w:rPr>
          <w:szCs w:val="24"/>
        </w:rPr>
        <w:t>excess or deficit informal GDP share (ExDefInfGDP).</w:t>
      </w:r>
    </w:p>
    <w:p w:rsidR="00F15AD5" w:rsidRPr="0010497A" w:rsidRDefault="00F15AD5" w:rsidP="0010497A">
      <w:pPr>
        <w:spacing w:before="120" w:after="200"/>
        <w:rPr>
          <w:szCs w:val="24"/>
        </w:rPr>
      </w:pPr>
      <w:r w:rsidRPr="0010497A">
        <w:rPr>
          <w:szCs w:val="24"/>
        </w:rPr>
        <w:lastRenderedPageBreak/>
        <w:t xml:space="preserve">This point is so important that it bears rephrasing and repeating in only slightly different language.  Why is this excess or deficit important?  The dynamics of the IFs system's basic forecasting of economic productivity and GDP and of government revenue and expenditure patterns are all built on historical patterns and estimated functions that represent the normal processes within countries of gradual reduction of informal economy size with socioeconomic development.  Thus, a </w:t>
      </w:r>
      <w:r w:rsidRPr="0010497A">
        <w:rPr>
          <w:i/>
          <w:szCs w:val="24"/>
        </w:rPr>
        <w:t xml:space="preserve">normal </w:t>
      </w:r>
      <w:r w:rsidRPr="0010497A">
        <w:rPr>
          <w:szCs w:val="24"/>
        </w:rPr>
        <w:t xml:space="preserve">decrease over time in the informal economy size should not be allowed to further affect the dynamics of productivity or government finance. Similarly, if a country has a persistent and stably larger or smaller informal economy than would be expected at its level of socio-economic development, with GDP per capita at PPP serving as a proxy for that—it should have normal productivity and finance dynamics. It will be countries that change the share of the informal economy relative to their expected values with development, and that therefore demonstrate changes in the excess or deficit of the informal GDP share (ExDefInfGDP) that will alter their </w:t>
      </w:r>
      <w:r w:rsidR="001422EA" w:rsidRPr="001422EA">
        <w:rPr>
          <w:szCs w:val="24"/>
        </w:rPr>
        <w:t xml:space="preserve">expected development pattern.  </w:t>
      </w:r>
    </w:p>
    <w:p w:rsidR="00F15AD5" w:rsidRPr="0010497A" w:rsidRDefault="00F15AD5" w:rsidP="0010497A">
      <w:pPr>
        <w:spacing w:before="120" w:after="200"/>
        <w:rPr>
          <w:szCs w:val="24"/>
        </w:rPr>
      </w:pPr>
      <w:r w:rsidRPr="0010497A">
        <w:rPr>
          <w:szCs w:val="24"/>
        </w:rPr>
        <w:t>The discussion above detailed the calculation of the forecast value of the actual informal share of GDP (GDPINFORMSHR), so to compute the excess or deficit informal share we need only to explain the calculation of the expected share (GDPInformShrExp).  That calculation uses a function estimated against GDP per capita at PPP, namely "GDP/Capita (PPP 2011) Versus Informal Share of GDP (Most Recent) Log.</w:t>
      </w:r>
      <w:r w:rsidR="001422EA" w:rsidRPr="001422EA">
        <w:rPr>
          <w:szCs w:val="24"/>
        </w:rPr>
        <w:t>"</w:t>
      </w:r>
    </w:p>
    <w:p w:rsidR="00804F64" w:rsidRPr="00B65BA7" w:rsidRDefault="00773E6A" w:rsidP="00804F64">
      <w:pPr>
        <w:jc w:val="center"/>
        <w:rPr>
          <w:rFonts w:asciiTheme="minorHAnsi" w:hAnsiTheme="minorHAnsi" w:cs="Garamond"/>
          <w:i/>
          <w:szCs w:val="24"/>
        </w:rPr>
      </w:pPr>
      <m:oMathPara>
        <m:oMath>
          <m:sSub>
            <m:sSubPr>
              <m:ctrlPr>
                <w:rPr>
                  <w:rFonts w:ascii="Cambria Math" w:hAnsi="Cambria Math"/>
                  <w:i/>
                  <w:szCs w:val="24"/>
                </w:rPr>
              </m:ctrlPr>
            </m:sSubPr>
            <m:e>
              <m:r>
                <w:rPr>
                  <w:rFonts w:ascii="Cambria Math" w:hAnsi="Cambria Math"/>
                  <w:szCs w:val="24"/>
                </w:rPr>
                <m:t>GDPInformShrExp</m:t>
              </m:r>
            </m:e>
            <m:sub>
              <m:r>
                <w:rPr>
                  <w:rFonts w:ascii="Cambria Math" w:hAnsi="Cambria Math"/>
                  <w:szCs w:val="24"/>
                </w:rPr>
                <m:t>r,t</m:t>
              </m:r>
            </m:sub>
          </m:sSub>
          <m:r>
            <w:rPr>
              <w:rFonts w:ascii="Cambria Math" w:hAnsi="Cambria Math"/>
              <w:szCs w:val="24"/>
            </w:rPr>
            <m:t>=F</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GDPPCP</m:t>
                  </m:r>
                </m:e>
                <m:sub>
                  <m:r>
                    <w:rPr>
                      <w:rFonts w:ascii="Cambria Math" w:hAnsi="Cambria Math"/>
                      <w:szCs w:val="24"/>
                    </w:rPr>
                    <m:t>r,  t</m:t>
                  </m:r>
                </m:sub>
              </m:sSub>
            </m:e>
          </m:d>
        </m:oMath>
      </m:oMathPara>
    </w:p>
    <w:p w:rsidR="00804F64" w:rsidRPr="00D8520B" w:rsidRDefault="00804F64" w:rsidP="00804F64">
      <w:pPr>
        <w:jc w:val="center"/>
        <w:rPr>
          <w:rFonts w:asciiTheme="minorHAnsi" w:hAnsiTheme="minorHAnsi" w:cs="Garamond"/>
          <w:i/>
          <w:szCs w:val="24"/>
        </w:rPr>
      </w:pPr>
    </w:p>
    <w:p w:rsidR="00804F64" w:rsidRPr="00D8520B" w:rsidRDefault="00773E6A" w:rsidP="00804F64">
      <w:pPr>
        <w:jc w:val="center"/>
        <w:rPr>
          <w:rFonts w:asciiTheme="minorHAnsi" w:hAnsiTheme="minorHAnsi" w:cs="Garamond"/>
          <w:i/>
          <w:szCs w:val="24"/>
        </w:rPr>
      </w:pPr>
      <m:oMathPara>
        <m:oMath>
          <m:sSub>
            <m:sSubPr>
              <m:ctrlPr>
                <w:rPr>
                  <w:rFonts w:ascii="Cambria Math" w:hAnsi="Cambria Math"/>
                  <w:i/>
                  <w:szCs w:val="24"/>
                </w:rPr>
              </m:ctrlPr>
            </m:sSubPr>
            <m:e>
              <m:r>
                <w:rPr>
                  <w:rFonts w:ascii="Cambria Math" w:hAnsi="Cambria Math"/>
                  <w:szCs w:val="24"/>
                </w:rPr>
                <m:t>GDPShadowShrExp</m:t>
              </m:r>
            </m:e>
            <m:sub>
              <m:r>
                <w:rPr>
                  <w:rFonts w:ascii="Cambria Math" w:hAnsi="Cambria Math"/>
                  <w:szCs w:val="24"/>
                </w:rPr>
                <m:t>r,t</m:t>
              </m:r>
            </m:sub>
          </m:sSub>
          <m:r>
            <w:rPr>
              <w:rFonts w:ascii="Cambria Math" w:hAnsi="Cambria Math"/>
              <w:szCs w:val="24"/>
            </w:rPr>
            <m:t>=F</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GDPPCP</m:t>
                  </m:r>
                </m:e>
                <m:sub>
                  <m:r>
                    <w:rPr>
                      <w:rFonts w:ascii="Cambria Math" w:hAnsi="Cambria Math"/>
                      <w:szCs w:val="24"/>
                    </w:rPr>
                    <m:t>r,  t</m:t>
                  </m:r>
                </m:sub>
              </m:sSub>
            </m:e>
          </m:d>
        </m:oMath>
      </m:oMathPara>
    </w:p>
    <w:p w:rsidR="00F15AD5" w:rsidRPr="0010497A" w:rsidRDefault="00F15AD5" w:rsidP="0010497A">
      <w:pPr>
        <w:spacing w:before="120" w:after="200"/>
        <w:rPr>
          <w:szCs w:val="24"/>
        </w:rPr>
      </w:pPr>
      <w:r w:rsidRPr="0010497A">
        <w:rPr>
          <w:szCs w:val="24"/>
        </w:rPr>
        <w:t>This expected level is then subtracted from the actual forecast of the informal share, and the difference is divided by 100 to calculate the excess or deficit (ExDefInfGDP) in the extent of informal activities in rati</w:t>
      </w:r>
      <w:r w:rsidR="001422EA" w:rsidRPr="001422EA">
        <w:rPr>
          <w:szCs w:val="24"/>
        </w:rPr>
        <w:t>o rather than percentage terms.</w:t>
      </w:r>
    </w:p>
    <w:p w:rsidR="00804F64" w:rsidRPr="00D8520B" w:rsidRDefault="00804F64" w:rsidP="00804F64">
      <w:pPr>
        <w:rPr>
          <w:rFonts w:asciiTheme="minorHAnsi" w:hAnsiTheme="minorHAnsi"/>
          <w:i/>
        </w:rPr>
      </w:pPr>
      <w:r>
        <w:rPr>
          <w:rFonts w:asciiTheme="minorHAnsi" w:hAnsiTheme="minorHAnsi"/>
          <w:i/>
          <w:szCs w:val="24"/>
        </w:rPr>
        <w:t>If gdpshadowon=0 then</w:t>
      </w:r>
    </w:p>
    <w:p w:rsidR="00804F64" w:rsidRPr="00D8520B" w:rsidRDefault="00804F64" w:rsidP="00804F64">
      <w:pPr>
        <w:rPr>
          <w:rFonts w:asciiTheme="minorHAnsi" w:hAnsiTheme="minorHAnsi" w:cs="Garamond"/>
          <w:szCs w:val="24"/>
        </w:rPr>
      </w:pPr>
    </w:p>
    <w:p w:rsidR="00804F64" w:rsidRPr="0026484F" w:rsidRDefault="00773E6A" w:rsidP="00804F64">
      <w:pPr>
        <w:jc w:val="center"/>
        <w:rPr>
          <w:rFonts w:asciiTheme="minorHAnsi" w:hAnsiTheme="minorHAnsi" w:cs="Garamond"/>
          <w:szCs w:val="24"/>
        </w:rPr>
      </w:pPr>
      <m:oMathPara>
        <m:oMath>
          <m:sSub>
            <m:sSubPr>
              <m:ctrlPr>
                <w:rPr>
                  <w:rFonts w:ascii="Cambria Math" w:hAnsi="Cambria Math"/>
                  <w:i/>
                  <w:szCs w:val="24"/>
                </w:rPr>
              </m:ctrlPr>
            </m:sSubPr>
            <m:e>
              <m:r>
                <w:rPr>
                  <w:rFonts w:ascii="Cambria Math" w:hAnsi="Cambria Math"/>
                  <w:szCs w:val="24"/>
                </w:rPr>
                <m:t>ExDefInfGDP</m:t>
              </m:r>
            </m:e>
            <m:sub>
              <m:r>
                <w:rPr>
                  <w:rFonts w:ascii="Cambria Math" w:hAnsi="Cambria Math"/>
                  <w:szCs w:val="24"/>
                </w:rPr>
                <m:t>r,t</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GDPINFORMSHR</m:t>
              </m:r>
            </m:e>
            <m:sub>
              <m:r>
                <w:rPr>
                  <w:rFonts w:ascii="Cambria Math" w:hAnsi="Cambria Math"/>
                  <w:szCs w:val="24"/>
                </w:rPr>
                <m:t>r,t</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GDPInformShrExp</m:t>
              </m:r>
            </m:e>
            <m:sub>
              <m:r>
                <w:rPr>
                  <w:rFonts w:ascii="Cambria Math" w:hAnsi="Cambria Math"/>
                  <w:szCs w:val="24"/>
                </w:rPr>
                <m:t>r,t</m:t>
              </m:r>
            </m:sub>
          </m:sSub>
          <m:r>
            <w:rPr>
              <w:rFonts w:ascii="Cambria Math" w:hAnsi="Cambria Math"/>
              <w:szCs w:val="24"/>
            </w:rPr>
            <m:t>)/100</m:t>
          </m:r>
        </m:oMath>
      </m:oMathPara>
    </w:p>
    <w:p w:rsidR="00804F64" w:rsidRDefault="00804F64" w:rsidP="00804F64">
      <w:pPr>
        <w:rPr>
          <w:rFonts w:asciiTheme="minorHAnsi" w:hAnsiTheme="minorHAnsi"/>
          <w:szCs w:val="24"/>
        </w:rPr>
      </w:pPr>
    </w:p>
    <w:p w:rsidR="00804F64" w:rsidRDefault="00804F64" w:rsidP="00804F64">
      <w:pPr>
        <w:rPr>
          <w:rFonts w:asciiTheme="minorHAnsi" w:hAnsiTheme="minorHAnsi"/>
          <w:szCs w:val="24"/>
        </w:rPr>
      </w:pPr>
      <w:r>
        <w:rPr>
          <w:rFonts w:asciiTheme="minorHAnsi" w:hAnsiTheme="minorHAnsi"/>
          <w:szCs w:val="24"/>
        </w:rPr>
        <w:t>else</w:t>
      </w:r>
    </w:p>
    <w:p w:rsidR="00804F64" w:rsidRDefault="00804F64" w:rsidP="00804F64">
      <w:pPr>
        <w:rPr>
          <w:rFonts w:asciiTheme="minorHAnsi" w:hAnsiTheme="minorHAnsi"/>
          <w:szCs w:val="24"/>
        </w:rPr>
      </w:pPr>
    </w:p>
    <w:p w:rsidR="00804F64" w:rsidRPr="0026484F" w:rsidRDefault="00773E6A" w:rsidP="00804F64">
      <w:pPr>
        <w:jc w:val="center"/>
        <w:rPr>
          <w:rFonts w:asciiTheme="minorHAnsi" w:hAnsiTheme="minorHAnsi" w:cs="Garamond"/>
          <w:szCs w:val="24"/>
        </w:rPr>
      </w:pPr>
      <m:oMathPara>
        <m:oMath>
          <m:sSub>
            <m:sSubPr>
              <m:ctrlPr>
                <w:rPr>
                  <w:rFonts w:ascii="Cambria Math" w:hAnsi="Cambria Math"/>
                  <w:i/>
                  <w:szCs w:val="24"/>
                </w:rPr>
              </m:ctrlPr>
            </m:sSubPr>
            <m:e>
              <m:r>
                <w:rPr>
                  <w:rFonts w:ascii="Cambria Math" w:hAnsi="Cambria Math"/>
                  <w:szCs w:val="24"/>
                </w:rPr>
                <m:t>ExDefInfGDP</m:t>
              </m:r>
            </m:e>
            <m:sub>
              <m:r>
                <w:rPr>
                  <w:rFonts w:ascii="Cambria Math" w:hAnsi="Cambria Math"/>
                  <w:szCs w:val="24"/>
                </w:rPr>
                <m:t>r,t</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GDPSHADOWSHR</m:t>
              </m:r>
            </m:e>
            <m:sub>
              <m:r>
                <w:rPr>
                  <w:rFonts w:ascii="Cambria Math" w:hAnsi="Cambria Math"/>
                  <w:szCs w:val="24"/>
                </w:rPr>
                <m:t>r,t</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GDPShadowShrExp</m:t>
              </m:r>
            </m:e>
            <m:sub>
              <m:r>
                <w:rPr>
                  <w:rFonts w:ascii="Cambria Math" w:hAnsi="Cambria Math"/>
                  <w:szCs w:val="24"/>
                </w:rPr>
                <m:t>r,t</m:t>
              </m:r>
            </m:sub>
          </m:sSub>
          <m:r>
            <w:rPr>
              <w:rFonts w:ascii="Cambria Math" w:hAnsi="Cambria Math"/>
              <w:szCs w:val="24"/>
            </w:rPr>
            <m:t>)/100</m:t>
          </m:r>
        </m:oMath>
      </m:oMathPara>
    </w:p>
    <w:p w:rsidR="00F15AD5" w:rsidRPr="0010497A" w:rsidRDefault="00F15AD5" w:rsidP="0010497A">
      <w:pPr>
        <w:spacing w:before="120" w:after="200"/>
        <w:rPr>
          <w:szCs w:val="24"/>
        </w:rPr>
      </w:pPr>
      <w:r w:rsidRPr="0010497A">
        <w:rPr>
          <w:szCs w:val="24"/>
        </w:rPr>
        <w:t>What might be the potential GDP of an economy with an informal percentage share that is larger than expected?  We can calculate that by multiplying the Official Economy (GDP) by the excess or deficit share (ExDefInfGDP) and by the unit informal cost (InfCost), adding that to base share of the official economy—the base share is the official economy minus that excess or deficit informal portion and should not be understood to be entirely formal, but rather to be the expected c</w:t>
      </w:r>
      <w:r w:rsidR="001422EA" w:rsidRPr="001422EA">
        <w:rPr>
          <w:szCs w:val="24"/>
        </w:rPr>
        <w:t>ore mix of formal and informal.</w:t>
      </w:r>
    </w:p>
    <w:p w:rsidR="00F15AD5" w:rsidRPr="0010497A" w:rsidRDefault="00773E6A" w:rsidP="0010497A">
      <w:pPr>
        <w:spacing w:before="120" w:after="200"/>
        <w:rPr>
          <w:i/>
          <w:szCs w:val="24"/>
        </w:rPr>
      </w:pPr>
      <m:oMathPara>
        <m:oMath>
          <m:sSub>
            <m:sSubPr>
              <m:ctrlPr>
                <w:rPr>
                  <w:rFonts w:ascii="Cambria Math" w:hAnsi="Cambria Math"/>
                  <w:i/>
                  <w:szCs w:val="24"/>
                </w:rPr>
              </m:ctrlPr>
            </m:sSubPr>
            <m:e>
              <m:r>
                <w:rPr>
                  <w:rFonts w:ascii="Cambria Math" w:hAnsi="Cambria Math"/>
                  <w:szCs w:val="24"/>
                </w:rPr>
                <m:t>PotentialGDP</m:t>
              </m:r>
            </m:e>
            <m:sub>
              <m:r>
                <w:rPr>
                  <w:rFonts w:ascii="Cambria Math" w:hAnsi="Cambria Math"/>
                  <w:szCs w:val="24"/>
                </w:rPr>
                <m:t>r,t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OfficialGDP</m:t>
              </m:r>
            </m:e>
            <m:sub>
              <m:r>
                <w:rPr>
                  <w:rFonts w:ascii="Cambria Math" w:hAnsi="Cambria Math"/>
                  <w:szCs w:val="24"/>
                </w:rPr>
                <m:t>r,t</m:t>
              </m:r>
            </m:sub>
          </m:sSub>
          <m:r>
            <w:rPr>
              <w:rFonts w:ascii="Cambria Math" w:hAnsi="Cambria Math"/>
              <w:szCs w:val="24"/>
            </w:rPr>
            <m:t xml:space="preserve">* </m:t>
          </m:r>
          <m:d>
            <m:dPr>
              <m:ctrlPr>
                <w:rPr>
                  <w:rFonts w:ascii="Cambria Math" w:hAnsi="Cambria Math"/>
                  <w:i/>
                  <w:szCs w:val="24"/>
                </w:rPr>
              </m:ctrlPr>
            </m:dPr>
            <m:e>
              <m:r>
                <w:rPr>
                  <w:rFonts w:ascii="Cambria Math" w:hAnsi="Cambria Math"/>
                  <w:szCs w:val="24"/>
                </w:rPr>
                <m:t xml:space="preserve">1-  </m:t>
              </m:r>
              <m:sSub>
                <m:sSubPr>
                  <m:ctrlPr>
                    <w:rPr>
                      <w:rFonts w:ascii="Cambria Math" w:hAnsi="Cambria Math"/>
                      <w:i/>
                      <w:szCs w:val="24"/>
                    </w:rPr>
                  </m:ctrlPr>
                </m:sSubPr>
                <m:e>
                  <m:r>
                    <w:rPr>
                      <w:rFonts w:ascii="Cambria Math" w:hAnsi="Cambria Math"/>
                      <w:szCs w:val="24"/>
                    </w:rPr>
                    <m:t>ExDefInfGDP</m:t>
                  </m:r>
                </m:e>
                <m:sub>
                  <m:r>
                    <w:rPr>
                      <w:rFonts w:ascii="Cambria Math" w:hAnsi="Cambria Math"/>
                      <w:szCs w:val="24"/>
                    </w:rPr>
                    <m:t>r,t</m:t>
                  </m:r>
                </m:sub>
              </m:sSub>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OfficialGDP</m:t>
              </m:r>
            </m:e>
            <m:sub>
              <m:r>
                <w:rPr>
                  <w:rFonts w:ascii="Cambria Math" w:hAnsi="Cambria Math"/>
                  <w:szCs w:val="24"/>
                </w:rPr>
                <m:t>r,t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ExDefInfGDP</m:t>
              </m:r>
            </m:e>
            <m:sub>
              <m:r>
                <w:rPr>
                  <w:rFonts w:ascii="Cambria Math" w:hAnsi="Cambria Math"/>
                  <w:szCs w:val="24"/>
                </w:rPr>
                <m:t>r,t</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InfCost</m:t>
              </m:r>
            </m:e>
            <m:sub>
              <m:r>
                <w:rPr>
                  <w:rFonts w:ascii="Cambria Math" w:hAnsi="Cambria Math"/>
                  <w:szCs w:val="24"/>
                </w:rPr>
                <m:t>r,t</m:t>
              </m:r>
            </m:sub>
          </m:sSub>
        </m:oMath>
      </m:oMathPara>
    </w:p>
    <w:p w:rsidR="00F15AD5" w:rsidRPr="0010497A" w:rsidRDefault="00F15AD5" w:rsidP="0010497A">
      <w:pPr>
        <w:spacing w:before="120" w:after="200"/>
        <w:rPr>
          <w:szCs w:val="24"/>
        </w:rPr>
      </w:pPr>
      <w:r w:rsidRPr="0010497A">
        <w:rPr>
          <w:szCs w:val="24"/>
        </w:rPr>
        <w:lastRenderedPageBreak/>
        <w:t>To illustrate this more concretely, if a country had an official economy of $100 billion, but 20 percent of that were "excess" informal economy, the base economy would be $80 billion.  If the unit cost of excess informality were a factor of 3, the excess $20 billion of informal economy could potentially become $60 billion and boost the potential GDP to $140 billion.  Thus the calculation of the potential GDP in the formula above would be 100*(1-0.2) + 100* 0</w:t>
      </w:r>
      <w:r w:rsidR="001422EA" w:rsidRPr="001422EA">
        <w:rPr>
          <w:szCs w:val="24"/>
        </w:rPr>
        <w:t xml:space="preserve">.2*3 = 80+60=140.  </w:t>
      </w:r>
    </w:p>
    <w:p w:rsidR="00F15AD5" w:rsidRPr="0010497A" w:rsidRDefault="00F15AD5" w:rsidP="0010497A">
      <w:pPr>
        <w:spacing w:before="120" w:after="200"/>
        <w:rPr>
          <w:szCs w:val="24"/>
        </w:rPr>
      </w:pPr>
      <w:r w:rsidRPr="0010497A">
        <w:rPr>
          <w:szCs w:val="24"/>
        </w:rPr>
        <w:t>For the calculation further below of impact on productivity of reducing (or increasing) this potential GDP, we need a ratio of the official to potential GDP and will need to look at that ratio over time.  Getting that ratio only requires a re-ordering of t</w:t>
      </w:r>
      <w:r w:rsidR="001422EA" w:rsidRPr="001422EA">
        <w:rPr>
          <w:szCs w:val="24"/>
        </w:rPr>
        <w:t>he terms in the above equation:</w:t>
      </w:r>
    </w:p>
    <w:p w:rsidR="009D1845" w:rsidRPr="00D8520B" w:rsidRDefault="00773E6A" w:rsidP="009D1845">
      <w:pPr>
        <w:rPr>
          <w:rFonts w:asciiTheme="minorHAnsi" w:hAnsiTheme="minorHAnsi" w:cs="Garamond"/>
          <w:szCs w:val="24"/>
        </w:rPr>
      </w:pPr>
      <m:oMathPara>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OfficialGDP</m:t>
                  </m:r>
                </m:e>
                <m:sub>
                  <m:r>
                    <w:rPr>
                      <w:rFonts w:ascii="Cambria Math" w:hAnsi="Cambria Math"/>
                      <w:szCs w:val="24"/>
                    </w:rPr>
                    <m:t>r,t</m:t>
                  </m:r>
                </m:sub>
              </m:sSub>
            </m:num>
            <m:den>
              <m:sSub>
                <m:sSubPr>
                  <m:ctrlPr>
                    <w:rPr>
                      <w:rFonts w:ascii="Cambria Math" w:hAnsi="Cambria Math"/>
                      <w:i/>
                      <w:szCs w:val="24"/>
                    </w:rPr>
                  </m:ctrlPr>
                </m:sSubPr>
                <m:e>
                  <m:r>
                    <w:rPr>
                      <w:rFonts w:ascii="Cambria Math" w:hAnsi="Cambria Math"/>
                      <w:szCs w:val="24"/>
                    </w:rPr>
                    <m:t>PotentialGDP</m:t>
                  </m:r>
                </m:e>
                <m:sub>
                  <m:r>
                    <w:rPr>
                      <w:rFonts w:ascii="Cambria Math" w:hAnsi="Cambria Math"/>
                      <w:szCs w:val="24"/>
                    </w:rPr>
                    <m:t>r,t</m:t>
                  </m:r>
                </m:sub>
              </m:sSub>
            </m:den>
          </m:f>
          <m:r>
            <m:rPr>
              <m:sty m:val="p"/>
            </m:rPr>
            <w:rPr>
              <w:rFonts w:ascii="Cambria Math" w:hAnsi="Cambria Math"/>
              <w:szCs w:val="24"/>
            </w:rPr>
            <m:t xml:space="preserve"> =</m:t>
          </m:r>
          <m:f>
            <m:fPr>
              <m:ctrlPr>
                <w:rPr>
                  <w:rFonts w:ascii="Cambria Math" w:hAnsi="Cambria Math"/>
                  <w:szCs w:val="24"/>
                </w:rPr>
              </m:ctrlPr>
            </m:fPr>
            <m:num>
              <m:r>
                <m:rPr>
                  <m:sty m:val="p"/>
                </m:rPr>
                <w:rPr>
                  <w:rFonts w:ascii="Cambria Math" w:hAnsi="Cambria Math"/>
                  <w:szCs w:val="24"/>
                </w:rPr>
                <m:t>1</m:t>
              </m:r>
            </m:num>
            <m:den>
              <m:d>
                <m:dPr>
                  <m:ctrlPr>
                    <w:rPr>
                      <w:rFonts w:ascii="Cambria Math" w:hAnsi="Cambria Math"/>
                      <w:szCs w:val="24"/>
                    </w:rPr>
                  </m:ctrlPr>
                </m:dPr>
                <m:e>
                  <m:r>
                    <m:rPr>
                      <m:sty m:val="p"/>
                    </m:rPr>
                    <w:rPr>
                      <w:rFonts w:ascii="Cambria Math" w:hAnsi="Cambria Math"/>
                      <w:szCs w:val="24"/>
                    </w:rPr>
                    <m:t>1</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ExDefInfGDP</m:t>
                      </m:r>
                    </m:e>
                    <m:sub>
                      <m:r>
                        <w:rPr>
                          <w:rFonts w:ascii="Cambria Math" w:hAnsi="Cambria Math"/>
                          <w:szCs w:val="24"/>
                        </w:rPr>
                        <m:t>r,t</m:t>
                      </m:r>
                    </m:sub>
                  </m:sSub>
                  <m:ctrlPr>
                    <w:rPr>
                      <w:rFonts w:ascii="Cambria Math" w:hAnsi="Cambria Math"/>
                      <w:i/>
                      <w:szCs w:val="24"/>
                    </w:rPr>
                  </m:ctrlPr>
                </m:e>
              </m:d>
              <m:r>
                <w:rPr>
                  <w:rFonts w:ascii="Cambria Math" w:hAnsi="Cambria Math"/>
                  <w:szCs w:val="24"/>
                </w:rPr>
                <m:t xml:space="preserve">+ </m:t>
              </m:r>
              <m:r>
                <m:rPr>
                  <m:sty m:val="p"/>
                </m:rP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ExDefInfGDP</m:t>
                  </m:r>
                </m:e>
                <m:sub>
                  <m:r>
                    <w:rPr>
                      <w:rFonts w:ascii="Cambria Math" w:hAnsi="Cambria Math"/>
                      <w:szCs w:val="24"/>
                    </w:rPr>
                    <m:t>r,t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InfCost</m:t>
                  </m:r>
                </m:e>
                <m:sub>
                  <m:r>
                    <w:rPr>
                      <w:rFonts w:ascii="Cambria Math" w:hAnsi="Cambria Math"/>
                      <w:szCs w:val="24"/>
                    </w:rPr>
                    <m:t>r,t</m:t>
                  </m:r>
                </m:sub>
              </m:sSub>
            </m:den>
          </m:f>
        </m:oMath>
      </m:oMathPara>
    </w:p>
    <w:p w:rsidR="00F15AD5" w:rsidRPr="0010497A" w:rsidRDefault="00F15AD5" w:rsidP="0010497A">
      <w:pPr>
        <w:spacing w:before="120" w:after="200"/>
      </w:pPr>
      <w:r w:rsidRPr="0010497A">
        <w:t>We call the ratio of official to potential GDP the (potential) adjustment factor for the total factor productivity a</w:t>
      </w:r>
      <w:r w:rsidR="00F84A43" w:rsidRPr="00F84A43">
        <w:t>nd thus economy (TefInfAdjust).</w:t>
      </w:r>
    </w:p>
    <w:p w:rsidR="00F15AD5" w:rsidRPr="0010497A" w:rsidRDefault="00773E6A" w:rsidP="0010497A">
      <w:pPr>
        <w:spacing w:before="120" w:after="200"/>
        <w:rPr>
          <w:i/>
        </w:rPr>
      </w:pPr>
      <m:oMathPara>
        <m:oMath>
          <m:sSub>
            <m:sSubPr>
              <m:ctrlPr>
                <w:rPr>
                  <w:rFonts w:ascii="Cambria Math" w:hAnsi="Cambria Math"/>
                  <w:i/>
                  <w:szCs w:val="24"/>
                </w:rPr>
              </m:ctrlPr>
            </m:sSubPr>
            <m:e>
              <m:r>
                <w:rPr>
                  <w:rFonts w:ascii="Cambria Math" w:hAnsi="Cambria Math"/>
                  <w:szCs w:val="24"/>
                </w:rPr>
                <m:t>TefInfAdjust</m:t>
              </m:r>
            </m:e>
            <m:sub>
              <m:r>
                <w:rPr>
                  <w:rFonts w:ascii="Cambria Math" w:hAnsi="Cambria Math"/>
                  <w:szCs w:val="24"/>
                </w:rPr>
                <m:t>r,t</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OfficialGDP</m:t>
                  </m:r>
                </m:e>
                <m:sub>
                  <m:r>
                    <w:rPr>
                      <w:rFonts w:ascii="Cambria Math" w:hAnsi="Cambria Math"/>
                      <w:szCs w:val="24"/>
                    </w:rPr>
                    <m:t>r,t</m:t>
                  </m:r>
                </m:sub>
              </m:sSub>
            </m:num>
            <m:den>
              <m:sSub>
                <m:sSubPr>
                  <m:ctrlPr>
                    <w:rPr>
                      <w:rFonts w:ascii="Cambria Math" w:hAnsi="Cambria Math"/>
                      <w:i/>
                      <w:szCs w:val="24"/>
                    </w:rPr>
                  </m:ctrlPr>
                </m:sSubPr>
                <m:e>
                  <m:r>
                    <w:rPr>
                      <w:rFonts w:ascii="Cambria Math" w:hAnsi="Cambria Math"/>
                      <w:szCs w:val="24"/>
                    </w:rPr>
                    <m:t>PotentialGDP</m:t>
                  </m:r>
                </m:e>
                <m:sub>
                  <m:r>
                    <w:rPr>
                      <w:rFonts w:ascii="Cambria Math" w:hAnsi="Cambria Math"/>
                      <w:szCs w:val="24"/>
                    </w:rPr>
                    <m:t>r,t</m:t>
                  </m:r>
                </m:sub>
              </m:sSub>
            </m:den>
          </m:f>
        </m:oMath>
      </m:oMathPara>
    </w:p>
    <w:p w:rsidR="00F15AD5" w:rsidRPr="0010497A" w:rsidRDefault="00F15AD5" w:rsidP="0010497A">
      <w:pPr>
        <w:spacing w:before="120" w:after="200"/>
      </w:pPr>
      <w:r w:rsidRPr="0010497A">
        <w:t>Again, we can clarify by extending our concrete illustration.  For the economy above the right hand side is 1/((1-0.2)+0.2*3)=1/(0.8+0.6)=1/1.4=0.714.  Assume that the country were able to reduce its excess informal economy to 10 percent.  The equation would then become 1/((1-0.1)+0</w:t>
      </w:r>
      <w:r w:rsidR="001422EA" w:rsidRPr="001422EA">
        <w:t xml:space="preserve">.1*3)=1/(0.9+.3)=1/1.2=0.833.  </w:t>
      </w:r>
    </w:p>
    <w:p w:rsidR="00F15AD5" w:rsidRPr="0010497A" w:rsidRDefault="00F15AD5" w:rsidP="0010497A">
      <w:pPr>
        <w:spacing w:before="120" w:after="200"/>
        <w:rPr>
          <w:i/>
        </w:rPr>
      </w:pPr>
      <w:r w:rsidRPr="0010497A">
        <w:t xml:space="preserve">If the country accomplished this reduction (which might take 10 or 20 years to do, of course), what would be the impact on economic production?  Basically, it should be able to boost the overall magnitude of production by 0.833/0.714=1.167, that is, by 17 percent.  </w:t>
      </w:r>
    </w:p>
    <w:p w:rsidR="00F15AD5" w:rsidRPr="0010497A" w:rsidRDefault="00F15AD5" w:rsidP="0010497A">
      <w:pPr>
        <w:spacing w:before="120" w:after="200"/>
      </w:pPr>
      <w:r w:rsidRPr="0010497A">
        <w:t>The change in the official/potential ratio from year-to-year (TefInfAdjustFac) is what will affect productivity and economic growth.  The model user can also modify the impact with an adjustment multiplier parameter (</w:t>
      </w:r>
      <w:r w:rsidRPr="0010497A">
        <w:rPr>
          <w:b/>
          <w:i/>
        </w:rPr>
        <w:t>tefinfadjm</w:t>
      </w:r>
      <w:r w:rsidR="001422EA" w:rsidRPr="001422EA">
        <w:t xml:space="preserve">).  </w:t>
      </w:r>
    </w:p>
    <w:p w:rsidR="009D1845" w:rsidRPr="00D8520B" w:rsidRDefault="009D1845" w:rsidP="009D1845">
      <w:pPr>
        <w:rPr>
          <w:rFonts w:asciiTheme="minorHAnsi" w:hAnsiTheme="minorHAnsi"/>
        </w:rPr>
      </w:pPr>
    </w:p>
    <w:p w:rsidR="009D1845" w:rsidRPr="00D8520B" w:rsidRDefault="00773E6A" w:rsidP="009D1845">
      <w:pPr>
        <w:rPr>
          <w:rFonts w:asciiTheme="minorHAnsi" w:eastAsiaTheme="minorEastAsia" w:hAnsiTheme="minorHAnsi" w:cs="Garamond"/>
          <w:i/>
          <w:szCs w:val="24"/>
        </w:rPr>
      </w:pPr>
      <m:oMathPara>
        <m:oMath>
          <m:sSub>
            <m:sSubPr>
              <m:ctrlPr>
                <w:rPr>
                  <w:rFonts w:ascii="Cambria Math" w:hAnsi="Cambria Math"/>
                  <w:i/>
                  <w:szCs w:val="24"/>
                </w:rPr>
              </m:ctrlPr>
            </m:sSubPr>
            <m:e>
              <m:r>
                <w:rPr>
                  <w:rFonts w:ascii="Cambria Math" w:hAnsi="Cambria Math"/>
                  <w:szCs w:val="24"/>
                </w:rPr>
                <m:t>TefInfAdjustFac</m:t>
              </m:r>
            </m:e>
            <m:sub>
              <m:r>
                <w:rPr>
                  <w:rFonts w:ascii="Cambria Math" w:hAnsi="Cambria Math"/>
                  <w:szCs w:val="24"/>
                </w:rPr>
                <m:t>r,t</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TefInfAdjust</m:t>
                  </m:r>
                </m:e>
                <m:sub>
                  <m:r>
                    <w:rPr>
                      <w:rFonts w:ascii="Cambria Math" w:hAnsi="Cambria Math"/>
                      <w:szCs w:val="24"/>
                    </w:rPr>
                    <m:t>t</m:t>
                  </m:r>
                </m:sub>
              </m:sSub>
            </m:num>
            <m:den>
              <m:sSub>
                <m:sSubPr>
                  <m:ctrlPr>
                    <w:rPr>
                      <w:rFonts w:ascii="Cambria Math" w:hAnsi="Cambria Math"/>
                      <w:i/>
                      <w:szCs w:val="24"/>
                    </w:rPr>
                  </m:ctrlPr>
                </m:sSubPr>
                <m:e>
                  <m:r>
                    <w:rPr>
                      <w:rFonts w:ascii="Cambria Math" w:hAnsi="Cambria Math"/>
                      <w:szCs w:val="24"/>
                    </w:rPr>
                    <m:t>TefInfAdjust</m:t>
                  </m:r>
                </m:e>
                <m:sub>
                  <m:r>
                    <w:rPr>
                      <w:rFonts w:ascii="Cambria Math" w:hAnsi="Cambria Math"/>
                      <w:szCs w:val="24"/>
                    </w:rPr>
                    <m:t>t-1</m:t>
                  </m:r>
                </m:sub>
              </m:sSub>
            </m:den>
          </m:f>
          <m:r>
            <w:rPr>
              <w:rFonts w:ascii="Cambria Math" w:hAnsi="Cambria Math"/>
              <w:szCs w:val="24"/>
            </w:rPr>
            <m:t xml:space="preserve">* </m:t>
          </m:r>
          <m:sSub>
            <m:sSubPr>
              <m:ctrlPr>
                <w:rPr>
                  <w:rFonts w:ascii="Cambria Math" w:hAnsi="Cambria Math"/>
                  <w:b/>
                  <w:i/>
                  <w:szCs w:val="24"/>
                </w:rPr>
              </m:ctrlPr>
            </m:sSubPr>
            <m:e>
              <m:r>
                <m:rPr>
                  <m:sty m:val="bi"/>
                </m:rPr>
                <w:rPr>
                  <w:rFonts w:ascii="Cambria Math" w:hAnsi="Cambria Math"/>
                  <w:szCs w:val="24"/>
                </w:rPr>
                <m:t>tefinfadjm</m:t>
              </m:r>
            </m:e>
            <m:sub>
              <m:r>
                <m:rPr>
                  <m:sty m:val="bi"/>
                </m:rPr>
                <w:rPr>
                  <w:rFonts w:ascii="Cambria Math" w:hAnsi="Cambria Math"/>
                  <w:szCs w:val="24"/>
                </w:rPr>
                <m:t>r,t</m:t>
              </m:r>
            </m:sub>
          </m:sSub>
        </m:oMath>
      </m:oMathPara>
    </w:p>
    <w:p w:rsidR="009D1845" w:rsidRPr="00AF5048" w:rsidRDefault="009D1845" w:rsidP="0010497A">
      <w:pPr>
        <w:spacing w:before="120" w:after="200"/>
        <w:rPr>
          <w:szCs w:val="24"/>
        </w:rPr>
      </w:pPr>
    </w:p>
    <w:p w:rsidR="00F15AD5" w:rsidRPr="0010497A" w:rsidRDefault="00F15AD5" w:rsidP="0010497A">
      <w:pPr>
        <w:spacing w:before="120" w:after="200"/>
      </w:pPr>
      <w:r w:rsidRPr="0010497A">
        <w:t>We then feed that change into a variable that the model maintains for total factor productivity (TEFF).  That variable is a stock, so that it carries over from year to year</w:t>
      </w:r>
      <w:r w:rsidR="009D1845">
        <w:t xml:space="preserve"> and has been adjusted already by other drivers of productivity before it is adjusted below by the informal economy term</w:t>
      </w:r>
      <w:r w:rsidRPr="0010497A">
        <w:t xml:space="preserve">.  Thus, our example country making a 10 percent reduction in excess informal GDP over 10 years might actually make a 1.6 percent change for each of the 10 years.  Those annual changes would cumulatively affect TEFF in such a way that after 10 years, the total impact should be roughly that of the 17 percent computed above </w:t>
      </w:r>
      <w:r w:rsidRPr="0010497A">
        <w:lastRenderedPageBreak/>
        <w:t>(roughly, because compounding and internal model dynamics would change that somewhat).  TEFF is mai</w:t>
      </w:r>
      <w:r w:rsidR="001422EA" w:rsidRPr="001422EA">
        <w:t>ntained by economic sector (s).</w:t>
      </w:r>
    </w:p>
    <w:p w:rsidR="009D1845" w:rsidRPr="00D8520B" w:rsidRDefault="00773E6A" w:rsidP="009D1845">
      <w:pPr>
        <w:rPr>
          <w:rFonts w:asciiTheme="minorHAnsi" w:hAnsiTheme="minorHAnsi" w:cs="Garamond"/>
          <w:i/>
          <w:szCs w:val="24"/>
        </w:rPr>
      </w:pPr>
      <m:oMathPara>
        <m:oMath>
          <m:sSub>
            <m:sSubPr>
              <m:ctrlPr>
                <w:rPr>
                  <w:rFonts w:ascii="Cambria Math" w:hAnsi="Cambria Math"/>
                  <w:i/>
                  <w:szCs w:val="24"/>
                </w:rPr>
              </m:ctrlPr>
            </m:sSubPr>
            <m:e>
              <m:r>
                <w:rPr>
                  <w:rFonts w:ascii="Cambria Math" w:hAnsi="Cambria Math"/>
                  <w:szCs w:val="24"/>
                </w:rPr>
                <m:t>TEFF</m:t>
              </m:r>
            </m:e>
            <m:sub>
              <m:r>
                <w:rPr>
                  <w:rFonts w:ascii="Cambria Math" w:hAnsi="Cambria Math"/>
                  <w:szCs w:val="24"/>
                </w:rPr>
                <m:t>r,t,s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TEFF</m:t>
              </m:r>
            </m:e>
            <m:sub>
              <m:r>
                <w:rPr>
                  <w:rFonts w:ascii="Cambria Math" w:hAnsi="Cambria Math"/>
                  <w:szCs w:val="24"/>
                </w:rPr>
                <m:t>r,t,s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(1+ TefInfAdjustFac</m:t>
              </m:r>
            </m:e>
            <m:sub>
              <m:r>
                <w:rPr>
                  <w:rFonts w:ascii="Cambria Math" w:hAnsi="Cambria Math"/>
                  <w:szCs w:val="24"/>
                </w:rPr>
                <m:t>r,t</m:t>
              </m:r>
            </m:sub>
          </m:sSub>
          <m:r>
            <w:rPr>
              <w:rFonts w:ascii="Cambria Math" w:hAnsi="Cambria Math"/>
              <w:szCs w:val="24"/>
            </w:rPr>
            <m:t>)</m:t>
          </m:r>
        </m:oMath>
      </m:oMathPara>
    </w:p>
    <w:p w:rsidR="00F15AD5" w:rsidRPr="0010497A" w:rsidRDefault="00F15AD5" w:rsidP="0010497A">
      <w:pPr>
        <w:spacing w:before="120" w:after="200"/>
        <w:rPr>
          <w:szCs w:val="24"/>
        </w:rPr>
      </w:pPr>
      <w:r w:rsidRPr="0010497A">
        <w:rPr>
          <w:szCs w:val="24"/>
        </w:rPr>
        <w:t>The variable TEFF is a multiplicative term in the production function and the computation of value added and GDP.  Thus, any change in TEFF feeds through to GDP in the same proportion.</w:t>
      </w:r>
    </w:p>
    <w:p w:rsidR="00F15AD5" w:rsidRPr="001422EA" w:rsidRDefault="00F15AD5" w:rsidP="0010497A">
      <w:pPr>
        <w:pStyle w:val="Heading4"/>
        <w:spacing w:after="200"/>
      </w:pPr>
    </w:p>
    <w:p w:rsidR="00F15AD5" w:rsidRPr="001422EA" w:rsidRDefault="00F15AD5" w:rsidP="0010497A">
      <w:pPr>
        <w:pStyle w:val="Heading4"/>
        <w:spacing w:after="200"/>
        <w:rPr>
          <w:u w:val="none"/>
        </w:rPr>
      </w:pPr>
      <w:bookmarkStart w:id="103" w:name="_Toc423107474"/>
      <w:r w:rsidRPr="001422EA">
        <w:t>3</w:t>
      </w:r>
      <w:r w:rsidR="0010497A">
        <w:t>.5.5.2</w:t>
      </w:r>
      <w:r w:rsidRPr="001422EA">
        <w:t xml:space="preserve"> </w:t>
      </w:r>
      <w:r w:rsidRPr="001422EA">
        <w:rPr>
          <w:u w:val="none"/>
        </w:rPr>
        <w:t>Forward linkages: government revenue</w:t>
      </w:r>
      <w:bookmarkEnd w:id="103"/>
    </w:p>
    <w:p w:rsidR="00F15AD5" w:rsidRPr="0010497A" w:rsidRDefault="00F15AD5" w:rsidP="0010497A">
      <w:pPr>
        <w:spacing w:before="120" w:after="200"/>
      </w:pPr>
      <w:r w:rsidRPr="0010497A">
        <w:t xml:space="preserve">The general logic for computing the impact on productivity and GDP from changes in excess or deficit informal GDP share is also used for computing its impact on government revenues, except that there is no need for a unit cost term.  Except for external items such as foreign aid, government revenues in IFs come from four taxes:  those on firm profits (FIRMTAX) and on household income (HHTAX), plus specialized taxes such as indirect taxes on consumption (INDIRECTTAX) and contributions to social welfare programs or pensions (SSWELTAX).  In each case, IFs also has a variable that specifies the rate of the tax on the appropriate base (FIRMTAXR, HHTAXR, INDIRECTTAXR, and SSWELTAXR).  </w:t>
      </w:r>
    </w:p>
    <w:p w:rsidR="00F15AD5" w:rsidRPr="0010497A" w:rsidRDefault="00F15AD5" w:rsidP="0010497A">
      <w:pPr>
        <w:spacing w:before="120" w:after="200"/>
      </w:pPr>
      <w:r w:rsidRPr="0010497A">
        <w:t>The simplifying assumption we make is that informal economies contribute very little or nothing to the true base for these taxes.  Thus the tax rates (coming to us along with tax bases and amounts from official data) are actually in the real world associated with the formal sub-portion of the official economy and appropriate tax bases in that official economy.  As the share of the informal economy decreases, we can expect those bases to expand and to generate effectively higher tax rates.  In IFs, we can use this general understanding to increase (or decrease) the tax rates accordingly as the excess or deficit informal economy variable decreases (or increases).</w:t>
      </w:r>
      <w:r w:rsidRPr="0010497A">
        <w:rPr>
          <w:rStyle w:val="FootnoteReference"/>
        </w:rPr>
        <w:footnoteReference w:id="3"/>
      </w:r>
      <w:r w:rsidRPr="0010497A">
        <w:t xml:space="preserve">  We can compute a tax rate adjustment factor (TaxInfAdjustmentFac) that reflects this, also introducing a multiplicative parameter usable for scenario analyses (</w:t>
      </w:r>
      <w:r w:rsidRPr="0010497A">
        <w:rPr>
          <w:b/>
          <w:i/>
        </w:rPr>
        <w:t>taxinfadjm</w:t>
      </w:r>
      <w:r w:rsidR="001422EA" w:rsidRPr="001422EA">
        <w:t>).</w:t>
      </w:r>
    </w:p>
    <w:p w:rsidR="00F15AD5" w:rsidRPr="0010497A" w:rsidRDefault="00773E6A" w:rsidP="0010497A">
      <w:pPr>
        <w:spacing w:before="120" w:after="200"/>
      </w:pPr>
      <m:oMathPara>
        <m:oMath>
          <m:sSub>
            <m:sSubPr>
              <m:ctrlPr>
                <w:rPr>
                  <w:rFonts w:ascii="Cambria Math" w:hAnsi="Cambria Math"/>
                  <w:i/>
                </w:rPr>
              </m:ctrlPr>
            </m:sSubPr>
            <m:e>
              <m:r>
                <w:rPr>
                  <w:rFonts w:ascii="Cambria Math" w:hAnsi="Cambria Math"/>
                </w:rPr>
                <m:t>TaxInfAdjustmentFac</m:t>
              </m:r>
            </m:e>
            <m:sub>
              <m:r>
                <w:rPr>
                  <w:rFonts w:ascii="Cambria Math" w:hAnsi="Cambria Math"/>
                </w:rPr>
                <m:t>r,t</m:t>
              </m:r>
            </m:sub>
          </m:sSub>
          <m:r>
            <w:rPr>
              <w:rFonts w:ascii="Cambria Math" w:hAnsi="Cambria Math"/>
            </w:rPr>
            <m:t>=1+</m:t>
          </m:r>
          <m:d>
            <m:dPr>
              <m:ctrlPr>
                <w:rPr>
                  <w:rFonts w:ascii="Cambria Math" w:hAnsi="Cambria Math"/>
                  <w:i/>
                </w:rPr>
              </m:ctrlPr>
            </m:dPr>
            <m:e>
              <m:sSub>
                <m:sSubPr>
                  <m:ctrlPr>
                    <w:rPr>
                      <w:rFonts w:ascii="Cambria Math" w:hAnsi="Cambria Math"/>
                      <w:i/>
                    </w:rPr>
                  </m:ctrlPr>
                </m:sSubPr>
                <m:e>
                  <m:r>
                    <w:rPr>
                      <w:rFonts w:ascii="Cambria Math" w:hAnsi="Cambria Math"/>
                    </w:rPr>
                    <m:t>ExDefInfGDP</m:t>
                  </m:r>
                </m:e>
                <m:sub>
                  <m:r>
                    <w:rPr>
                      <w:rFonts w:ascii="Cambria Math" w:hAnsi="Cambria Math"/>
                    </w:rPr>
                    <m:t>r,t=1</m:t>
                  </m:r>
                </m:sub>
              </m:sSub>
              <m:r>
                <w:rPr>
                  <w:rFonts w:ascii="Cambria Math" w:hAnsi="Cambria Math"/>
                </w:rPr>
                <m:t>-</m:t>
              </m:r>
              <m:sSub>
                <m:sSubPr>
                  <m:ctrlPr>
                    <w:rPr>
                      <w:rFonts w:ascii="Cambria Math" w:hAnsi="Cambria Math"/>
                      <w:i/>
                    </w:rPr>
                  </m:ctrlPr>
                </m:sSubPr>
                <m:e>
                  <m:r>
                    <w:rPr>
                      <w:rFonts w:ascii="Cambria Math" w:hAnsi="Cambria Math"/>
                    </w:rPr>
                    <m:t>ExDefInfGDP</m:t>
                  </m:r>
                </m:e>
                <m:sub>
                  <m:r>
                    <w:rPr>
                      <w:rFonts w:ascii="Cambria Math" w:hAnsi="Cambria Math"/>
                    </w:rPr>
                    <m:t>r,t</m:t>
                  </m:r>
                </m:sub>
              </m:sSub>
            </m:e>
          </m:d>
          <m:r>
            <w:rPr>
              <w:rFonts w:ascii="Cambria Math" w:hAnsi="Cambria Math"/>
            </w:rPr>
            <m:t>*</m:t>
          </m:r>
          <m:sSub>
            <m:sSubPr>
              <m:ctrlPr>
                <w:rPr>
                  <w:rFonts w:ascii="Cambria Math" w:hAnsi="Cambria Math"/>
                  <w:b/>
                  <w:i/>
                </w:rPr>
              </m:ctrlPr>
            </m:sSubPr>
            <m:e>
              <m:r>
                <m:rPr>
                  <m:sty m:val="bi"/>
                </m:rPr>
                <w:rPr>
                  <w:rFonts w:ascii="Cambria Math" w:hAnsi="Cambria Math"/>
                </w:rPr>
                <m:t>taxinfadjm</m:t>
              </m:r>
            </m:e>
            <m:sub>
              <m:r>
                <m:rPr>
                  <m:sty m:val="bi"/>
                </m:rPr>
                <w:rPr>
                  <w:rFonts w:ascii="Cambria Math" w:hAnsi="Cambria Math"/>
                </w:rPr>
                <m:t>r,t</m:t>
              </m:r>
            </m:sub>
          </m:sSub>
        </m:oMath>
      </m:oMathPara>
    </w:p>
    <w:p w:rsidR="00F15AD5" w:rsidRPr="0010497A" w:rsidRDefault="00F15AD5" w:rsidP="0010497A">
      <w:pPr>
        <w:spacing w:before="120" w:after="200"/>
      </w:pPr>
      <w:r w:rsidRPr="0010497A">
        <w:t>Because the adjustment factor is computed relative to the first year (t=1), the change in all four tax rates should also be applied to the rate of the first year. (In the base of households there are two typ</w:t>
      </w:r>
      <w:r w:rsidR="001422EA" w:rsidRPr="001422EA">
        <w:t>es (h), skilled and unskilled.)</w:t>
      </w:r>
    </w:p>
    <w:p w:rsidR="00F15AD5" w:rsidRPr="0010497A" w:rsidRDefault="00773E6A" w:rsidP="0010497A">
      <w:pPr>
        <w:spacing w:before="120" w:after="200"/>
      </w:pPr>
      <m:oMathPara>
        <m:oMath>
          <m:sSub>
            <m:sSubPr>
              <m:ctrlPr>
                <w:rPr>
                  <w:rFonts w:ascii="Cambria Math" w:hAnsi="Cambria Math"/>
                  <w:i/>
                </w:rPr>
              </m:ctrlPr>
            </m:sSubPr>
            <m:e>
              <m:r>
                <w:rPr>
                  <w:rFonts w:ascii="Cambria Math" w:hAnsi="Cambria Math"/>
                </w:rPr>
                <m:t>FIRMTAXR</m:t>
              </m:r>
            </m:e>
            <m:sub>
              <m:r>
                <w:rPr>
                  <w:rFonts w:ascii="Cambria Math" w:hAnsi="Cambria Math"/>
                </w:rPr>
                <m:t>r,t</m:t>
              </m:r>
            </m:sub>
          </m:sSub>
          <m:r>
            <w:rPr>
              <w:rFonts w:ascii="Cambria Math" w:hAnsi="Cambria Math"/>
            </w:rPr>
            <m:t>=</m:t>
          </m:r>
          <m:sSub>
            <m:sSubPr>
              <m:ctrlPr>
                <w:rPr>
                  <w:rFonts w:ascii="Cambria Math" w:hAnsi="Cambria Math"/>
                  <w:i/>
                </w:rPr>
              </m:ctrlPr>
            </m:sSubPr>
            <m:e>
              <m:r>
                <w:rPr>
                  <w:rFonts w:ascii="Cambria Math" w:hAnsi="Cambria Math"/>
                </w:rPr>
                <m:t>FIRMTAXR</m:t>
              </m:r>
            </m:e>
            <m:sub>
              <m:r>
                <w:rPr>
                  <w:rFonts w:ascii="Cambria Math" w:hAnsi="Cambria Math"/>
                </w:rPr>
                <m:t>r,t=1</m:t>
              </m:r>
            </m:sub>
          </m:sSub>
          <m:r>
            <w:rPr>
              <w:rFonts w:ascii="Cambria Math" w:hAnsi="Cambria Math"/>
            </w:rPr>
            <m:t xml:space="preserve">* </m:t>
          </m:r>
          <m:sSub>
            <m:sSubPr>
              <m:ctrlPr>
                <w:rPr>
                  <w:rFonts w:ascii="Cambria Math" w:hAnsi="Cambria Math"/>
                  <w:i/>
                </w:rPr>
              </m:ctrlPr>
            </m:sSubPr>
            <m:e>
              <m:r>
                <w:rPr>
                  <w:rFonts w:ascii="Cambria Math" w:hAnsi="Cambria Math"/>
                </w:rPr>
                <m:t>TaxInfAdjustmentFac</m:t>
              </m:r>
            </m:e>
            <m:sub>
              <m:r>
                <w:rPr>
                  <w:rFonts w:ascii="Cambria Math" w:hAnsi="Cambria Math"/>
                </w:rPr>
                <m:t>r,t</m:t>
              </m:r>
            </m:sub>
          </m:sSub>
        </m:oMath>
      </m:oMathPara>
    </w:p>
    <w:p w:rsidR="00F15AD5" w:rsidRPr="0010497A" w:rsidRDefault="00773E6A" w:rsidP="0010497A">
      <w:pPr>
        <w:spacing w:before="120" w:after="200"/>
      </w:pPr>
      <m:oMathPara>
        <m:oMath>
          <m:sSub>
            <m:sSubPr>
              <m:ctrlPr>
                <w:rPr>
                  <w:rFonts w:ascii="Cambria Math" w:hAnsi="Cambria Math"/>
                  <w:i/>
                </w:rPr>
              </m:ctrlPr>
            </m:sSubPr>
            <m:e>
              <m:r>
                <w:rPr>
                  <w:rFonts w:ascii="Cambria Math" w:hAnsi="Cambria Math"/>
                </w:rPr>
                <m:t>HHTAXR</m:t>
              </m:r>
            </m:e>
            <m:sub>
              <m:r>
                <w:rPr>
                  <w:rFonts w:ascii="Cambria Math" w:hAnsi="Cambria Math"/>
                </w:rPr>
                <m:t>r,h,t</m:t>
              </m:r>
            </m:sub>
          </m:sSub>
          <m:r>
            <w:rPr>
              <w:rFonts w:ascii="Cambria Math" w:hAnsi="Cambria Math"/>
            </w:rPr>
            <m:t>=</m:t>
          </m:r>
          <m:sSub>
            <m:sSubPr>
              <m:ctrlPr>
                <w:rPr>
                  <w:rFonts w:ascii="Cambria Math" w:hAnsi="Cambria Math"/>
                  <w:i/>
                </w:rPr>
              </m:ctrlPr>
            </m:sSubPr>
            <m:e>
              <m:r>
                <w:rPr>
                  <w:rFonts w:ascii="Cambria Math" w:hAnsi="Cambria Math"/>
                </w:rPr>
                <m:t>HHTAXR</m:t>
              </m:r>
            </m:e>
            <m:sub>
              <m:r>
                <w:rPr>
                  <w:rFonts w:ascii="Cambria Math" w:hAnsi="Cambria Math"/>
                </w:rPr>
                <m:t>r,,h,t=1</m:t>
              </m:r>
            </m:sub>
          </m:sSub>
          <m:r>
            <w:rPr>
              <w:rFonts w:ascii="Cambria Math" w:hAnsi="Cambria Math"/>
            </w:rPr>
            <m:t xml:space="preserve">* </m:t>
          </m:r>
          <m:sSub>
            <m:sSubPr>
              <m:ctrlPr>
                <w:rPr>
                  <w:rFonts w:ascii="Cambria Math" w:hAnsi="Cambria Math"/>
                  <w:i/>
                </w:rPr>
              </m:ctrlPr>
            </m:sSubPr>
            <m:e>
              <m:r>
                <w:rPr>
                  <w:rFonts w:ascii="Cambria Math" w:hAnsi="Cambria Math"/>
                </w:rPr>
                <m:t>TaxInfAdjustmentFac</m:t>
              </m:r>
            </m:e>
            <m:sub>
              <m:r>
                <w:rPr>
                  <w:rFonts w:ascii="Cambria Math" w:hAnsi="Cambria Math"/>
                </w:rPr>
                <m:t>r,t</m:t>
              </m:r>
            </m:sub>
          </m:sSub>
        </m:oMath>
      </m:oMathPara>
    </w:p>
    <w:p w:rsidR="00F15AD5" w:rsidRPr="0010497A" w:rsidRDefault="00773E6A" w:rsidP="0010497A">
      <w:pPr>
        <w:spacing w:before="120" w:after="200"/>
      </w:pPr>
      <m:oMathPara>
        <m:oMath>
          <m:sSub>
            <m:sSubPr>
              <m:ctrlPr>
                <w:rPr>
                  <w:rFonts w:ascii="Cambria Math" w:hAnsi="Cambria Math"/>
                  <w:i/>
                </w:rPr>
              </m:ctrlPr>
            </m:sSubPr>
            <m:e>
              <m:r>
                <w:rPr>
                  <w:rFonts w:ascii="Cambria Math" w:hAnsi="Cambria Math"/>
                </w:rPr>
                <m:t>INDIRECTTAXR</m:t>
              </m:r>
            </m:e>
            <m:sub>
              <m:r>
                <w:rPr>
                  <w:rFonts w:ascii="Cambria Math" w:hAnsi="Cambria Math"/>
                </w:rPr>
                <m:t>r,t</m:t>
              </m:r>
            </m:sub>
          </m:sSub>
          <m:r>
            <w:rPr>
              <w:rFonts w:ascii="Cambria Math" w:hAnsi="Cambria Math"/>
            </w:rPr>
            <m:t>=</m:t>
          </m:r>
          <m:sSub>
            <m:sSubPr>
              <m:ctrlPr>
                <w:rPr>
                  <w:rFonts w:ascii="Cambria Math" w:hAnsi="Cambria Math"/>
                  <w:i/>
                </w:rPr>
              </m:ctrlPr>
            </m:sSubPr>
            <m:e>
              <m:r>
                <w:rPr>
                  <w:rFonts w:ascii="Cambria Math" w:hAnsi="Cambria Math"/>
                </w:rPr>
                <m:t>INDIRECTTAXR</m:t>
              </m:r>
            </m:e>
            <m:sub>
              <m:r>
                <w:rPr>
                  <w:rFonts w:ascii="Cambria Math" w:hAnsi="Cambria Math"/>
                </w:rPr>
                <m:t>r,t=1</m:t>
              </m:r>
            </m:sub>
          </m:sSub>
          <m:r>
            <w:rPr>
              <w:rFonts w:ascii="Cambria Math" w:hAnsi="Cambria Math"/>
            </w:rPr>
            <m:t xml:space="preserve">* </m:t>
          </m:r>
          <m:sSub>
            <m:sSubPr>
              <m:ctrlPr>
                <w:rPr>
                  <w:rFonts w:ascii="Cambria Math" w:hAnsi="Cambria Math"/>
                  <w:i/>
                </w:rPr>
              </m:ctrlPr>
            </m:sSubPr>
            <m:e>
              <m:r>
                <w:rPr>
                  <w:rFonts w:ascii="Cambria Math" w:hAnsi="Cambria Math"/>
                </w:rPr>
                <m:t>TaxInfAdjustmentFac</m:t>
              </m:r>
            </m:e>
            <m:sub>
              <m:r>
                <w:rPr>
                  <w:rFonts w:ascii="Cambria Math" w:hAnsi="Cambria Math"/>
                </w:rPr>
                <m:t>r,t</m:t>
              </m:r>
            </m:sub>
          </m:sSub>
        </m:oMath>
      </m:oMathPara>
    </w:p>
    <w:p w:rsidR="00F15AD5" w:rsidRPr="0010497A" w:rsidRDefault="00773E6A" w:rsidP="0010497A">
      <w:pPr>
        <w:spacing w:before="120" w:after="200"/>
      </w:pPr>
      <m:oMathPara>
        <m:oMath>
          <m:sSub>
            <m:sSubPr>
              <m:ctrlPr>
                <w:rPr>
                  <w:rFonts w:ascii="Cambria Math" w:hAnsi="Cambria Math"/>
                  <w:i/>
                </w:rPr>
              </m:ctrlPr>
            </m:sSubPr>
            <m:e>
              <m:r>
                <w:rPr>
                  <w:rFonts w:ascii="Cambria Math" w:hAnsi="Cambria Math"/>
                </w:rPr>
                <m:t>SSWELTAXR</m:t>
              </m:r>
            </m:e>
            <m:sub>
              <m:r>
                <w:rPr>
                  <w:rFonts w:ascii="Cambria Math" w:hAnsi="Cambria Math"/>
                </w:rPr>
                <m:t>r,t</m:t>
              </m:r>
            </m:sub>
          </m:sSub>
          <m:r>
            <w:rPr>
              <w:rFonts w:ascii="Cambria Math" w:hAnsi="Cambria Math"/>
            </w:rPr>
            <m:t>=</m:t>
          </m:r>
          <m:sSub>
            <m:sSubPr>
              <m:ctrlPr>
                <w:rPr>
                  <w:rFonts w:ascii="Cambria Math" w:hAnsi="Cambria Math"/>
                  <w:i/>
                </w:rPr>
              </m:ctrlPr>
            </m:sSubPr>
            <m:e>
              <m:r>
                <w:rPr>
                  <w:rFonts w:ascii="Cambria Math" w:hAnsi="Cambria Math"/>
                </w:rPr>
                <m:t>SSWELTAXR</m:t>
              </m:r>
            </m:e>
            <m:sub>
              <m:r>
                <w:rPr>
                  <w:rFonts w:ascii="Cambria Math" w:hAnsi="Cambria Math"/>
                </w:rPr>
                <m:t>r,t=1</m:t>
              </m:r>
            </m:sub>
          </m:sSub>
          <m:r>
            <w:rPr>
              <w:rFonts w:ascii="Cambria Math" w:hAnsi="Cambria Math"/>
            </w:rPr>
            <m:t xml:space="preserve">* </m:t>
          </m:r>
          <m:sSub>
            <m:sSubPr>
              <m:ctrlPr>
                <w:rPr>
                  <w:rFonts w:ascii="Cambria Math" w:hAnsi="Cambria Math"/>
                  <w:i/>
                </w:rPr>
              </m:ctrlPr>
            </m:sSubPr>
            <m:e>
              <m:r>
                <w:rPr>
                  <w:rFonts w:ascii="Cambria Math" w:hAnsi="Cambria Math"/>
                </w:rPr>
                <m:t>TaxInfAdjustmentFac</m:t>
              </m:r>
            </m:e>
            <m:sub>
              <m:r>
                <w:rPr>
                  <w:rFonts w:ascii="Cambria Math" w:hAnsi="Cambria Math"/>
                </w:rPr>
                <m:t>r,t</m:t>
              </m:r>
            </m:sub>
          </m:sSub>
        </m:oMath>
      </m:oMathPara>
    </w:p>
    <w:p w:rsidR="00441F08" w:rsidRPr="000F6C36" w:rsidRDefault="00F15AD5" w:rsidP="000F6C36">
      <w:pPr>
        <w:spacing w:before="120" w:after="200"/>
      </w:pPr>
      <w:r w:rsidRPr="0010497A">
        <w:t>Total government revenues are responsive primarily to these tax rates and their bases and the model includes dynamics that also link government expenditures to taxes and fiscal balances.  Thus changes in these revenues will have pervasive effects through the rest of the model.</w:t>
      </w:r>
    </w:p>
    <w:p w:rsidR="00742E2A" w:rsidRPr="00276CC1" w:rsidRDefault="00F80E40" w:rsidP="0028686B">
      <w:pPr>
        <w:pStyle w:val="Heading2"/>
        <w:numPr>
          <w:ilvl w:val="1"/>
          <w:numId w:val="32"/>
        </w:numPr>
        <w:spacing w:after="240"/>
        <w:rPr>
          <w:sz w:val="24"/>
          <w:szCs w:val="24"/>
          <w:lang w:val="en-US"/>
        </w:rPr>
      </w:pPr>
      <w:bookmarkStart w:id="104" w:name="_Toc423107475"/>
      <w:r w:rsidRPr="00276CC1">
        <w:rPr>
          <w:sz w:val="24"/>
          <w:szCs w:val="24"/>
          <w:lang w:val="en-US"/>
        </w:rPr>
        <w:t>The Adjustment Mechanism and Other Specialized Functions</w:t>
      </w:r>
      <w:bookmarkEnd w:id="104"/>
    </w:p>
    <w:p w:rsidR="00F80E40" w:rsidRDefault="00F80E40" w:rsidP="00022CCB">
      <w:pPr>
        <w:pStyle w:val="NormalWeb"/>
        <w:shd w:val="clear" w:color="auto" w:fill="FFFFFF"/>
        <w:spacing w:before="0" w:beforeAutospacing="0" w:after="240" w:afterAutospacing="0"/>
        <w:textAlignment w:val="baseline"/>
        <w:rPr>
          <w:color w:val="252525"/>
        </w:rPr>
      </w:pPr>
      <w:r>
        <w:rPr>
          <w:color w:val="252525"/>
        </w:rPr>
        <w:t>There are many specialized functions used in the IFs forecasting system.</w:t>
      </w:r>
      <w:r w:rsidR="006149ED">
        <w:rPr>
          <w:color w:val="252525"/>
        </w:rPr>
        <w:t xml:space="preserve"> </w:t>
      </w:r>
      <w:r>
        <w:rPr>
          <w:color w:val="252525"/>
        </w:rPr>
        <w:t xml:space="preserve">See the </w:t>
      </w:r>
      <w:r w:rsidR="00756BC0">
        <w:rPr>
          <w:color w:val="252525"/>
        </w:rPr>
        <w:t>IFs Development Manual for more detail on them.</w:t>
      </w:r>
      <w:r w:rsidR="006149ED">
        <w:rPr>
          <w:color w:val="252525"/>
        </w:rPr>
        <w:t xml:space="preserve"> </w:t>
      </w:r>
      <w:r w:rsidR="00756BC0">
        <w:rPr>
          <w:color w:val="252525"/>
        </w:rPr>
        <w:t>Here we describe only the one that has special significance for the energy model.</w:t>
      </w:r>
    </w:p>
    <w:p w:rsidR="00A446B3" w:rsidRPr="00AB7617" w:rsidRDefault="00F80E40" w:rsidP="00022CCB">
      <w:pPr>
        <w:pStyle w:val="NormalWeb"/>
        <w:shd w:val="clear" w:color="auto" w:fill="FFFFFF"/>
        <w:spacing w:before="0" w:beforeAutospacing="0" w:after="240" w:afterAutospacing="0"/>
        <w:textAlignment w:val="baseline"/>
        <w:rPr>
          <w:color w:val="252525"/>
        </w:rPr>
      </w:pPr>
      <w:r>
        <w:rPr>
          <w:color w:val="252525"/>
        </w:rPr>
        <w:t>In many models of IFs</w:t>
      </w:r>
      <w:r w:rsidR="00A446B3" w:rsidRPr="00AB7617">
        <w:rPr>
          <w:color w:val="252525"/>
        </w:rPr>
        <w:t xml:space="preserve">, especially the economic </w:t>
      </w:r>
      <w:r>
        <w:rPr>
          <w:color w:val="252525"/>
        </w:rPr>
        <w:t xml:space="preserve">model </w:t>
      </w:r>
      <w:r w:rsidR="00A446B3" w:rsidRPr="00AB7617">
        <w:rPr>
          <w:color w:val="252525"/>
        </w:rPr>
        <w:t>and the</w:t>
      </w:r>
      <w:r>
        <w:rPr>
          <w:color w:val="252525"/>
        </w:rPr>
        <w:t xml:space="preserve"> two elaborated sectoral models (agriculture and energy)</w:t>
      </w:r>
      <w:r w:rsidR="00A446B3" w:rsidRPr="00AB7617">
        <w:rPr>
          <w:color w:val="252525"/>
        </w:rPr>
        <w:t>, IFs relies upon an adjustment function to alter key variables (e.g., demand, prices, trade, and investment) in the pursuit of equilibrium. The adjustment function compares the level of some stock type variable (most often either inventory levels or prices, but including other variables such as international indebtedness) with a desired level, and adjusts the dependent variable.</w:t>
      </w:r>
    </w:p>
    <w:p w:rsidR="00A446B3" w:rsidRPr="00AB7617" w:rsidRDefault="00A446B3" w:rsidP="00022CCB">
      <w:pPr>
        <w:shd w:val="clear" w:color="auto" w:fill="FFFFFF"/>
        <w:spacing w:after="240"/>
        <w:textAlignment w:val="baseline"/>
        <w:rPr>
          <w:color w:val="252525"/>
          <w:szCs w:val="24"/>
          <w:lang w:val="en-US"/>
        </w:rPr>
      </w:pPr>
      <w:r w:rsidRPr="00AB7617">
        <w:rPr>
          <w:color w:val="252525"/>
          <w:szCs w:val="24"/>
          <w:lang w:val="en-US"/>
        </w:rPr>
        <w:t>IFs computes a difference (DIFF1) between the actual and desired levels and scales that difference with a scaling base (SCALINGBASE) value (for instance, total production in an economic sector might be a reasonable scaling base value against which to gauge the importance of a deviation of inventories from desired levels). In addition, the adjustment mechanism uses a second-order difference (DIFF2) to compare the level of the stock-type driving variable with its value in the previous time cycle, relying upon the same scaling base.</w:t>
      </w:r>
    </w:p>
    <w:p w:rsidR="00A446B3" w:rsidRPr="00AB7617" w:rsidRDefault="00A446B3" w:rsidP="00022CCB">
      <w:pPr>
        <w:shd w:val="clear" w:color="auto" w:fill="FFFFFF"/>
        <w:spacing w:after="240"/>
        <w:textAlignment w:val="baseline"/>
        <w:rPr>
          <w:color w:val="252525"/>
          <w:szCs w:val="24"/>
          <w:lang w:val="en-US"/>
        </w:rPr>
      </w:pPr>
      <w:r w:rsidRPr="00AB7617">
        <w:rPr>
          <w:color w:val="252525"/>
          <w:szCs w:val="24"/>
          <w:lang w:val="en-US"/>
        </w:rPr>
        <w:t>Non-zero differences result in a multiplier value (MUL) that deviates from "1" depending on the magnitude of two elasticities (EL1 and EL2). Specifically, the formulation is</w:t>
      </w:r>
    </w:p>
    <w:p w:rsidR="007D62D9" w:rsidRPr="001368F7" w:rsidRDefault="007D62D9" w:rsidP="00022CCB">
      <w:pPr>
        <w:shd w:val="clear" w:color="auto" w:fill="FFFFFF"/>
        <w:spacing w:after="240"/>
        <w:textAlignment w:val="baseline"/>
        <w:rPr>
          <w:color w:val="252525"/>
          <w:szCs w:val="24"/>
          <w:lang w:val="en-US"/>
        </w:rPr>
      </w:pPr>
      <m:oMathPara>
        <m:oMathParaPr>
          <m:jc m:val="left"/>
        </m:oMathParaPr>
        <m:oMath>
          <m:r>
            <w:rPr>
              <w:rFonts w:ascii="Cambria Math" w:hAnsi="Cambria Math"/>
              <w:color w:val="252525"/>
              <w:szCs w:val="24"/>
              <w:lang w:val="en-US"/>
            </w:rPr>
            <m:t>MUL=</m:t>
          </m:r>
          <m:sSup>
            <m:sSupPr>
              <m:ctrlPr>
                <w:rPr>
                  <w:rFonts w:ascii="Cambria Math" w:hAnsi="Cambria Math"/>
                  <w:i/>
                  <w:color w:val="252525"/>
                  <w:szCs w:val="24"/>
                  <w:lang w:val="en-US"/>
                </w:rPr>
              </m:ctrlPr>
            </m:sSupPr>
            <m:e>
              <m:d>
                <m:dPr>
                  <m:ctrlPr>
                    <w:rPr>
                      <w:rFonts w:ascii="Cambria Math" w:hAnsi="Cambria Math"/>
                      <w:i/>
                      <w:color w:val="252525"/>
                      <w:szCs w:val="24"/>
                      <w:lang w:val="en-US"/>
                    </w:rPr>
                  </m:ctrlPr>
                </m:dPr>
                <m:e>
                  <m:r>
                    <w:rPr>
                      <w:rFonts w:ascii="Cambria Math" w:hAnsi="Cambria Math"/>
                      <w:color w:val="252525"/>
                      <w:szCs w:val="24"/>
                      <w:lang w:val="en-US"/>
                    </w:rPr>
                    <m:t>1+</m:t>
                  </m:r>
                  <m:f>
                    <m:fPr>
                      <m:ctrlPr>
                        <w:rPr>
                          <w:rFonts w:ascii="Cambria Math" w:hAnsi="Cambria Math"/>
                          <w:i/>
                          <w:color w:val="252525"/>
                          <w:szCs w:val="24"/>
                          <w:lang w:val="en-US"/>
                        </w:rPr>
                      </m:ctrlPr>
                    </m:fPr>
                    <m:num>
                      <m:r>
                        <w:rPr>
                          <w:rFonts w:ascii="Cambria Math" w:hAnsi="Cambria Math"/>
                          <w:color w:val="252525"/>
                          <w:szCs w:val="24"/>
                          <w:lang w:val="en-US"/>
                        </w:rPr>
                        <m:t>DIFF1</m:t>
                      </m:r>
                    </m:num>
                    <m:den>
                      <m:r>
                        <w:rPr>
                          <w:rFonts w:ascii="Cambria Math" w:hAnsi="Cambria Math"/>
                          <w:color w:val="252525"/>
                          <w:szCs w:val="24"/>
                          <w:lang w:val="en-US"/>
                        </w:rPr>
                        <m:t>SCALINGBASE</m:t>
                      </m:r>
                    </m:den>
                  </m:f>
                </m:e>
              </m:d>
            </m:e>
            <m:sup>
              <m:r>
                <w:rPr>
                  <w:rFonts w:ascii="Cambria Math" w:hAnsi="Cambria Math"/>
                  <w:color w:val="252525"/>
                  <w:szCs w:val="24"/>
                  <w:lang w:val="en-US"/>
                </w:rPr>
                <m:t>EL1</m:t>
              </m:r>
            </m:sup>
          </m:sSup>
          <m:r>
            <w:rPr>
              <w:rFonts w:ascii="Cambria Math" w:hAnsi="Cambria Math"/>
              <w:color w:val="252525"/>
              <w:szCs w:val="24"/>
              <w:lang w:val="en-US"/>
            </w:rPr>
            <m:t>*</m:t>
          </m:r>
          <m:sSup>
            <m:sSupPr>
              <m:ctrlPr>
                <w:rPr>
                  <w:rFonts w:ascii="Cambria Math" w:hAnsi="Cambria Math"/>
                  <w:i/>
                  <w:color w:val="252525"/>
                  <w:szCs w:val="24"/>
                  <w:lang w:val="en-US"/>
                </w:rPr>
              </m:ctrlPr>
            </m:sSupPr>
            <m:e>
              <m:d>
                <m:dPr>
                  <m:ctrlPr>
                    <w:rPr>
                      <w:rFonts w:ascii="Cambria Math" w:hAnsi="Cambria Math"/>
                      <w:i/>
                      <w:color w:val="252525"/>
                      <w:szCs w:val="24"/>
                      <w:lang w:val="en-US"/>
                    </w:rPr>
                  </m:ctrlPr>
                </m:dPr>
                <m:e>
                  <m:r>
                    <w:rPr>
                      <w:rFonts w:ascii="Cambria Math" w:hAnsi="Cambria Math"/>
                      <w:color w:val="252525"/>
                      <w:szCs w:val="24"/>
                      <w:lang w:val="en-US"/>
                    </w:rPr>
                    <m:t>1+</m:t>
                  </m:r>
                  <m:f>
                    <m:fPr>
                      <m:ctrlPr>
                        <w:rPr>
                          <w:rFonts w:ascii="Cambria Math" w:hAnsi="Cambria Math"/>
                          <w:i/>
                          <w:color w:val="252525"/>
                          <w:szCs w:val="24"/>
                          <w:lang w:val="en-US"/>
                        </w:rPr>
                      </m:ctrlPr>
                    </m:fPr>
                    <m:num>
                      <m:r>
                        <w:rPr>
                          <w:rFonts w:ascii="Cambria Math" w:hAnsi="Cambria Math"/>
                          <w:color w:val="252525"/>
                          <w:szCs w:val="24"/>
                          <w:lang w:val="en-US"/>
                        </w:rPr>
                        <m:t>DIFF2</m:t>
                      </m:r>
                    </m:num>
                    <m:den>
                      <m:r>
                        <w:rPr>
                          <w:rFonts w:ascii="Cambria Math" w:hAnsi="Cambria Math"/>
                          <w:color w:val="252525"/>
                          <w:szCs w:val="24"/>
                          <w:lang w:val="en-US"/>
                        </w:rPr>
                        <m:t>SCALINGBASE</m:t>
                      </m:r>
                    </m:den>
                  </m:f>
                </m:e>
              </m:d>
            </m:e>
            <m:sup>
              <m:r>
                <w:rPr>
                  <w:rFonts w:ascii="Cambria Math" w:hAnsi="Cambria Math"/>
                  <w:color w:val="252525"/>
                  <w:szCs w:val="24"/>
                  <w:lang w:val="en-US"/>
                </w:rPr>
                <m:t>EL2</m:t>
              </m:r>
            </m:sup>
          </m:sSup>
        </m:oMath>
      </m:oMathPara>
    </w:p>
    <w:p w:rsidR="00A446B3" w:rsidRPr="00AB7617" w:rsidRDefault="00A446B3" w:rsidP="00022CCB">
      <w:pPr>
        <w:shd w:val="clear" w:color="auto" w:fill="FFFFFF"/>
        <w:spacing w:after="240"/>
        <w:textAlignment w:val="baseline"/>
        <w:rPr>
          <w:color w:val="252525"/>
          <w:szCs w:val="24"/>
          <w:lang w:val="en-US"/>
        </w:rPr>
      </w:pPr>
      <w:r w:rsidRPr="00AB7617">
        <w:rPr>
          <w:color w:val="252525"/>
          <w:szCs w:val="24"/>
          <w:lang w:val="en-US"/>
        </w:rPr>
        <w:t xml:space="preserve">This mechanism is represented in a function called the adjuster (ADJSTR) that the model calls at numerous locations. The magnitude of the two parameters will, of course, differ depending on the model variable in which equilibrium is being pursued. Experience has shown, however, that EL1 normally takes absolute values between 0.2 and 0.4, while EL2 is most often two times the value of EL1 and thus varies most often between 0.4 and 0.8. The values of EL1 and EL2 have been determined experimentally, in order to be large enough to maintain approximate equilibrium and small enough to avoid unreasonably rapid or extreme oscillation. There will inevitably be some oscillation in equilibrium-seeking processes, and in some cases (such as inventory levels), the values could be set so as to provide an oscillation consistent with known cycles (such as business cycles). Because IFs is a long-term rather than a short-term model, however, we </w:t>
      </w:r>
      <w:r w:rsidRPr="00AB7617">
        <w:rPr>
          <w:color w:val="252525"/>
          <w:szCs w:val="24"/>
          <w:lang w:val="en-US"/>
        </w:rPr>
        <w:lastRenderedPageBreak/>
        <w:t>have generally devoted little attention in scaling to the oscillation cycle, focusing instead on long-term stability in the face of shocks introduced by scenarios of model users.</w:t>
      </w:r>
    </w:p>
    <w:p w:rsidR="00832290" w:rsidRDefault="00A446B3" w:rsidP="00022CCB">
      <w:pPr>
        <w:shd w:val="clear" w:color="auto" w:fill="FFFFFF"/>
        <w:spacing w:after="240"/>
        <w:textAlignment w:val="baseline"/>
        <w:rPr>
          <w:color w:val="252525"/>
          <w:szCs w:val="24"/>
          <w:lang w:val="en-US"/>
        </w:rPr>
      </w:pPr>
      <w:r w:rsidRPr="00AB7617">
        <w:rPr>
          <w:color w:val="252525"/>
          <w:szCs w:val="24"/>
          <w:lang w:val="en-US"/>
        </w:rPr>
        <w:t>This kind of adjustment mechanism is sometimes called a PID controller, that is, an adjustment process that responds proportionately (the adjustment parameters) to the integral of the error (the stock discrepancy) and to the derivative of the error (the change in stock term).. For more information see the books by Chang (1961) and by Mishkin and Braun (1961). An early version of this adjustment mechanism was developed by Thomas Shook for the Mesarovic-Pestel modeling project.</w:t>
      </w:r>
    </w:p>
    <w:p w:rsidR="00756BC0" w:rsidRPr="00756BC0" w:rsidRDefault="00756BC0" w:rsidP="0028686B">
      <w:pPr>
        <w:pStyle w:val="Heading2"/>
        <w:numPr>
          <w:ilvl w:val="1"/>
          <w:numId w:val="32"/>
        </w:numPr>
        <w:spacing w:after="240"/>
        <w:rPr>
          <w:sz w:val="24"/>
          <w:szCs w:val="24"/>
          <w:lang w:val="en-US"/>
        </w:rPr>
      </w:pPr>
      <w:bookmarkStart w:id="105" w:name="_Toc423107476"/>
      <w:r>
        <w:rPr>
          <w:sz w:val="24"/>
          <w:szCs w:val="24"/>
          <w:lang w:val="en-US"/>
        </w:rPr>
        <w:t>Creating and Initializing Country SAMS: The Pre-processor</w:t>
      </w:r>
      <w:bookmarkEnd w:id="105"/>
    </w:p>
    <w:p w:rsidR="00F34A03" w:rsidRDefault="00F34A03" w:rsidP="00022CCB">
      <w:pPr>
        <w:pStyle w:val="BodyText"/>
        <w:spacing w:after="240"/>
        <w:jc w:val="left"/>
      </w:pPr>
      <w:r>
        <w:t>Preparing an initial data load for a model sometimes requires almost as much work as does creating and maintaining the dynamics of the model.</w:t>
      </w:r>
      <w:r w:rsidR="006149ED">
        <w:t xml:space="preserve"> </w:t>
      </w:r>
      <w:r>
        <w:t>Data inconsistency and data holes require attention; in a model like IFs with physical representations of partial equilibrium sectoral models (agriculture and energy) as well as a general equilibrium multi-sector model represented in value terms, there is the also the need to reconcile the physical and value data.</w:t>
      </w:r>
    </w:p>
    <w:p w:rsidR="00F34A03" w:rsidRDefault="00F34A03" w:rsidP="00022CCB">
      <w:pPr>
        <w:pStyle w:val="BodyText"/>
        <w:spacing w:after="240"/>
        <w:jc w:val="left"/>
      </w:pPr>
      <w:r>
        <w:t>Creation of a data pre-processor within IFs moved the project from manual handling of issues around data loads to automatic, algorithm-based processing.</w:t>
      </w:r>
      <w:r w:rsidR="006149ED">
        <w:t xml:space="preserve"> </w:t>
      </w:r>
      <w:r>
        <w:t>The pre-processor greatly facilitates both partial data updates as better data become available and rebasing of the entire model to a new initial year</w:t>
      </w:r>
      <w:r w:rsidR="00E53971">
        <w:t xml:space="preserve"> (such as the rebasing from 2005 to 2010</w:t>
      </w:r>
      <w:r>
        <w:t>).</w:t>
      </w:r>
      <w:r w:rsidR="006149ED">
        <w:t xml:space="preserve"> </w:t>
      </w:r>
      <w:r>
        <w:t>It works with an extensive raw data file for all areas of the model, using data gathered for 1960 through the most recent year available.</w:t>
      </w:r>
      <w:r w:rsidR="006149ED">
        <w:t xml:space="preserve"> </w:t>
      </w:r>
      <w:r>
        <w:t>This allows it to create an historic</w:t>
      </w:r>
      <w:r w:rsidR="00756BC0">
        <w:t>al</w:t>
      </w:r>
      <w:r>
        <w:t xml:space="preserve"> data load (based in 1960) for the purposes of historic</w:t>
      </w:r>
      <w:r w:rsidR="00756BC0">
        <w:t>al</w:t>
      </w:r>
      <w:r>
        <w:t xml:space="preserve"> validation analysis, as well as the load for forecasting.</w:t>
      </w:r>
    </w:p>
    <w:p w:rsidR="00F34A03" w:rsidRDefault="00F34A03" w:rsidP="00022CCB">
      <w:pPr>
        <w:pStyle w:val="BodyText"/>
        <w:spacing w:after="240"/>
        <w:jc w:val="left"/>
      </w:pPr>
      <w:r>
        <w:t xml:space="preserve">It is not the purpose </w:t>
      </w:r>
      <w:r w:rsidR="00756BC0">
        <w:t>here</w:t>
      </w:r>
      <w:r>
        <w:t xml:space="preserve"> to fully document the pre-processor, but a summary description is important</w:t>
      </w:r>
      <w:r w:rsidR="00756BC0">
        <w:t xml:space="preserve"> (see Hughes and Irfan 2006 for much more detail)</w:t>
      </w:r>
      <w:r>
        <w:t>.</w:t>
      </w:r>
      <w:r w:rsidR="006149ED">
        <w:t xml:space="preserve"> </w:t>
      </w:r>
      <w:r>
        <w:t>In general, the pre-processing begins with demographics, and imposes total population data on the cohort-specific data by normalizing cohort numbers to the total.</w:t>
      </w:r>
      <w:r w:rsidR="006149ED">
        <w:t xml:space="preserve"> </w:t>
      </w:r>
      <w:r>
        <w:t>The pre-processor reads values for a wide range of population-related variables:</w:t>
      </w:r>
      <w:r w:rsidR="006149ED">
        <w:t xml:space="preserve"> </w:t>
      </w:r>
      <w:r>
        <w:t xml:space="preserve">total fertility rate, life expectancy, </w:t>
      </w:r>
      <w:r w:rsidR="00974B5D">
        <w:t>crude birth rate, crude death rate</w:t>
      </w:r>
      <w:r>
        <w:t>,</w:t>
      </w:r>
      <w:r w:rsidR="00974B5D">
        <w:t xml:space="preserve"> urban population, migration</w:t>
      </w:r>
      <w:r>
        <w:t xml:space="preserve"> etc.</w:t>
      </w:r>
      <w:r w:rsidR="006149ED">
        <w:t xml:space="preserve"> </w:t>
      </w:r>
      <w:r>
        <w:t>IFs uses cross-sectionally estimated relationships to fill holes in such data (generally with separate functions for the 1960</w:t>
      </w:r>
      <w:r w:rsidR="00E53971">
        <w:t xml:space="preserve"> (historical base) and 20xx (future)</w:t>
      </w:r>
      <w:r>
        <w:t xml:space="preserve"> data loads).</w:t>
      </w:r>
      <w:r w:rsidR="006149ED">
        <w:t xml:space="preserve"> </w:t>
      </w:r>
      <w:r>
        <w:t>Most often, functions driven by GDP per capita at PPP have had the highest correlations with existing data; the best functions have often been logarithmic, because the most rapid structural change occurs at lower levels of GDP per capita (Chenery 1979</w:t>
      </w:r>
      <w:r w:rsidR="00A40976">
        <w:t>; Hughes 2001</w:t>
      </w:r>
      <w:r>
        <w:t>).</w:t>
      </w:r>
      <w:r w:rsidR="006149ED">
        <w:t xml:space="preserve"> </w:t>
      </w:r>
      <w:r>
        <w:t xml:space="preserve">The philosophy in demographics and in subsequent issue areas in the pre-processor is that values for all countries in IFs will come from data when </w:t>
      </w:r>
      <w:r w:rsidR="00A40976">
        <w:t>they are</w:t>
      </w:r>
      <w:r>
        <w:t xml:space="preserve"> available, but will be estimated when </w:t>
      </w:r>
      <w:r w:rsidR="00A40976">
        <w:t xml:space="preserve">they are </w:t>
      </w:r>
      <w:r>
        <w:t>not.</w:t>
      </w:r>
      <w:r w:rsidR="006149ED">
        <w:t xml:space="preserve"> </w:t>
      </w:r>
    </w:p>
    <w:p w:rsidR="00F34A03" w:rsidRDefault="00F34A03" w:rsidP="00022CCB">
      <w:pPr>
        <w:pStyle w:val="BodyText"/>
        <w:spacing w:after="240"/>
        <w:jc w:val="left"/>
      </w:pPr>
      <w:r>
        <w:t>The pre-processor then proceeds to the agricultural and energy issue areas.</w:t>
      </w:r>
      <w:r w:rsidR="006149ED">
        <w:t xml:space="preserve"> </w:t>
      </w:r>
      <w:r>
        <w:t>In agriculture, the pre-processor reads data on production and trade.</w:t>
      </w:r>
      <w:r w:rsidR="006149ED">
        <w:t xml:space="preserve"> </w:t>
      </w:r>
      <w:r>
        <w:t>It aggregates production of various crops into a single crop production variable used by the model.</w:t>
      </w:r>
      <w:r w:rsidR="006149ED">
        <w:t xml:space="preserve"> </w:t>
      </w:r>
      <w:r>
        <w:t>It similarly aggregates meat and fish production for the model.</w:t>
      </w:r>
      <w:r w:rsidR="006149ED">
        <w:t xml:space="preserve"> </w:t>
      </w:r>
      <w:r>
        <w:t>It computes apparent consumption.</w:t>
      </w:r>
      <w:r w:rsidR="006149ED">
        <w:t xml:space="preserve"> </w:t>
      </w:r>
      <w:r>
        <w:t>It reads data on variables such as the use of water and on the use of grain for livestock feed.</w:t>
      </w:r>
      <w:r w:rsidR="006149ED">
        <w:t xml:space="preserve"> </w:t>
      </w:r>
      <w:r>
        <w:t xml:space="preserve">It uses </w:t>
      </w:r>
      <w:r>
        <w:lastRenderedPageBreak/>
        <w:t>estimated functions or algorithms to fill holes and to check consistency (for instance, checking grain use against livestock herd and grazing land data).</w:t>
      </w:r>
    </w:p>
    <w:p w:rsidR="00F34A03" w:rsidRDefault="00F34A03" w:rsidP="00022CCB">
      <w:pPr>
        <w:pStyle w:val="BodyText"/>
        <w:spacing w:after="240"/>
        <w:jc w:val="left"/>
      </w:pPr>
      <w:r>
        <w:t>In energy, the pre-processor reads and converts energy production and consumption to common units (billion barrels of oil equivalent).</w:t>
      </w:r>
      <w:r w:rsidR="006149ED">
        <w:t xml:space="preserve"> </w:t>
      </w:r>
      <w:r>
        <w:t>It checks production and reserve/resource data against each other and adjusts reserves and resources when they are inconsistent.</w:t>
      </w:r>
      <w:r w:rsidR="006149ED">
        <w:t xml:space="preserve"> </w:t>
      </w:r>
      <w:r>
        <w:t>Null/missing production values are often overridden with a very small non-zero value so that a “seed” exists in a production category for the subsequent dynamics of the model (a technique used by the Interfutures model of the OECD).</w:t>
      </w:r>
      <w:r w:rsidR="006149ED">
        <w:t xml:space="preserve"> </w:t>
      </w:r>
      <w:r>
        <w:t xml:space="preserve">World energy exports and imports are summed; world trade is set at the average of the two and country-specific levels are normalized to that average. </w:t>
      </w:r>
    </w:p>
    <w:p w:rsidR="00F34A03" w:rsidRDefault="00F34A03" w:rsidP="00022CCB">
      <w:pPr>
        <w:pStyle w:val="BodyText"/>
        <w:spacing w:after="240"/>
        <w:jc w:val="left"/>
      </w:pPr>
      <w:r>
        <w:t>The outputs from processing of agricultural and energy data become inputs to the economic stage of pre-processing.</w:t>
      </w:r>
      <w:r w:rsidR="006149ED">
        <w:t xml:space="preserve"> </w:t>
      </w:r>
      <w:r>
        <w:t>The economic processing begins by reading GDP at both exchange rates and purchasing power and saving the ratio of the two for subsequent use in forecasting.</w:t>
      </w:r>
      <w:r w:rsidR="006149ED">
        <w:t xml:space="preserve"> </w:t>
      </w:r>
      <w:r>
        <w:t>The first real stages of economic data pre-processing center on trade.</w:t>
      </w:r>
      <w:r w:rsidR="006149ED">
        <w:t xml:space="preserve"> </w:t>
      </w:r>
      <w:r>
        <w:t>Total imports and exports for each country are read; world sums are computed and world trade is set at the average of imports and exports; country imports and exports are normalized to that global average.</w:t>
      </w:r>
      <w:r w:rsidR="006149ED">
        <w:t xml:space="preserve"> </w:t>
      </w:r>
      <w:r>
        <w:t>The physical units of agricultural and energy trade are read and converted to value terms. Data on materials, merchandise, service, and ICT trade are read.</w:t>
      </w:r>
      <w:r w:rsidR="006149ED">
        <w:t xml:space="preserve"> </w:t>
      </w:r>
      <w:r>
        <w:t>Merchandise trade is checked to assure that it exceeds food, energy, and materials trade, and manufactures trade is identified as the residual.</w:t>
      </w:r>
      <w:r w:rsidR="006149ED">
        <w:t xml:space="preserve"> </w:t>
      </w:r>
      <w:r>
        <w:t>All categories of trade are normalized.</w:t>
      </w:r>
      <w:r w:rsidR="006149ED">
        <w:t xml:space="preserve"> </w:t>
      </w:r>
      <w:r>
        <w:t>When this process is complete, the global trade system will be in balance.</w:t>
      </w:r>
      <w:r w:rsidR="006149ED">
        <w:t xml:space="preserve"> </w:t>
      </w:r>
      <w:r>
        <w:t>The use in IFs of pooled trade rather than bilateral trade makes this easier, but a similar process could be used for bilateral trade with Armington structures.</w:t>
      </w:r>
    </w:p>
    <w:p w:rsidR="00F34A03" w:rsidRDefault="00F34A03" w:rsidP="00022CCB">
      <w:pPr>
        <w:pStyle w:val="BodyText"/>
        <w:spacing w:after="240"/>
        <w:jc w:val="left"/>
      </w:pPr>
      <w:r>
        <w:t>The processes for filling the SAM with goods and services production and consumption, and with financial flows among agent-classes follow next.</w:t>
      </w:r>
      <w:r w:rsidR="006149ED">
        <w:t xml:space="preserve"> </w:t>
      </w:r>
      <w:r w:rsidR="00A40976">
        <w:t xml:space="preserve">More information can be found in </w:t>
      </w:r>
      <w:r>
        <w:t>the documentation</w:t>
      </w:r>
      <w:r w:rsidR="00A40976">
        <w:t xml:space="preserve"> of the economic model</w:t>
      </w:r>
      <w:r>
        <w:t>.</w:t>
      </w:r>
      <w:r w:rsidR="006149ED">
        <w:t xml:space="preserve"> </w:t>
      </w:r>
      <w:r w:rsidR="00A40976">
        <w:t xml:space="preserve">The pre-processor then moves on to other models in IFs, including education, health, infrastructure and socio-political ones. </w:t>
      </w:r>
    </w:p>
    <w:p w:rsidR="00F34A03" w:rsidRDefault="004A049A" w:rsidP="00022CCB">
      <w:pPr>
        <w:spacing w:after="240"/>
      </w:pPr>
      <w:r>
        <w:t>See Hughes and Hossain (2003) for earlier documentation on the SAM and also its initialization</w:t>
      </w:r>
      <w:r w:rsidR="00F67770">
        <w:t xml:space="preserve"> in the </w:t>
      </w:r>
      <w:r w:rsidR="009520E3">
        <w:t>pre-processor</w:t>
      </w:r>
      <w:r>
        <w:t>.</w:t>
      </w:r>
      <w:r w:rsidR="006149ED">
        <w:t xml:space="preserve"> </w:t>
      </w:r>
      <w:r w:rsidR="00F67770">
        <w:t xml:space="preserve">See Hughes with Irfan (2006) for documentation on the </w:t>
      </w:r>
      <w:r w:rsidR="009520E3">
        <w:t>pre-processor</w:t>
      </w:r>
      <w:r w:rsidR="00F67770">
        <w:t>.</w:t>
      </w:r>
    </w:p>
    <w:p w:rsidR="001A1739" w:rsidRDefault="001A1739" w:rsidP="00022CCB">
      <w:pPr>
        <w:spacing w:after="240"/>
      </w:pPr>
    </w:p>
    <w:p w:rsidR="001A1739" w:rsidRDefault="001A1739" w:rsidP="00022CCB">
      <w:pPr>
        <w:spacing w:after="240"/>
      </w:pPr>
    </w:p>
    <w:p w:rsidR="001A1739" w:rsidRPr="001A1739" w:rsidRDefault="001A1739" w:rsidP="00D36A2A">
      <w:pPr>
        <w:pStyle w:val="BodyText"/>
      </w:pPr>
    </w:p>
    <w:p w:rsidR="00FF5C4C" w:rsidRDefault="00832290" w:rsidP="00022CCB">
      <w:pPr>
        <w:pStyle w:val="Heading1"/>
        <w:numPr>
          <w:ilvl w:val="0"/>
          <w:numId w:val="1"/>
        </w:numPr>
        <w:spacing w:after="240"/>
        <w:jc w:val="left"/>
        <w:rPr>
          <w:b w:val="0"/>
          <w:szCs w:val="24"/>
        </w:rPr>
      </w:pPr>
      <w:bookmarkStart w:id="106" w:name="_3.9__Natural"/>
      <w:bookmarkStart w:id="107" w:name="_Toc423107477"/>
      <w:bookmarkEnd w:id="106"/>
      <w:r w:rsidRPr="00832290">
        <w:rPr>
          <w:lang w:val="en-US"/>
        </w:rPr>
        <w:lastRenderedPageBreak/>
        <w:t>References</w:t>
      </w:r>
      <w:bookmarkEnd w:id="107"/>
    </w:p>
    <w:p w:rsidR="000E5325" w:rsidRPr="00DB713B" w:rsidRDefault="000E5325" w:rsidP="00DB713B">
      <w:pPr>
        <w:spacing w:before="120" w:after="240"/>
        <w:rPr>
          <w:color w:val="252525"/>
          <w:szCs w:val="24"/>
          <w:shd w:val="clear" w:color="auto" w:fill="FFFFFF"/>
        </w:rPr>
      </w:pPr>
      <w:r w:rsidRPr="00DB713B">
        <w:rPr>
          <w:color w:val="252525"/>
          <w:szCs w:val="24"/>
          <w:shd w:val="clear" w:color="auto" w:fill="FFFFFF"/>
        </w:rPr>
        <w:t>Allen, R. G. D. 1968.</w:t>
      </w:r>
      <w:r w:rsidRPr="00DB713B">
        <w:rPr>
          <w:rStyle w:val="apple-converted-space"/>
          <w:color w:val="252525"/>
          <w:szCs w:val="24"/>
          <w:shd w:val="clear" w:color="auto" w:fill="FFFFFF"/>
        </w:rPr>
        <w:t> </w:t>
      </w:r>
      <w:r w:rsidRPr="00DB713B">
        <w:rPr>
          <w:rStyle w:val="Emphasis"/>
          <w:color w:val="252525"/>
          <w:szCs w:val="24"/>
          <w:bdr w:val="none" w:sz="0" w:space="0" w:color="auto" w:frame="1"/>
          <w:shd w:val="clear" w:color="auto" w:fill="FFFFFF"/>
        </w:rPr>
        <w:t>Macro-Economic Theory: A Mathematical Treatment</w:t>
      </w:r>
      <w:r w:rsidRPr="00DB713B">
        <w:rPr>
          <w:color w:val="252525"/>
          <w:szCs w:val="24"/>
          <w:shd w:val="clear" w:color="auto" w:fill="FFFFFF"/>
        </w:rPr>
        <w:t>. New York: St. Martin's Press.</w:t>
      </w:r>
    </w:p>
    <w:p w:rsidR="00DF3E0E" w:rsidRPr="00DB713B" w:rsidRDefault="00246EE1" w:rsidP="00DB713B">
      <w:pPr>
        <w:spacing w:before="120" w:after="240"/>
        <w:rPr>
          <w:szCs w:val="24"/>
        </w:rPr>
      </w:pPr>
      <w:r w:rsidRPr="00DB713B">
        <w:rPr>
          <w:color w:val="252525"/>
          <w:szCs w:val="24"/>
          <w:shd w:val="clear" w:color="auto" w:fill="FFFFFF"/>
        </w:rPr>
        <w:t>Barker, T.S. and A.W.A. Peterson, eds. 1987.</w:t>
      </w:r>
      <w:r w:rsidRPr="00DB713B">
        <w:rPr>
          <w:rStyle w:val="apple-converted-space"/>
          <w:color w:val="252525"/>
          <w:szCs w:val="24"/>
          <w:shd w:val="clear" w:color="auto" w:fill="FFFFFF"/>
        </w:rPr>
        <w:t> </w:t>
      </w:r>
      <w:r w:rsidRPr="00DB713B">
        <w:rPr>
          <w:rStyle w:val="Emphasis"/>
          <w:color w:val="252525"/>
          <w:szCs w:val="24"/>
          <w:bdr w:val="none" w:sz="0" w:space="0" w:color="auto" w:frame="1"/>
          <w:shd w:val="clear" w:color="auto" w:fill="FFFFFF"/>
        </w:rPr>
        <w:t>The Cambridge Multisectoral Dynamic Model of the British Economy</w:t>
      </w:r>
      <w:r w:rsidRPr="00DB713B">
        <w:rPr>
          <w:color w:val="252525"/>
          <w:szCs w:val="24"/>
          <w:shd w:val="clear" w:color="auto" w:fill="FFFFFF"/>
        </w:rPr>
        <w:t>. Cambridge: Cambridge University Press.</w:t>
      </w:r>
    </w:p>
    <w:p w:rsidR="000E5325" w:rsidRPr="00DB713B" w:rsidRDefault="000E5325" w:rsidP="00DB713B">
      <w:pPr>
        <w:spacing w:before="120" w:after="240"/>
        <w:rPr>
          <w:color w:val="252525"/>
          <w:szCs w:val="24"/>
          <w:shd w:val="clear" w:color="auto" w:fill="FFFFFF"/>
        </w:rPr>
      </w:pPr>
      <w:r w:rsidRPr="00DB713B">
        <w:rPr>
          <w:color w:val="252525"/>
          <w:szCs w:val="24"/>
          <w:shd w:val="clear" w:color="auto" w:fill="FFFFFF"/>
        </w:rPr>
        <w:t>Barro, Robert J. 1997.</w:t>
      </w:r>
      <w:r w:rsidRPr="00DB713B">
        <w:rPr>
          <w:rStyle w:val="apple-converted-space"/>
          <w:color w:val="252525"/>
          <w:szCs w:val="24"/>
          <w:shd w:val="clear" w:color="auto" w:fill="FFFFFF"/>
        </w:rPr>
        <w:t> </w:t>
      </w:r>
      <w:r w:rsidRPr="00DB713B">
        <w:rPr>
          <w:rStyle w:val="Emphasis"/>
          <w:color w:val="252525"/>
          <w:szCs w:val="24"/>
          <w:bdr w:val="none" w:sz="0" w:space="0" w:color="auto" w:frame="1"/>
          <w:shd w:val="clear" w:color="auto" w:fill="FFFFFF"/>
        </w:rPr>
        <w:t>Determinants of Economic Growth: A Cross-Country Empirical Study</w:t>
      </w:r>
      <w:r w:rsidRPr="00DB713B">
        <w:rPr>
          <w:color w:val="252525"/>
          <w:szCs w:val="24"/>
          <w:shd w:val="clear" w:color="auto" w:fill="FFFFFF"/>
        </w:rPr>
        <w:t>. Cambridge, Mass: MIT Press.</w:t>
      </w:r>
    </w:p>
    <w:p w:rsidR="000E5325" w:rsidRPr="00DB713B" w:rsidRDefault="000E5325" w:rsidP="00DB713B">
      <w:pPr>
        <w:spacing w:before="120" w:after="240"/>
        <w:rPr>
          <w:color w:val="252525"/>
          <w:szCs w:val="24"/>
          <w:shd w:val="clear" w:color="auto" w:fill="FFFFFF"/>
        </w:rPr>
      </w:pPr>
      <w:r w:rsidRPr="00DB713B">
        <w:rPr>
          <w:color w:val="252525"/>
          <w:szCs w:val="24"/>
          <w:shd w:val="clear" w:color="auto" w:fill="FFFFFF"/>
        </w:rPr>
        <w:t>Barro, Robert J. and Xavier Sala-i-Martin. 1999.</w:t>
      </w:r>
      <w:r w:rsidRPr="00DB713B">
        <w:rPr>
          <w:rStyle w:val="apple-converted-space"/>
          <w:color w:val="252525"/>
          <w:szCs w:val="24"/>
          <w:shd w:val="clear" w:color="auto" w:fill="FFFFFF"/>
        </w:rPr>
        <w:t> </w:t>
      </w:r>
      <w:r w:rsidRPr="00DB713B">
        <w:rPr>
          <w:rStyle w:val="Emphasis"/>
          <w:color w:val="252525"/>
          <w:szCs w:val="24"/>
          <w:bdr w:val="none" w:sz="0" w:space="0" w:color="auto" w:frame="1"/>
          <w:shd w:val="clear" w:color="auto" w:fill="FFFFFF"/>
        </w:rPr>
        <w:t>Economic Growth</w:t>
      </w:r>
      <w:r w:rsidRPr="00DB713B">
        <w:rPr>
          <w:color w:val="252525"/>
          <w:szCs w:val="24"/>
          <w:shd w:val="clear" w:color="auto" w:fill="FFFFFF"/>
        </w:rPr>
        <w:t>. Cambridge, Mass: MIT Press.</w:t>
      </w:r>
    </w:p>
    <w:p w:rsidR="0029473D" w:rsidRPr="00DB713B" w:rsidRDefault="0029473D" w:rsidP="00DB713B">
      <w:pPr>
        <w:spacing w:before="120" w:after="240"/>
        <w:rPr>
          <w:color w:val="252525"/>
          <w:szCs w:val="24"/>
          <w:shd w:val="clear" w:color="auto" w:fill="FFFFFF"/>
        </w:rPr>
      </w:pPr>
      <w:r w:rsidRPr="00DB713B">
        <w:rPr>
          <w:color w:val="252525"/>
          <w:szCs w:val="24"/>
          <w:shd w:val="clear" w:color="auto" w:fill="FFFFFF"/>
        </w:rPr>
        <w:t>Brockmeier, Martina and Channing Arndt (</w:t>
      </w:r>
      <w:r w:rsidR="00DB713B" w:rsidRPr="00DB713B">
        <w:rPr>
          <w:color w:val="252525"/>
          <w:szCs w:val="24"/>
          <w:shd w:val="clear" w:color="auto" w:fill="FFFFFF"/>
        </w:rPr>
        <w:t>presenter</w:t>
      </w:r>
      <w:r w:rsidRPr="00DB713B">
        <w:rPr>
          <w:color w:val="252525"/>
          <w:szCs w:val="24"/>
          <w:shd w:val="clear" w:color="auto" w:fill="FFFFFF"/>
        </w:rPr>
        <w:t>). 2002. Social Accounting Matrices. Powerpoint presentation on GTAP and SAMs (June 21). Found on the web.</w:t>
      </w:r>
    </w:p>
    <w:p w:rsidR="00E53971" w:rsidRDefault="000E5325" w:rsidP="00DB713B">
      <w:pPr>
        <w:spacing w:before="120" w:after="240"/>
        <w:rPr>
          <w:color w:val="252525"/>
          <w:szCs w:val="24"/>
          <w:shd w:val="clear" w:color="auto" w:fill="FFFFFF"/>
        </w:rPr>
      </w:pPr>
      <w:r w:rsidRPr="00DB713B">
        <w:rPr>
          <w:color w:val="252525"/>
          <w:szCs w:val="24"/>
          <w:shd w:val="clear" w:color="auto" w:fill="FFFFFF"/>
        </w:rPr>
        <w:t>Bussolo, Maurizio, Mohamed Chemingui and David O’Connor. 2002. A Multi-Region Social Accounting Matrix (1995) and Regional Environmental General Equilibrium Model for India (REGEMI). Paris: OECD Development Centre (February). Available at</w:t>
      </w:r>
      <w:hyperlink r:id="rId58" w:history="1">
        <w:r w:rsidRPr="00DB713B">
          <w:rPr>
            <w:rStyle w:val="Hyperlink"/>
            <w:color w:val="982722"/>
            <w:szCs w:val="24"/>
            <w:shd w:val="clear" w:color="auto" w:fill="FFFFFF"/>
          </w:rPr>
          <w:t>www.oecd.org/dev/technics</w:t>
        </w:r>
      </w:hyperlink>
      <w:r w:rsidRPr="00DB713B">
        <w:rPr>
          <w:color w:val="252525"/>
          <w:szCs w:val="24"/>
          <w:shd w:val="clear" w:color="auto" w:fill="FFFFFF"/>
        </w:rPr>
        <w:t>.</w:t>
      </w:r>
    </w:p>
    <w:p w:rsidR="00E72E17" w:rsidRDefault="00E72E17" w:rsidP="00DB713B">
      <w:pPr>
        <w:pStyle w:val="Bibliography"/>
        <w:spacing w:after="240"/>
        <w:ind w:left="0" w:firstLine="0"/>
      </w:pPr>
      <w:r>
        <w:t>Chen, Martha Alter. 2012. “The Informal Economy: Definitions, Theories, and Policies.” WIEGO Working Paper no. 1. Women in Informal Employment Globalizing and Organizing (WIEGO), Cambridge, MA.</w:t>
      </w:r>
    </w:p>
    <w:p w:rsidR="00A424D7" w:rsidRPr="00DB713B" w:rsidRDefault="00A424D7" w:rsidP="00DB713B">
      <w:pPr>
        <w:pStyle w:val="Bibliography"/>
        <w:spacing w:after="240"/>
        <w:ind w:left="0" w:firstLine="0"/>
      </w:pPr>
      <w:r w:rsidRPr="00DB713B">
        <w:t xml:space="preserve">Chenery, Hollis, and Moises Syrquin. 1975. </w:t>
      </w:r>
      <w:r w:rsidRPr="00DB713B">
        <w:rPr>
          <w:i/>
          <w:iCs/>
        </w:rPr>
        <w:t>Patterns of Development, 1950-1970</w:t>
      </w:r>
      <w:r w:rsidRPr="00DB713B">
        <w:t>. London: Oxford University Press for the World Bank.</w:t>
      </w:r>
    </w:p>
    <w:p w:rsidR="00E53971" w:rsidRPr="00DB713B" w:rsidRDefault="00E53971" w:rsidP="00DB713B">
      <w:pPr>
        <w:spacing w:before="120" w:after="240"/>
        <w:rPr>
          <w:color w:val="252525"/>
          <w:szCs w:val="24"/>
          <w:shd w:val="clear" w:color="auto" w:fill="FFFFFF"/>
        </w:rPr>
      </w:pPr>
      <w:r w:rsidRPr="00DB713B">
        <w:t xml:space="preserve">Chenery, Hollis. 1979. </w:t>
      </w:r>
      <w:r w:rsidRPr="00DB713B">
        <w:rPr>
          <w:i/>
        </w:rPr>
        <w:t>Structural Change and Development Policy</w:t>
      </w:r>
      <w:r w:rsidRPr="00DB713B">
        <w:t>. Baltimore: Johns Hopkins University Press.</w:t>
      </w:r>
    </w:p>
    <w:p w:rsidR="0029473D" w:rsidRPr="00DB713B" w:rsidRDefault="0029473D" w:rsidP="00DB713B">
      <w:pPr>
        <w:spacing w:before="120" w:after="240"/>
        <w:rPr>
          <w:color w:val="252525"/>
          <w:szCs w:val="24"/>
          <w:shd w:val="clear" w:color="auto" w:fill="FFFFFF"/>
        </w:rPr>
      </w:pPr>
      <w:r w:rsidRPr="00DB713B">
        <w:rPr>
          <w:color w:val="252525"/>
          <w:szCs w:val="24"/>
          <w:shd w:val="clear" w:color="auto" w:fill="FFFFFF"/>
        </w:rPr>
        <w:t>Dimaranan, Betina V. and Robert A. McDougall, eds. 2002.</w:t>
      </w:r>
      <w:r w:rsidRPr="00DB713B">
        <w:rPr>
          <w:rStyle w:val="apple-converted-space"/>
          <w:color w:val="252525"/>
          <w:szCs w:val="24"/>
          <w:shd w:val="clear" w:color="auto" w:fill="FFFFFF"/>
        </w:rPr>
        <w:t> </w:t>
      </w:r>
      <w:r w:rsidRPr="00DB713B">
        <w:rPr>
          <w:rStyle w:val="Emphasis"/>
          <w:color w:val="252525"/>
          <w:szCs w:val="24"/>
          <w:bdr w:val="none" w:sz="0" w:space="0" w:color="auto" w:frame="1"/>
          <w:shd w:val="clear" w:color="auto" w:fill="FFFFFF"/>
        </w:rPr>
        <w:t>Global Trade, Assistance, and Production: The GTAP 5 Data Base</w:t>
      </w:r>
      <w:r w:rsidRPr="00DB713B">
        <w:rPr>
          <w:color w:val="252525"/>
          <w:szCs w:val="24"/>
          <w:shd w:val="clear" w:color="auto" w:fill="FFFFFF"/>
        </w:rPr>
        <w:t>. Center for Global Trade Analysis, Purdue University. Available at http://www.gtap.agecon.purdue.edu/databases/v5/v5_doco.asp.</w:t>
      </w:r>
    </w:p>
    <w:p w:rsidR="00246EE1" w:rsidRPr="00DB713B" w:rsidRDefault="00246EE1" w:rsidP="00DB713B">
      <w:pPr>
        <w:spacing w:before="120" w:after="240"/>
        <w:rPr>
          <w:i/>
          <w:iCs/>
          <w:color w:val="252525"/>
          <w:szCs w:val="24"/>
          <w:bdr w:val="none" w:sz="0" w:space="0" w:color="auto" w:frame="1"/>
          <w:shd w:val="clear" w:color="auto" w:fill="FFFFFF"/>
        </w:rPr>
      </w:pPr>
      <w:r w:rsidRPr="00DB713B">
        <w:rPr>
          <w:color w:val="252525"/>
          <w:szCs w:val="24"/>
          <w:shd w:val="clear" w:color="auto" w:fill="FFFFFF"/>
        </w:rPr>
        <w:t>Duchin, Faye. 1998.</w:t>
      </w:r>
      <w:r w:rsidRPr="00DB713B">
        <w:rPr>
          <w:rStyle w:val="apple-converted-space"/>
          <w:color w:val="252525"/>
          <w:szCs w:val="24"/>
          <w:shd w:val="clear" w:color="auto" w:fill="FFFFFF"/>
        </w:rPr>
        <w:t> </w:t>
      </w:r>
      <w:r w:rsidRPr="00DB713B">
        <w:rPr>
          <w:rStyle w:val="Emphasis"/>
          <w:color w:val="252525"/>
          <w:szCs w:val="24"/>
          <w:bdr w:val="none" w:sz="0" w:space="0" w:color="auto" w:frame="1"/>
          <w:shd w:val="clear" w:color="auto" w:fill="FFFFFF"/>
        </w:rPr>
        <w:t>Structural Economics: Measuring Change in Technology, Lifestyles, and the Environment</w:t>
      </w:r>
      <w:r w:rsidRPr="00DB713B">
        <w:rPr>
          <w:color w:val="252525"/>
          <w:szCs w:val="24"/>
          <w:shd w:val="clear" w:color="auto" w:fill="FFFFFF"/>
        </w:rPr>
        <w:t>. Washington, D.C.: Island Press.</w:t>
      </w:r>
    </w:p>
    <w:p w:rsidR="0029473D" w:rsidRPr="00DB713B" w:rsidRDefault="0029473D" w:rsidP="00DB713B">
      <w:pPr>
        <w:spacing w:before="120" w:after="240"/>
        <w:rPr>
          <w:color w:val="252525"/>
          <w:szCs w:val="24"/>
          <w:shd w:val="clear" w:color="auto" w:fill="FFFFFF"/>
        </w:rPr>
      </w:pPr>
      <w:r w:rsidRPr="00DB713B">
        <w:rPr>
          <w:color w:val="252525"/>
          <w:szCs w:val="24"/>
          <w:shd w:val="clear" w:color="auto" w:fill="FFFFFF"/>
        </w:rPr>
        <w:t>Globerman, Steven. 2000 (May). Linkages Between Technological Change and Productivity Growth. Industry Canada Research Publications Program: Occasional Paper 23.</w:t>
      </w:r>
    </w:p>
    <w:p w:rsidR="0029473D" w:rsidRPr="00DB713B" w:rsidRDefault="0029473D" w:rsidP="00DB713B">
      <w:pPr>
        <w:spacing w:before="120" w:after="240"/>
        <w:rPr>
          <w:color w:val="252525"/>
          <w:szCs w:val="24"/>
          <w:shd w:val="clear" w:color="auto" w:fill="FFFFFF"/>
        </w:rPr>
      </w:pPr>
      <w:r w:rsidRPr="00DB713B">
        <w:rPr>
          <w:color w:val="252525"/>
          <w:szCs w:val="24"/>
          <w:shd w:val="clear" w:color="auto" w:fill="FFFFFF"/>
        </w:rPr>
        <w:t>Griffith, Rachel, Stephen Redding, and John Van Reenen. 2000.</w:t>
      </w:r>
      <w:r w:rsidRPr="00DB713B">
        <w:rPr>
          <w:rStyle w:val="apple-converted-space"/>
          <w:color w:val="252525"/>
          <w:szCs w:val="24"/>
          <w:shd w:val="clear" w:color="auto" w:fill="FFFFFF"/>
        </w:rPr>
        <w:t> </w:t>
      </w:r>
      <w:r w:rsidRPr="00DB713B">
        <w:rPr>
          <w:rStyle w:val="Emphasis"/>
          <w:color w:val="252525"/>
          <w:szCs w:val="24"/>
          <w:bdr w:val="none" w:sz="0" w:space="0" w:color="auto" w:frame="1"/>
          <w:shd w:val="clear" w:color="auto" w:fill="FFFFFF"/>
        </w:rPr>
        <w:t>Mapping the Two Faces of R&amp;D: Productivity Growth in a Panel of OECD Industries</w:t>
      </w:r>
      <w:r w:rsidRPr="00DB713B">
        <w:rPr>
          <w:color w:val="252525"/>
          <w:szCs w:val="24"/>
          <w:shd w:val="clear" w:color="auto" w:fill="FFFFFF"/>
        </w:rPr>
        <w:t>. Institute for Fiscal Studies (January)</w:t>
      </w:r>
    </w:p>
    <w:p w:rsidR="000E5325" w:rsidRPr="00DB713B" w:rsidRDefault="000E5325" w:rsidP="00DB713B">
      <w:pPr>
        <w:spacing w:before="120" w:after="240"/>
        <w:rPr>
          <w:color w:val="252525"/>
          <w:szCs w:val="24"/>
          <w:shd w:val="clear" w:color="auto" w:fill="FFFFFF"/>
        </w:rPr>
      </w:pPr>
      <w:r w:rsidRPr="00DB713B">
        <w:rPr>
          <w:color w:val="252525"/>
          <w:szCs w:val="24"/>
          <w:shd w:val="clear" w:color="auto" w:fill="FFFFFF"/>
        </w:rPr>
        <w:lastRenderedPageBreak/>
        <w:t>Hughes, Barry B. 1987. "Domestic Economic Processes," in Stuart A. Bremer, ed.,</w:t>
      </w:r>
      <w:r w:rsidRPr="00DB713B">
        <w:rPr>
          <w:rStyle w:val="apple-converted-space"/>
          <w:color w:val="252525"/>
          <w:szCs w:val="24"/>
          <w:shd w:val="clear" w:color="auto" w:fill="FFFFFF"/>
        </w:rPr>
        <w:t> </w:t>
      </w:r>
      <w:r w:rsidRPr="00DB713B">
        <w:rPr>
          <w:rStyle w:val="Emphasis"/>
          <w:color w:val="252525"/>
          <w:szCs w:val="24"/>
          <w:bdr w:val="none" w:sz="0" w:space="0" w:color="auto" w:frame="1"/>
          <w:shd w:val="clear" w:color="auto" w:fill="FFFFFF"/>
        </w:rPr>
        <w:t>The Globus Model: Computer Simulation of Worldwide Political Economic Development</w:t>
      </w:r>
      <w:r w:rsidRPr="00DB713B">
        <w:rPr>
          <w:color w:val="252525"/>
          <w:szCs w:val="24"/>
          <w:shd w:val="clear" w:color="auto" w:fill="FFFFFF"/>
        </w:rPr>
        <w:t>(Frankfurt and Boulder: Campus and Westview), pp. 39-158.</w:t>
      </w:r>
    </w:p>
    <w:p w:rsidR="000A300C" w:rsidRPr="00DB713B" w:rsidRDefault="000A300C" w:rsidP="00DB713B">
      <w:pPr>
        <w:spacing w:after="240"/>
      </w:pPr>
      <w:r w:rsidRPr="00DB713B">
        <w:rPr>
          <w:color w:val="252525"/>
          <w:szCs w:val="24"/>
          <w:shd w:val="clear" w:color="auto" w:fill="FFFFFF"/>
        </w:rPr>
        <w:t>Hughes, Barry B.</w:t>
      </w:r>
      <w:r w:rsidR="006149ED" w:rsidRPr="00DB713B">
        <w:rPr>
          <w:color w:val="252525"/>
          <w:szCs w:val="24"/>
          <w:shd w:val="clear" w:color="auto" w:fill="FFFFFF"/>
        </w:rPr>
        <w:t xml:space="preserve"> </w:t>
      </w:r>
      <w:r w:rsidRPr="00DB713B">
        <w:rPr>
          <w:color w:val="252525"/>
          <w:szCs w:val="24"/>
          <w:shd w:val="clear" w:color="auto" w:fill="FFFFFF"/>
        </w:rPr>
        <w:t xml:space="preserve">2001. </w:t>
      </w:r>
      <w:r w:rsidRPr="00DB713B">
        <w:t>“</w:t>
      </w:r>
      <w:r w:rsidRPr="00DB713B">
        <w:rPr>
          <w:lang w:val="fr-FR"/>
        </w:rPr>
        <w:t xml:space="preserve">Global Social Transformation: </w:t>
      </w:r>
      <w:r w:rsidRPr="00DB713B">
        <w:t xml:space="preserve">The Sweet Spot, the Steady Slog, and the Systemic Shift,” </w:t>
      </w:r>
      <w:r w:rsidRPr="00DB713B">
        <w:rPr>
          <w:i/>
        </w:rPr>
        <w:t>Economic Development and Cultural Change</w:t>
      </w:r>
      <w:r w:rsidRPr="00DB713B">
        <w:t xml:space="preserve"> 49, No. 2 (January): 423-458.</w:t>
      </w:r>
    </w:p>
    <w:p w:rsidR="0029473D" w:rsidRPr="00DB713B" w:rsidRDefault="0029473D" w:rsidP="00DB713B">
      <w:pPr>
        <w:spacing w:before="120" w:after="240"/>
        <w:rPr>
          <w:color w:val="252525"/>
          <w:szCs w:val="24"/>
          <w:shd w:val="clear" w:color="auto" w:fill="FFFFFF"/>
        </w:rPr>
      </w:pPr>
      <w:r w:rsidRPr="00DB713B">
        <w:rPr>
          <w:color w:val="252525"/>
          <w:szCs w:val="24"/>
          <w:shd w:val="clear" w:color="auto" w:fill="FFFFFF"/>
        </w:rPr>
        <w:t xml:space="preserve">Hughes, Barry B. and Anwar Hossain. 2003. </w:t>
      </w:r>
      <w:r w:rsidR="00F67770" w:rsidRPr="00DB713B">
        <w:rPr>
          <w:color w:val="252525"/>
          <w:szCs w:val="24"/>
          <w:shd w:val="clear" w:color="auto" w:fill="FFFFFF"/>
        </w:rPr>
        <w:t>"</w:t>
      </w:r>
      <w:r w:rsidRPr="00DB713B">
        <w:rPr>
          <w:color w:val="252525"/>
          <w:szCs w:val="24"/>
          <w:shd w:val="clear" w:color="auto" w:fill="FFFFFF"/>
        </w:rPr>
        <w:t>Long-Term Socio-Economic Modeling: With Universal, Globally-Integrated Social Accounting Matrices (SAMs) in a General Equilibrium Model Structure.</w:t>
      </w:r>
      <w:r w:rsidR="00F67770" w:rsidRPr="00DB713B">
        <w:rPr>
          <w:color w:val="252525"/>
          <w:szCs w:val="24"/>
          <w:shd w:val="clear" w:color="auto" w:fill="FFFFFF"/>
        </w:rPr>
        <w:t>"</w:t>
      </w:r>
      <w:r w:rsidRPr="00DB713B">
        <w:rPr>
          <w:color w:val="252525"/>
          <w:szCs w:val="24"/>
          <w:shd w:val="clear" w:color="auto" w:fill="FFFFFF"/>
        </w:rPr>
        <w:t xml:space="preserve"> IFs Project Living Document, University of Denver.</w:t>
      </w:r>
    </w:p>
    <w:p w:rsidR="00CA7D31" w:rsidRPr="00DB713B" w:rsidRDefault="00CA7D31" w:rsidP="00DB713B">
      <w:pPr>
        <w:spacing w:before="120" w:after="240"/>
        <w:rPr>
          <w:color w:val="252525"/>
          <w:szCs w:val="24"/>
          <w:shd w:val="clear" w:color="auto" w:fill="FFFFFF"/>
        </w:rPr>
      </w:pPr>
      <w:r w:rsidRPr="00DB713B">
        <w:rPr>
          <w:color w:val="252525"/>
          <w:szCs w:val="24"/>
          <w:shd w:val="clear" w:color="auto" w:fill="FFFFFF"/>
        </w:rPr>
        <w:t>Hughes, Barry B. 2005.</w:t>
      </w:r>
      <w:r w:rsidR="006149ED" w:rsidRPr="00DB713B">
        <w:rPr>
          <w:color w:val="252525"/>
          <w:szCs w:val="24"/>
          <w:shd w:val="clear" w:color="auto" w:fill="FFFFFF"/>
        </w:rPr>
        <w:t xml:space="preserve"> </w:t>
      </w:r>
      <w:r w:rsidRPr="00DB713B">
        <w:rPr>
          <w:color w:val="252525"/>
          <w:szCs w:val="24"/>
          <w:shd w:val="clear" w:color="auto" w:fill="FFFFFF"/>
        </w:rPr>
        <w:t xml:space="preserve">"Forecasting Productivity and Growth with International Futures (IFs) Part 1: The Productivity Formulation," Pardee IFs Working Paper 2005.05.01, available at http://pardee.du.edu/sites/default/files/WP_2005_05_Productivity_Growth_IFs_Part1_0.pdf. </w:t>
      </w:r>
    </w:p>
    <w:p w:rsidR="00F67770" w:rsidRPr="00DB713B" w:rsidRDefault="00F67770" w:rsidP="00DB713B">
      <w:pPr>
        <w:spacing w:before="120" w:after="240"/>
        <w:rPr>
          <w:color w:val="252525"/>
          <w:szCs w:val="24"/>
          <w:shd w:val="clear" w:color="auto" w:fill="FFFFFF"/>
        </w:rPr>
      </w:pPr>
      <w:r w:rsidRPr="00DB713B">
        <w:rPr>
          <w:color w:val="252525"/>
          <w:szCs w:val="24"/>
          <w:shd w:val="clear" w:color="auto" w:fill="FFFFFF"/>
        </w:rPr>
        <w:t>Hughes, Barry B. with Mohammod T. Irfan. 2006. "The Data Pre-Processor of International Futures (IFs).</w:t>
      </w:r>
      <w:r w:rsidR="006149ED" w:rsidRPr="00DB713B">
        <w:rPr>
          <w:color w:val="252525"/>
          <w:szCs w:val="24"/>
          <w:shd w:val="clear" w:color="auto" w:fill="FFFFFF"/>
        </w:rPr>
        <w:t xml:space="preserve"> </w:t>
      </w:r>
      <w:r w:rsidRPr="00DB713B">
        <w:rPr>
          <w:color w:val="252525"/>
          <w:szCs w:val="24"/>
          <w:shd w:val="clear" w:color="auto" w:fill="FFFFFF"/>
        </w:rPr>
        <w:t>IFs Project Living Document, University of Denver.</w:t>
      </w:r>
    </w:p>
    <w:p w:rsidR="00745700" w:rsidRDefault="00745700" w:rsidP="00DB713B">
      <w:pPr>
        <w:pStyle w:val="Bibliography"/>
        <w:spacing w:after="240"/>
        <w:ind w:left="0" w:firstLine="0"/>
        <w:rPr>
          <w:szCs w:val="24"/>
        </w:rPr>
      </w:pPr>
      <w:r w:rsidRPr="00DB713B">
        <w:rPr>
          <w:szCs w:val="24"/>
        </w:rPr>
        <w:t xml:space="preserve">Hughes, Barry B., Mohammod T. Irfan, Haider Khan, </w:t>
      </w:r>
      <w:r w:rsidR="00DB713B" w:rsidRPr="00DB713B">
        <w:rPr>
          <w:szCs w:val="24"/>
        </w:rPr>
        <w:t xml:space="preserve">Krishna Kumar, Dale S. Rothman, </w:t>
      </w:r>
      <w:r w:rsidRPr="00DB713B">
        <w:rPr>
          <w:szCs w:val="24"/>
        </w:rPr>
        <w:t>and José Roberto Solórzano. 2009.</w:t>
      </w:r>
      <w:r w:rsidRPr="00DB713B">
        <w:rPr>
          <w:i/>
          <w:szCs w:val="24"/>
        </w:rPr>
        <w:t xml:space="preserve"> Reducing Global Poverty.</w:t>
      </w:r>
      <w:r w:rsidRPr="00DB713B">
        <w:rPr>
          <w:iCs/>
          <w:szCs w:val="24"/>
        </w:rPr>
        <w:t xml:space="preserve"> vol. 1, </w:t>
      </w:r>
      <w:r w:rsidRPr="00DB713B">
        <w:rPr>
          <w:szCs w:val="24"/>
        </w:rPr>
        <w:t xml:space="preserve">Patterns of Potential Human Progress series. Boulder, CO, and New Delhi, India: Paradigm Publishers and Oxford University Press. </w:t>
      </w:r>
    </w:p>
    <w:p w:rsidR="00E72E17" w:rsidRPr="00D36A2A" w:rsidRDefault="00E72E17" w:rsidP="00DB713B">
      <w:pPr>
        <w:spacing w:before="120" w:after="240"/>
        <w:rPr>
          <w:i/>
          <w:color w:val="252525"/>
          <w:szCs w:val="24"/>
          <w:shd w:val="clear" w:color="auto" w:fill="FFFFFF"/>
        </w:rPr>
      </w:pPr>
      <w:r>
        <w:rPr>
          <w:color w:val="252525"/>
          <w:szCs w:val="24"/>
          <w:shd w:val="clear" w:color="auto" w:fill="FFFFFF"/>
        </w:rPr>
        <w:t xml:space="preserve">International Labour Organization (ILO). 2013. </w:t>
      </w:r>
      <w:r w:rsidRPr="00D36A2A">
        <w:rPr>
          <w:color w:val="252525"/>
          <w:szCs w:val="24"/>
          <w:shd w:val="clear" w:color="auto" w:fill="FFFFFF"/>
        </w:rPr>
        <w:t>Measuring Informality</w:t>
      </w:r>
      <w:r>
        <w:rPr>
          <w:color w:val="252525"/>
          <w:szCs w:val="24"/>
          <w:shd w:val="clear" w:color="auto" w:fill="FFFFFF"/>
        </w:rPr>
        <w:t>: A Statistical Manual on the Informal Sector and Informal Employment. Geneva: International Labour Office.</w:t>
      </w:r>
    </w:p>
    <w:p w:rsidR="000E5325" w:rsidRPr="00DB713B" w:rsidRDefault="000E5325" w:rsidP="00DB713B">
      <w:pPr>
        <w:spacing w:before="120" w:after="240"/>
        <w:rPr>
          <w:color w:val="252525"/>
          <w:szCs w:val="24"/>
          <w:shd w:val="clear" w:color="auto" w:fill="FFFFFF"/>
        </w:rPr>
      </w:pPr>
      <w:r w:rsidRPr="00DB713B">
        <w:rPr>
          <w:color w:val="252525"/>
          <w:szCs w:val="24"/>
          <w:shd w:val="clear" w:color="auto" w:fill="FFFFFF"/>
        </w:rPr>
        <w:t>Jansen, Karel and Rob Vos, eds. 1997.</w:t>
      </w:r>
      <w:r w:rsidRPr="00DB713B">
        <w:rPr>
          <w:rStyle w:val="apple-converted-space"/>
          <w:color w:val="252525"/>
          <w:szCs w:val="24"/>
          <w:shd w:val="clear" w:color="auto" w:fill="FFFFFF"/>
        </w:rPr>
        <w:t> </w:t>
      </w:r>
      <w:r w:rsidRPr="00DB713B">
        <w:rPr>
          <w:rStyle w:val="Emphasis"/>
          <w:color w:val="252525"/>
          <w:szCs w:val="24"/>
          <w:bdr w:val="none" w:sz="0" w:space="0" w:color="auto" w:frame="1"/>
          <w:shd w:val="clear" w:color="auto" w:fill="FFFFFF"/>
        </w:rPr>
        <w:t>External Finance and Adjustment: Failure and Success in the Developing World</w:t>
      </w:r>
      <w:r w:rsidRPr="00DB713B">
        <w:rPr>
          <w:color w:val="252525"/>
          <w:szCs w:val="24"/>
          <w:shd w:val="clear" w:color="auto" w:fill="FFFFFF"/>
        </w:rPr>
        <w:t>. London: Macmillan Press Ltd.</w:t>
      </w:r>
    </w:p>
    <w:p w:rsidR="000E5325" w:rsidRPr="00DB713B" w:rsidRDefault="000E5325" w:rsidP="00DB713B">
      <w:pPr>
        <w:spacing w:before="120" w:after="240"/>
        <w:rPr>
          <w:color w:val="252525"/>
          <w:szCs w:val="24"/>
          <w:shd w:val="clear" w:color="auto" w:fill="FFFFFF"/>
        </w:rPr>
      </w:pPr>
      <w:r w:rsidRPr="00DB713B">
        <w:rPr>
          <w:color w:val="252525"/>
          <w:szCs w:val="24"/>
          <w:shd w:val="clear" w:color="auto" w:fill="FFFFFF"/>
        </w:rPr>
        <w:t>Kehoe, Timothy J. 1996. Social Accounting Matrices and Applied General Equilibrium Models. Federal Reserve Bank of Minneapolis, Working Paper 563.</w:t>
      </w:r>
    </w:p>
    <w:p w:rsidR="00246EE1" w:rsidRPr="00DB713B" w:rsidRDefault="00246EE1" w:rsidP="00DB713B">
      <w:pPr>
        <w:spacing w:before="120" w:after="240"/>
        <w:rPr>
          <w:szCs w:val="24"/>
        </w:rPr>
      </w:pPr>
      <w:r w:rsidRPr="00DB713B">
        <w:rPr>
          <w:color w:val="252525"/>
          <w:szCs w:val="24"/>
          <w:shd w:val="clear" w:color="auto" w:fill="FFFFFF"/>
        </w:rPr>
        <w:t>Khan, Haider A. 1998.</w:t>
      </w:r>
      <w:r w:rsidRPr="00DB713B">
        <w:rPr>
          <w:rStyle w:val="apple-converted-space"/>
          <w:color w:val="252525"/>
          <w:szCs w:val="24"/>
          <w:shd w:val="clear" w:color="auto" w:fill="FFFFFF"/>
        </w:rPr>
        <w:t> </w:t>
      </w:r>
      <w:r w:rsidRPr="00DB713B">
        <w:rPr>
          <w:rStyle w:val="Emphasis"/>
          <w:color w:val="252525"/>
          <w:szCs w:val="24"/>
          <w:bdr w:val="none" w:sz="0" w:space="0" w:color="auto" w:frame="1"/>
          <w:shd w:val="clear" w:color="auto" w:fill="FFFFFF"/>
        </w:rPr>
        <w:t>Technology, Development and Democracy</w:t>
      </w:r>
      <w:r w:rsidRPr="00DB713B">
        <w:rPr>
          <w:color w:val="252525"/>
          <w:szCs w:val="24"/>
          <w:shd w:val="clear" w:color="auto" w:fill="FFFFFF"/>
        </w:rPr>
        <w:t>. Northhampton, Mass: Edward Elgar Publishing Co.</w:t>
      </w:r>
    </w:p>
    <w:p w:rsidR="000E5325" w:rsidRPr="00DB713B" w:rsidRDefault="000E5325" w:rsidP="00DB713B">
      <w:pPr>
        <w:spacing w:before="120" w:after="240"/>
        <w:rPr>
          <w:color w:val="252525"/>
          <w:szCs w:val="24"/>
          <w:shd w:val="clear" w:color="auto" w:fill="FFFFFF"/>
        </w:rPr>
      </w:pPr>
      <w:r w:rsidRPr="00DB713B">
        <w:rPr>
          <w:color w:val="252525"/>
          <w:szCs w:val="24"/>
          <w:shd w:val="clear" w:color="auto" w:fill="FFFFFF"/>
        </w:rPr>
        <w:t>Kornai, J. 1971.</w:t>
      </w:r>
      <w:r w:rsidRPr="00DB713B">
        <w:rPr>
          <w:rStyle w:val="apple-converted-space"/>
          <w:color w:val="252525"/>
          <w:szCs w:val="24"/>
          <w:shd w:val="clear" w:color="auto" w:fill="FFFFFF"/>
        </w:rPr>
        <w:t> </w:t>
      </w:r>
      <w:r w:rsidRPr="00DB713B">
        <w:rPr>
          <w:rStyle w:val="Emphasis"/>
          <w:color w:val="252525"/>
          <w:szCs w:val="24"/>
          <w:bdr w:val="none" w:sz="0" w:space="0" w:color="auto" w:frame="1"/>
          <w:shd w:val="clear" w:color="auto" w:fill="FFFFFF"/>
        </w:rPr>
        <w:t>Anti-Equilibrium</w:t>
      </w:r>
      <w:r w:rsidRPr="00DB713B">
        <w:rPr>
          <w:color w:val="252525"/>
          <w:szCs w:val="24"/>
          <w:shd w:val="clear" w:color="auto" w:fill="FFFFFF"/>
        </w:rPr>
        <w:t>. Amsterdam: North Holland.</w:t>
      </w:r>
    </w:p>
    <w:p w:rsidR="00A424D7" w:rsidRPr="00DB713B" w:rsidRDefault="00A424D7" w:rsidP="00DB713B">
      <w:pPr>
        <w:pStyle w:val="Bibliography"/>
        <w:spacing w:after="240"/>
        <w:ind w:left="0" w:firstLine="0"/>
      </w:pPr>
      <w:r w:rsidRPr="00DB713B">
        <w:t xml:space="preserve">Kuznets, Simon. 1959. “On Comparative Study of Economic Structure and Growth of Nations.” In </w:t>
      </w:r>
      <w:r w:rsidRPr="00DB713B">
        <w:rPr>
          <w:i/>
          <w:iCs/>
        </w:rPr>
        <w:t>The Comparative Study of Economic Growth and Structure</w:t>
      </w:r>
      <w:r w:rsidRPr="00DB713B">
        <w:t>. New York.</w:t>
      </w:r>
    </w:p>
    <w:p w:rsidR="00A424D7" w:rsidRPr="00DB713B" w:rsidRDefault="00A424D7" w:rsidP="00DB713B">
      <w:pPr>
        <w:pStyle w:val="Bibliography"/>
        <w:spacing w:after="240"/>
        <w:ind w:left="0" w:firstLine="0"/>
      </w:pPr>
      <w:r w:rsidRPr="00DB713B">
        <w:t xml:space="preserve">———. 1966. </w:t>
      </w:r>
      <w:r w:rsidRPr="00DB713B">
        <w:rPr>
          <w:i/>
          <w:iCs/>
        </w:rPr>
        <w:t>Modern Economic Growth: Rate, Structure, and Spread,</w:t>
      </w:r>
      <w:r w:rsidRPr="00DB713B">
        <w:t>. New Haven: Yale University Press.</w:t>
      </w:r>
    </w:p>
    <w:p w:rsidR="00422992" w:rsidRPr="00DB713B" w:rsidRDefault="00422992" w:rsidP="00DB713B">
      <w:pPr>
        <w:spacing w:after="240"/>
        <w:rPr>
          <w:i/>
          <w:szCs w:val="24"/>
        </w:rPr>
      </w:pPr>
      <w:r w:rsidRPr="00DB713B">
        <w:rPr>
          <w:szCs w:val="24"/>
        </w:rPr>
        <w:lastRenderedPageBreak/>
        <w:t xml:space="preserve">Lee, Ronald, Andrew Mason, and Timothy Miller. 1998 "Life Cycle Saving and the Demographic Transition in East Asia." Working Paper for </w:t>
      </w:r>
      <w:r w:rsidRPr="00DB713B">
        <w:rPr>
          <w:i/>
          <w:szCs w:val="24"/>
        </w:rPr>
        <w:t xml:space="preserve">Population and Economic Change in East Asia </w:t>
      </w:r>
      <w:r w:rsidRPr="00DB713B">
        <w:rPr>
          <w:szCs w:val="24"/>
        </w:rPr>
        <w:t>a supplement to Volume 26 of</w:t>
      </w:r>
      <w:r w:rsidRPr="00DB713B">
        <w:rPr>
          <w:i/>
          <w:szCs w:val="24"/>
        </w:rPr>
        <w:t xml:space="preserve"> Population and Development Review.</w:t>
      </w:r>
    </w:p>
    <w:p w:rsidR="0069048E" w:rsidRPr="00DB713B" w:rsidRDefault="0069048E" w:rsidP="00DB713B">
      <w:pPr>
        <w:spacing w:after="240"/>
        <w:rPr>
          <w:szCs w:val="24"/>
        </w:rPr>
      </w:pPr>
      <w:r w:rsidRPr="00DB713B">
        <w:rPr>
          <w:szCs w:val="24"/>
          <w:lang w:val="en-US"/>
        </w:rPr>
        <w:t>Lee, Ronald D. and Andrew Mason, eds. 2011.</w:t>
      </w:r>
      <w:r w:rsidR="006149ED" w:rsidRPr="00DB713B">
        <w:rPr>
          <w:szCs w:val="24"/>
          <w:lang w:val="en-US"/>
        </w:rPr>
        <w:t xml:space="preserve"> </w:t>
      </w:r>
      <w:r w:rsidRPr="00DB713B">
        <w:rPr>
          <w:i/>
          <w:szCs w:val="24"/>
          <w:lang w:val="en-US"/>
        </w:rPr>
        <w:t>Population Aging and the Generational Economy: A Global Perspective.</w:t>
      </w:r>
      <w:r w:rsidRPr="00DB713B">
        <w:rPr>
          <w:szCs w:val="24"/>
          <w:lang w:val="en-US"/>
        </w:rPr>
        <w:t xml:space="preserve"> Cheltenham, UK: Edward Elgar.</w:t>
      </w:r>
      <w:r w:rsidR="006149ED" w:rsidRPr="00DB713B">
        <w:rPr>
          <w:szCs w:val="24"/>
          <w:lang w:val="en-US"/>
        </w:rPr>
        <w:t xml:space="preserve"> </w:t>
      </w:r>
      <w:r w:rsidRPr="00DB713B">
        <w:rPr>
          <w:szCs w:val="24"/>
          <w:lang w:val="en-US"/>
        </w:rPr>
        <w:t xml:space="preserve">Available at </w:t>
      </w:r>
      <w:hyperlink r:id="rId59" w:history="1">
        <w:r w:rsidRPr="00DB713B">
          <w:rPr>
            <w:rStyle w:val="Hyperlink"/>
            <w:szCs w:val="24"/>
          </w:rPr>
          <w:t>http://idl-bnc.idrc.ca/dspace/bitstream/10625/47092/1/133467.pdf</w:t>
        </w:r>
      </w:hyperlink>
      <w:r w:rsidRPr="00DB713B">
        <w:rPr>
          <w:szCs w:val="24"/>
        </w:rPr>
        <w:t>.</w:t>
      </w:r>
    </w:p>
    <w:p w:rsidR="000E5325" w:rsidRPr="00DB713B" w:rsidRDefault="000E5325" w:rsidP="00DB713B">
      <w:pPr>
        <w:spacing w:before="120" w:after="240"/>
        <w:rPr>
          <w:color w:val="252525"/>
          <w:szCs w:val="24"/>
          <w:shd w:val="clear" w:color="auto" w:fill="FFFFFF"/>
        </w:rPr>
      </w:pPr>
      <w:r w:rsidRPr="00DB713B">
        <w:rPr>
          <w:color w:val="252525"/>
          <w:szCs w:val="24"/>
          <w:shd w:val="clear" w:color="auto" w:fill="FFFFFF"/>
        </w:rPr>
        <w:t>McMahon, Walter W. 1997.</w:t>
      </w:r>
      <w:r w:rsidRPr="00DB713B">
        <w:rPr>
          <w:rStyle w:val="apple-converted-space"/>
          <w:color w:val="252525"/>
          <w:szCs w:val="24"/>
          <w:shd w:val="clear" w:color="auto" w:fill="FFFFFF"/>
        </w:rPr>
        <w:t> </w:t>
      </w:r>
      <w:r w:rsidRPr="00DB713B">
        <w:rPr>
          <w:rStyle w:val="Emphasis"/>
          <w:color w:val="252525"/>
          <w:szCs w:val="24"/>
          <w:bdr w:val="none" w:sz="0" w:space="0" w:color="auto" w:frame="1"/>
          <w:shd w:val="clear" w:color="auto" w:fill="FFFFFF"/>
        </w:rPr>
        <w:t>Education and Development: Measuring the Social Benefits</w:t>
      </w:r>
      <w:r w:rsidRPr="00DB713B">
        <w:rPr>
          <w:color w:val="252525"/>
          <w:szCs w:val="24"/>
          <w:shd w:val="clear" w:color="auto" w:fill="FFFFFF"/>
        </w:rPr>
        <w:t>. Oxford: Oxford University Press.</w:t>
      </w:r>
    </w:p>
    <w:p w:rsidR="00422992" w:rsidRPr="00DB713B" w:rsidRDefault="00422992" w:rsidP="00DB713B">
      <w:pPr>
        <w:spacing w:after="240"/>
        <w:rPr>
          <w:szCs w:val="24"/>
          <w:lang w:val="en-US"/>
        </w:rPr>
      </w:pPr>
      <w:r w:rsidRPr="00DB713B">
        <w:rPr>
          <w:szCs w:val="24"/>
          <w:lang w:val="en-US"/>
        </w:rPr>
        <w:t xml:space="preserve">Modigliani, Franco. 1976. “Life-cycle, individual thrift, and the wealth of nations,” </w:t>
      </w:r>
      <w:r w:rsidRPr="00DB713B">
        <w:rPr>
          <w:i/>
          <w:iCs/>
          <w:szCs w:val="24"/>
          <w:lang w:val="en-US"/>
        </w:rPr>
        <w:t>American Economic Review</w:t>
      </w:r>
      <w:r w:rsidRPr="00DB713B">
        <w:rPr>
          <w:szCs w:val="24"/>
          <w:lang w:val="en-US"/>
        </w:rPr>
        <w:t>, 76(3), 297–313.</w:t>
      </w:r>
    </w:p>
    <w:p w:rsidR="009C447F" w:rsidRPr="00DB713B" w:rsidRDefault="00681342" w:rsidP="00DB713B">
      <w:pPr>
        <w:spacing w:before="120" w:after="240"/>
        <w:rPr>
          <w:color w:val="252525"/>
          <w:szCs w:val="24"/>
          <w:shd w:val="clear" w:color="auto" w:fill="FFFFFF"/>
        </w:rPr>
      </w:pPr>
      <w:r w:rsidRPr="00DB713B">
        <w:rPr>
          <w:color w:val="252525"/>
          <w:szCs w:val="24"/>
          <w:shd w:val="clear" w:color="auto" w:fill="FFFFFF"/>
        </w:rPr>
        <w:t>Narayanna, G., Badri Angel</w:t>
      </w:r>
      <w:r w:rsidR="006149ED" w:rsidRPr="00DB713B">
        <w:rPr>
          <w:color w:val="252525"/>
          <w:szCs w:val="24"/>
          <w:shd w:val="clear" w:color="auto" w:fill="FFFFFF"/>
        </w:rPr>
        <w:t xml:space="preserve"> </w:t>
      </w:r>
      <w:r w:rsidRPr="00DB713B">
        <w:rPr>
          <w:color w:val="252525"/>
          <w:szCs w:val="24"/>
          <w:shd w:val="clear" w:color="auto" w:fill="FFFFFF"/>
        </w:rPr>
        <w:t xml:space="preserve">Aguilar, and Robert McDougal, eds. 2012. </w:t>
      </w:r>
      <w:r w:rsidRPr="00DB713B">
        <w:rPr>
          <w:i/>
          <w:color w:val="252525"/>
          <w:szCs w:val="24"/>
          <w:shd w:val="clear" w:color="auto" w:fill="FFFFFF"/>
        </w:rPr>
        <w:t>Global Trade, Assistance, and Production: The GTAP 8 Data Base.</w:t>
      </w:r>
      <w:r w:rsidR="006149ED" w:rsidRPr="00DB713B">
        <w:rPr>
          <w:color w:val="252525"/>
          <w:szCs w:val="24"/>
          <w:shd w:val="clear" w:color="auto" w:fill="FFFFFF"/>
        </w:rPr>
        <w:t xml:space="preserve"> </w:t>
      </w:r>
      <w:r w:rsidRPr="00DB713B">
        <w:rPr>
          <w:color w:val="252525"/>
          <w:szCs w:val="24"/>
          <w:shd w:val="clear" w:color="auto" w:fill="FFFFFF"/>
        </w:rPr>
        <w:t>Center for Global Trade Analysis, Purdue University.</w:t>
      </w:r>
      <w:r w:rsidR="006149ED" w:rsidRPr="00DB713B">
        <w:rPr>
          <w:color w:val="252525"/>
          <w:szCs w:val="24"/>
          <w:shd w:val="clear" w:color="auto" w:fill="FFFFFF"/>
        </w:rPr>
        <w:t xml:space="preserve"> </w:t>
      </w:r>
      <w:r w:rsidRPr="00DB713B">
        <w:rPr>
          <w:color w:val="252525"/>
          <w:szCs w:val="24"/>
          <w:shd w:val="clear" w:color="auto" w:fill="FFFFFF"/>
        </w:rPr>
        <w:t>Available at https://www.gtap.agecon.purdue.edu/databases/v8/v8_doco.asp</w:t>
      </w:r>
    </w:p>
    <w:p w:rsidR="009C447F" w:rsidRDefault="009C447F" w:rsidP="00DB713B">
      <w:pPr>
        <w:spacing w:before="120" w:after="240"/>
        <w:rPr>
          <w:szCs w:val="24"/>
        </w:rPr>
      </w:pPr>
      <w:r w:rsidRPr="00DB713B">
        <w:rPr>
          <w:szCs w:val="24"/>
        </w:rPr>
        <w:t xml:space="preserve">North, Douglass C., John Joseph Wallis, and Barry R. Weingast. 2009. </w:t>
      </w:r>
      <w:r w:rsidRPr="00DB713B">
        <w:rPr>
          <w:i/>
          <w:szCs w:val="24"/>
        </w:rPr>
        <w:t>Violence and Social Orders: A Conceptual Framework for Interpreting Recorded Human History</w:t>
      </w:r>
      <w:r w:rsidRPr="00DB713B">
        <w:rPr>
          <w:szCs w:val="24"/>
        </w:rPr>
        <w:t>. Cambridge: Cambridge University Press.</w:t>
      </w:r>
    </w:p>
    <w:p w:rsidR="00A21D57" w:rsidRPr="00DB713B" w:rsidRDefault="00A21D57" w:rsidP="00DB713B">
      <w:pPr>
        <w:spacing w:before="120" w:after="240"/>
        <w:rPr>
          <w:color w:val="252525"/>
          <w:szCs w:val="24"/>
          <w:shd w:val="clear" w:color="auto" w:fill="FFFFFF"/>
        </w:rPr>
      </w:pPr>
      <w:r>
        <w:rPr>
          <w:szCs w:val="24"/>
        </w:rPr>
        <w:t xml:space="preserve">Organisation for Economic Co-operation and Development (OECD). 2002. </w:t>
      </w:r>
      <w:r w:rsidRPr="00D36A2A">
        <w:rPr>
          <w:i/>
          <w:szCs w:val="24"/>
        </w:rPr>
        <w:t>Measuring the Non-Observed Economy: A Handbook.</w:t>
      </w:r>
      <w:r>
        <w:rPr>
          <w:szCs w:val="24"/>
        </w:rPr>
        <w:t xml:space="preserve"> Paris: OECD Publishing. doi: 10.1787/9789264175358.  </w:t>
      </w:r>
    </w:p>
    <w:p w:rsidR="00246EE1" w:rsidRPr="00DB713B" w:rsidRDefault="00246EE1" w:rsidP="00DB713B">
      <w:pPr>
        <w:spacing w:before="120" w:after="240"/>
        <w:rPr>
          <w:color w:val="252525"/>
          <w:szCs w:val="24"/>
          <w:shd w:val="clear" w:color="auto" w:fill="FFFFFF"/>
        </w:rPr>
      </w:pPr>
      <w:r w:rsidRPr="00DB713B">
        <w:rPr>
          <w:color w:val="252525"/>
          <w:szCs w:val="24"/>
          <w:shd w:val="clear" w:color="auto" w:fill="FFFFFF"/>
        </w:rPr>
        <w:t>Pan, Xiaoming. 2000 (January). "Social and Ecological Accounting Matrix: an Empirical Study for China," paper submitted for the Thirteenth International Conference on Input-Output Techniques, Macerata, Italy, August 21-25, 2000.</w:t>
      </w:r>
    </w:p>
    <w:p w:rsidR="00246EE1" w:rsidRPr="00DB713B" w:rsidRDefault="00246EE1" w:rsidP="00DB713B">
      <w:pPr>
        <w:spacing w:before="120" w:after="240"/>
        <w:rPr>
          <w:color w:val="252525"/>
          <w:szCs w:val="24"/>
          <w:shd w:val="clear" w:color="auto" w:fill="FFFFFF"/>
        </w:rPr>
      </w:pPr>
      <w:r w:rsidRPr="00DB713B">
        <w:rPr>
          <w:color w:val="252525"/>
          <w:szCs w:val="24"/>
          <w:shd w:val="clear" w:color="auto" w:fill="FFFFFF"/>
        </w:rPr>
        <w:t>Pesaran, M. Hashem and G. C. Harcourt. 1999. Life and Work of John Richard Nicholas Stone. Available at</w:t>
      </w:r>
      <w:r w:rsidRPr="00DB713B">
        <w:rPr>
          <w:rStyle w:val="apple-converted-space"/>
          <w:color w:val="252525"/>
          <w:szCs w:val="24"/>
          <w:shd w:val="clear" w:color="auto" w:fill="FFFFFF"/>
        </w:rPr>
        <w:t> </w:t>
      </w:r>
      <w:hyperlink r:id="rId60" w:history="1">
        <w:r w:rsidRPr="00DB713B">
          <w:rPr>
            <w:rStyle w:val="Hyperlink"/>
            <w:color w:val="982722"/>
            <w:szCs w:val="24"/>
            <w:shd w:val="clear" w:color="auto" w:fill="FFFFFF"/>
          </w:rPr>
          <w:t>http://www.econ.cam.ac.uk/faculty/pesaran/stone.pdf</w:t>
        </w:r>
      </w:hyperlink>
      <w:r w:rsidRPr="00DB713B">
        <w:rPr>
          <w:color w:val="252525"/>
          <w:szCs w:val="24"/>
          <w:shd w:val="clear" w:color="auto" w:fill="FFFFFF"/>
        </w:rPr>
        <w:t>.</w:t>
      </w:r>
    </w:p>
    <w:p w:rsidR="00062A29" w:rsidRPr="00DB713B" w:rsidRDefault="00062A29" w:rsidP="00DB713B">
      <w:pPr>
        <w:spacing w:before="120" w:after="240"/>
        <w:rPr>
          <w:color w:val="252525"/>
          <w:szCs w:val="24"/>
          <w:shd w:val="clear" w:color="auto" w:fill="FFFFFF"/>
        </w:rPr>
      </w:pPr>
      <w:r w:rsidRPr="00DB713B">
        <w:rPr>
          <w:color w:val="252525"/>
          <w:szCs w:val="24"/>
          <w:shd w:val="clear" w:color="auto" w:fill="FFFFFF"/>
        </w:rPr>
        <w:t xml:space="preserve">Pistaferri, Luigi. 2001. "Superior Information, Income Shocks, and the Permanent Income Hypothesis," </w:t>
      </w:r>
      <w:r w:rsidRPr="00DB713B">
        <w:rPr>
          <w:i/>
          <w:color w:val="252525"/>
          <w:szCs w:val="24"/>
          <w:shd w:val="clear" w:color="auto" w:fill="FFFFFF"/>
        </w:rPr>
        <w:t>The Review of Economics and Statistics</w:t>
      </w:r>
      <w:r w:rsidRPr="00DB713B">
        <w:rPr>
          <w:color w:val="252525"/>
          <w:szCs w:val="24"/>
          <w:shd w:val="clear" w:color="auto" w:fill="FFFFFF"/>
        </w:rPr>
        <w:t xml:space="preserve"> 82 (3), August: 465-476.</w:t>
      </w:r>
      <w:r w:rsidR="006149ED" w:rsidRPr="00DB713B">
        <w:rPr>
          <w:color w:val="252525"/>
          <w:szCs w:val="24"/>
          <w:shd w:val="clear" w:color="auto" w:fill="FFFFFF"/>
        </w:rPr>
        <w:t xml:space="preserve"> </w:t>
      </w:r>
      <w:r w:rsidRPr="00DB713B">
        <w:rPr>
          <w:color w:val="252525"/>
          <w:szCs w:val="24"/>
          <w:shd w:val="clear" w:color="auto" w:fill="FFFFFF"/>
        </w:rPr>
        <w:t>Available at http://web.stanford.edu/~pista/restat.pdf.</w:t>
      </w:r>
      <w:r w:rsidR="006149ED" w:rsidRPr="00DB713B">
        <w:rPr>
          <w:color w:val="252525"/>
          <w:szCs w:val="24"/>
          <w:shd w:val="clear" w:color="auto" w:fill="FFFFFF"/>
        </w:rPr>
        <w:t xml:space="preserve"> </w:t>
      </w:r>
    </w:p>
    <w:p w:rsidR="00246EE1" w:rsidRPr="00DB713B" w:rsidRDefault="00246EE1" w:rsidP="00DB713B">
      <w:pPr>
        <w:spacing w:before="120" w:after="240"/>
        <w:rPr>
          <w:color w:val="252525"/>
          <w:szCs w:val="24"/>
          <w:shd w:val="clear" w:color="auto" w:fill="FFFFFF"/>
        </w:rPr>
      </w:pPr>
      <w:r w:rsidRPr="00DB713B">
        <w:rPr>
          <w:color w:val="252525"/>
          <w:szCs w:val="24"/>
          <w:shd w:val="clear" w:color="auto" w:fill="FFFFFF"/>
        </w:rPr>
        <w:t>Pyatt, G. and J.I. Round, eds. 1985.</w:t>
      </w:r>
      <w:r w:rsidRPr="00DB713B">
        <w:rPr>
          <w:rStyle w:val="apple-converted-space"/>
          <w:color w:val="252525"/>
          <w:szCs w:val="24"/>
          <w:shd w:val="clear" w:color="auto" w:fill="FFFFFF"/>
        </w:rPr>
        <w:t> </w:t>
      </w:r>
      <w:r w:rsidRPr="00DB713B">
        <w:rPr>
          <w:rStyle w:val="Emphasis"/>
          <w:color w:val="252525"/>
          <w:szCs w:val="24"/>
          <w:bdr w:val="none" w:sz="0" w:space="0" w:color="auto" w:frame="1"/>
          <w:shd w:val="clear" w:color="auto" w:fill="FFFFFF"/>
        </w:rPr>
        <w:t>Social Accounting Matrices: A Basis for Planning</w:t>
      </w:r>
      <w:r w:rsidRPr="00DB713B">
        <w:rPr>
          <w:color w:val="252525"/>
          <w:szCs w:val="24"/>
          <w:shd w:val="clear" w:color="auto" w:fill="FFFFFF"/>
        </w:rPr>
        <w:t>. Washington, D.C.: The World Bank.</w:t>
      </w:r>
    </w:p>
    <w:p w:rsidR="00246EE1" w:rsidRPr="00DB713B" w:rsidRDefault="00246EE1" w:rsidP="00DB713B">
      <w:pPr>
        <w:spacing w:before="120" w:after="240"/>
        <w:rPr>
          <w:color w:val="252525"/>
          <w:szCs w:val="24"/>
          <w:shd w:val="clear" w:color="auto" w:fill="FFFFFF"/>
        </w:rPr>
      </w:pPr>
      <w:r w:rsidRPr="00DB713B">
        <w:rPr>
          <w:color w:val="252525"/>
          <w:szCs w:val="24"/>
          <w:shd w:val="clear" w:color="auto" w:fill="FFFFFF"/>
        </w:rPr>
        <w:t>Romer, Paul M. 1994. "The Origins of Endogenous Growth,"</w:t>
      </w:r>
      <w:r w:rsidRPr="00DB713B">
        <w:rPr>
          <w:rStyle w:val="apple-converted-space"/>
          <w:color w:val="252525"/>
          <w:szCs w:val="24"/>
          <w:shd w:val="clear" w:color="auto" w:fill="FFFFFF"/>
        </w:rPr>
        <w:t> </w:t>
      </w:r>
      <w:r w:rsidRPr="00DB713B">
        <w:rPr>
          <w:rStyle w:val="Emphasis"/>
          <w:color w:val="252525"/>
          <w:szCs w:val="24"/>
          <w:bdr w:val="none" w:sz="0" w:space="0" w:color="auto" w:frame="1"/>
          <w:shd w:val="clear" w:color="auto" w:fill="FFFFFF"/>
        </w:rPr>
        <w:t>Journal of Economic Perspectives</w:t>
      </w:r>
      <w:r w:rsidRPr="00DB713B">
        <w:rPr>
          <w:rStyle w:val="apple-converted-space"/>
          <w:color w:val="252525"/>
          <w:szCs w:val="24"/>
          <w:shd w:val="clear" w:color="auto" w:fill="FFFFFF"/>
        </w:rPr>
        <w:t> </w:t>
      </w:r>
      <w:r w:rsidRPr="00DB713B">
        <w:rPr>
          <w:color w:val="252525"/>
          <w:szCs w:val="24"/>
          <w:shd w:val="clear" w:color="auto" w:fill="FFFFFF"/>
        </w:rPr>
        <w:t>Vol 8, No. 1 (Winter): 3-22.</w:t>
      </w:r>
    </w:p>
    <w:p w:rsidR="00523586" w:rsidRPr="00DB713B" w:rsidRDefault="00523586" w:rsidP="00DB713B">
      <w:pPr>
        <w:pStyle w:val="Bibliography"/>
        <w:spacing w:after="240"/>
        <w:ind w:left="0" w:firstLine="0"/>
      </w:pPr>
      <w:r w:rsidRPr="00DB713B">
        <w:t xml:space="preserve">Sachs, Jeffrey. 2005. </w:t>
      </w:r>
      <w:r w:rsidRPr="00DB713B">
        <w:rPr>
          <w:i/>
          <w:iCs/>
        </w:rPr>
        <w:t>The End of Poverty: Economic Possibilities for Our Time</w:t>
      </w:r>
      <w:r w:rsidR="00DB713B">
        <w:t>. New York, NY</w:t>
      </w:r>
      <w:r w:rsidRPr="00DB713B">
        <w:t>: Penguin Press.</w:t>
      </w:r>
    </w:p>
    <w:p w:rsidR="00246EE1" w:rsidRDefault="00246EE1" w:rsidP="00DB713B">
      <w:pPr>
        <w:spacing w:before="120" w:after="240"/>
        <w:rPr>
          <w:color w:val="252525"/>
          <w:szCs w:val="24"/>
          <w:shd w:val="clear" w:color="auto" w:fill="FFFFFF"/>
        </w:rPr>
      </w:pPr>
      <w:r w:rsidRPr="00DB713B">
        <w:rPr>
          <w:color w:val="252525"/>
          <w:szCs w:val="24"/>
          <w:shd w:val="clear" w:color="auto" w:fill="FFFFFF"/>
        </w:rPr>
        <w:lastRenderedPageBreak/>
        <w:t>Solow, Robert M. 1956. "A Contribution to the Theory of Economic Growth,"</w:t>
      </w:r>
      <w:r w:rsidRPr="00DB713B">
        <w:rPr>
          <w:rStyle w:val="apple-converted-space"/>
          <w:color w:val="252525"/>
          <w:szCs w:val="24"/>
          <w:shd w:val="clear" w:color="auto" w:fill="FFFFFF"/>
        </w:rPr>
        <w:t> </w:t>
      </w:r>
      <w:r w:rsidRPr="00DB713B">
        <w:rPr>
          <w:rStyle w:val="Emphasis"/>
          <w:color w:val="252525"/>
          <w:szCs w:val="24"/>
          <w:bdr w:val="none" w:sz="0" w:space="0" w:color="auto" w:frame="1"/>
          <w:shd w:val="clear" w:color="auto" w:fill="FFFFFF"/>
        </w:rPr>
        <w:t>Quarterly Journal of Economics</w:t>
      </w:r>
      <w:r w:rsidRPr="00DB713B">
        <w:rPr>
          <w:rStyle w:val="apple-converted-space"/>
          <w:color w:val="252525"/>
          <w:szCs w:val="24"/>
          <w:shd w:val="clear" w:color="auto" w:fill="FFFFFF"/>
        </w:rPr>
        <w:t> </w:t>
      </w:r>
      <w:r w:rsidRPr="00DB713B">
        <w:rPr>
          <w:color w:val="252525"/>
          <w:szCs w:val="24"/>
          <w:shd w:val="clear" w:color="auto" w:fill="FFFFFF"/>
        </w:rPr>
        <w:t>70, 1 (February): 65-94.</w:t>
      </w:r>
    </w:p>
    <w:p w:rsidR="00E72E17" w:rsidRPr="00E72E17" w:rsidRDefault="00E72E17" w:rsidP="00DB713B">
      <w:pPr>
        <w:spacing w:before="120" w:after="240"/>
        <w:rPr>
          <w:color w:val="252525"/>
          <w:szCs w:val="24"/>
          <w:shd w:val="clear" w:color="auto" w:fill="FFFFFF"/>
        </w:rPr>
      </w:pPr>
      <w:r>
        <w:rPr>
          <w:color w:val="252525"/>
          <w:szCs w:val="24"/>
          <w:shd w:val="clear" w:color="auto" w:fill="FFFFFF"/>
        </w:rPr>
        <w:t xml:space="preserve">Schneider, Friedrich and Dominik H. Enste. 2000. “Shadow Economies: Size, Causes, and Consequences.” </w:t>
      </w:r>
      <w:r>
        <w:rPr>
          <w:i/>
          <w:color w:val="252525"/>
          <w:szCs w:val="24"/>
          <w:shd w:val="clear" w:color="auto" w:fill="FFFFFF"/>
        </w:rPr>
        <w:t xml:space="preserve">Journal of Economic Literature </w:t>
      </w:r>
      <w:r>
        <w:rPr>
          <w:color w:val="252525"/>
          <w:szCs w:val="24"/>
          <w:shd w:val="clear" w:color="auto" w:fill="FFFFFF"/>
        </w:rPr>
        <w:t>38: 77—114. doi: 10.1257/jel.38.1.77</w:t>
      </w:r>
    </w:p>
    <w:p w:rsidR="00246EE1" w:rsidRPr="00DB713B" w:rsidRDefault="00246EE1" w:rsidP="00DB713B">
      <w:pPr>
        <w:spacing w:before="120" w:after="240"/>
        <w:rPr>
          <w:color w:val="252525"/>
          <w:szCs w:val="24"/>
          <w:shd w:val="clear" w:color="auto" w:fill="FFFFFF"/>
        </w:rPr>
      </w:pPr>
      <w:r w:rsidRPr="00DB713B">
        <w:rPr>
          <w:color w:val="252525"/>
          <w:szCs w:val="24"/>
          <w:shd w:val="clear" w:color="auto" w:fill="FFFFFF"/>
        </w:rPr>
        <w:t>Stone, Richard. 1986. "The Accounts of Society,"</w:t>
      </w:r>
      <w:r w:rsidRPr="00DB713B">
        <w:rPr>
          <w:rStyle w:val="apple-converted-space"/>
          <w:i/>
          <w:iCs/>
          <w:color w:val="252525"/>
          <w:szCs w:val="24"/>
          <w:bdr w:val="none" w:sz="0" w:space="0" w:color="auto" w:frame="1"/>
          <w:shd w:val="clear" w:color="auto" w:fill="FFFFFF"/>
        </w:rPr>
        <w:t> </w:t>
      </w:r>
      <w:r w:rsidRPr="00DB713B">
        <w:rPr>
          <w:rStyle w:val="Emphasis"/>
          <w:color w:val="252525"/>
          <w:szCs w:val="24"/>
          <w:bdr w:val="none" w:sz="0" w:space="0" w:color="auto" w:frame="1"/>
          <w:shd w:val="clear" w:color="auto" w:fill="FFFFFF"/>
        </w:rPr>
        <w:t>Journal of Applied Econometrics</w:t>
      </w:r>
      <w:r w:rsidRPr="00DB713B">
        <w:rPr>
          <w:rStyle w:val="apple-converted-space"/>
          <w:color w:val="252525"/>
          <w:szCs w:val="24"/>
          <w:shd w:val="clear" w:color="auto" w:fill="FFFFFF"/>
        </w:rPr>
        <w:t> </w:t>
      </w:r>
      <w:r w:rsidRPr="00DB713B">
        <w:rPr>
          <w:color w:val="252525"/>
          <w:szCs w:val="24"/>
          <w:shd w:val="clear" w:color="auto" w:fill="FFFFFF"/>
        </w:rPr>
        <w:t>1, no. 1 (January): 5-28.</w:t>
      </w:r>
    </w:p>
    <w:p w:rsidR="00523586" w:rsidRPr="00DB713B" w:rsidRDefault="00523586" w:rsidP="00DB713B">
      <w:pPr>
        <w:pStyle w:val="Bibliography"/>
        <w:spacing w:after="240"/>
        <w:ind w:left="0" w:firstLine="0"/>
      </w:pPr>
      <w:r w:rsidRPr="00DB713B">
        <w:t xml:space="preserve">Syrquin, Moshe, and Hollis Chenery. 1989. “Three Decades of Industrialization.” </w:t>
      </w:r>
      <w:r w:rsidRPr="00DB713B">
        <w:rPr>
          <w:i/>
          <w:iCs/>
        </w:rPr>
        <w:t>The World Bank Economic Review</w:t>
      </w:r>
      <w:r w:rsidRPr="00DB713B">
        <w:t xml:space="preserve"> 3 (2): 145–81.</w:t>
      </w:r>
    </w:p>
    <w:p w:rsidR="0029473D" w:rsidRPr="00DB713B" w:rsidRDefault="0029473D" w:rsidP="00DB713B">
      <w:pPr>
        <w:spacing w:before="120" w:after="240"/>
        <w:rPr>
          <w:color w:val="252525"/>
          <w:szCs w:val="24"/>
          <w:shd w:val="clear" w:color="auto" w:fill="FFFFFF"/>
        </w:rPr>
      </w:pPr>
      <w:r w:rsidRPr="00DB713B">
        <w:rPr>
          <w:color w:val="252525"/>
          <w:szCs w:val="24"/>
          <w:shd w:val="clear" w:color="auto" w:fill="FFFFFF"/>
        </w:rPr>
        <w:t>Taylor, Lance. 1979.</w:t>
      </w:r>
      <w:r w:rsidRPr="00DB713B">
        <w:rPr>
          <w:rStyle w:val="apple-converted-space"/>
          <w:color w:val="252525"/>
          <w:szCs w:val="24"/>
          <w:shd w:val="clear" w:color="auto" w:fill="FFFFFF"/>
        </w:rPr>
        <w:t> </w:t>
      </w:r>
      <w:r w:rsidRPr="00DB713B">
        <w:rPr>
          <w:rStyle w:val="Emphasis"/>
          <w:color w:val="252525"/>
          <w:szCs w:val="24"/>
          <w:bdr w:val="none" w:sz="0" w:space="0" w:color="auto" w:frame="1"/>
          <w:shd w:val="clear" w:color="auto" w:fill="FFFFFF"/>
        </w:rPr>
        <w:t>Macro Models for Developing Countries</w:t>
      </w:r>
      <w:r w:rsidRPr="00DB713B">
        <w:rPr>
          <w:color w:val="252525"/>
          <w:szCs w:val="24"/>
          <w:shd w:val="clear" w:color="auto" w:fill="FFFFFF"/>
        </w:rPr>
        <w:t>. New York: McGraw-Hill.</w:t>
      </w:r>
    </w:p>
    <w:p w:rsidR="00246EE1" w:rsidRPr="00DB713B" w:rsidRDefault="00246EE1" w:rsidP="00DB713B">
      <w:pPr>
        <w:spacing w:before="120" w:after="240"/>
        <w:rPr>
          <w:color w:val="252525"/>
          <w:szCs w:val="24"/>
          <w:shd w:val="clear" w:color="auto" w:fill="FFFFFF"/>
        </w:rPr>
      </w:pPr>
      <w:r w:rsidRPr="00DB713B">
        <w:rPr>
          <w:color w:val="252525"/>
          <w:szCs w:val="24"/>
          <w:shd w:val="clear" w:color="auto" w:fill="FFFFFF"/>
        </w:rPr>
        <w:t>Thorbecke, Erik. 2001. "The Social Accounting Matrix: Deterministic or Stochastic Concept?", paper prepared for a conference in honor of Graham Pyatt's retirement, at the Institute of Social Studies, The Hague, Netherlands (November 29 and 30). Available at http://people.cornell.edu/pages/et17/etpapers.html.</w:t>
      </w:r>
    </w:p>
    <w:p w:rsidR="00422992" w:rsidRPr="00DB713B" w:rsidRDefault="00422992" w:rsidP="00DB713B">
      <w:pPr>
        <w:pStyle w:val="Bibliography"/>
        <w:spacing w:before="0" w:after="240"/>
        <w:ind w:left="0" w:firstLine="0"/>
        <w:rPr>
          <w:szCs w:val="24"/>
        </w:rPr>
      </w:pPr>
      <w:r w:rsidRPr="00DB713B">
        <w:rPr>
          <w:szCs w:val="24"/>
        </w:rPr>
        <w:t xml:space="preserve">Zhang, Jie, and Junsen Zhang. 2005. “The Effect of Life Expectancy on Fertility, Saving, Schooling and Economic Growth: Theory and Evidence*.” </w:t>
      </w:r>
      <w:r w:rsidRPr="00DB713B">
        <w:rPr>
          <w:i/>
          <w:iCs/>
          <w:szCs w:val="24"/>
        </w:rPr>
        <w:t>Scandinavian Journal of Economics</w:t>
      </w:r>
      <w:r w:rsidRPr="00DB713B">
        <w:rPr>
          <w:szCs w:val="24"/>
        </w:rPr>
        <w:t xml:space="preserve"> 107(1): 45–66. doi: 10.1111/j.1467-9442.2005.00394.x.</w:t>
      </w:r>
    </w:p>
    <w:p w:rsidR="00422992" w:rsidRPr="00DB713B" w:rsidRDefault="00422992" w:rsidP="00DB713B">
      <w:pPr>
        <w:spacing w:after="240"/>
        <w:rPr>
          <w:szCs w:val="24"/>
        </w:rPr>
      </w:pPr>
      <w:r w:rsidRPr="00DB713B">
        <w:rPr>
          <w:szCs w:val="24"/>
        </w:rPr>
        <w:t xml:space="preserve">Zhang, Jie, and Junsen Zhang. (2009). "Longevity, Retirement, and Capital Accumulation in a Recursive Model with an Application to Mandatory Retirement." </w:t>
      </w:r>
      <w:r w:rsidRPr="00DB713B">
        <w:rPr>
          <w:i/>
          <w:szCs w:val="24"/>
        </w:rPr>
        <w:t>Macroeconomic Dynamics</w:t>
      </w:r>
      <w:r w:rsidRPr="00DB713B">
        <w:rPr>
          <w:szCs w:val="24"/>
        </w:rPr>
        <w:t xml:space="preserve"> 13: 327-348.</w:t>
      </w:r>
    </w:p>
    <w:p w:rsidR="00422992" w:rsidRPr="00DB713B" w:rsidRDefault="00422992" w:rsidP="00DB713B">
      <w:pPr>
        <w:spacing w:before="120" w:after="240"/>
        <w:rPr>
          <w:szCs w:val="24"/>
        </w:rPr>
      </w:pPr>
    </w:p>
    <w:sectPr w:rsidR="00422992" w:rsidRPr="00DB713B" w:rsidSect="004903DE">
      <w:footerReference w:type="even" r:id="rId61"/>
      <w:footerReference w:type="default" r:id="rId62"/>
      <w:footerReference w:type="first" r:id="rId63"/>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E6A" w:rsidRDefault="00773E6A">
      <w:r>
        <w:separator/>
      </w:r>
    </w:p>
  </w:endnote>
  <w:endnote w:type="continuationSeparator" w:id="0">
    <w:p w:rsidR="00773E6A" w:rsidRDefault="00773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
    <w:altName w:val="Cambria"/>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Futura">
    <w:altName w:val="Arial"/>
    <w:charset w:val="00"/>
    <w:family w:val="auto"/>
    <w:pitch w:val="variable"/>
    <w:sig w:usb0="00000000" w:usb1="00000000" w:usb2="00000000" w:usb3="00000000" w:csb0="000001FB" w:csb1="00000000"/>
  </w:font>
  <w:font w:name="Rockwell">
    <w:panose1 w:val="02060603020205020403"/>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2F2" w:rsidRDefault="006152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152F2" w:rsidRDefault="006152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2F2" w:rsidRDefault="006152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A12BA">
      <w:rPr>
        <w:rStyle w:val="PageNumber"/>
        <w:noProof/>
      </w:rPr>
      <w:t>3</w:t>
    </w:r>
    <w:r>
      <w:rPr>
        <w:rStyle w:val="PageNumber"/>
      </w:rPr>
      <w:fldChar w:fldCharType="end"/>
    </w:r>
  </w:p>
  <w:p w:rsidR="006152F2" w:rsidRPr="00AF0595" w:rsidRDefault="00773E6A">
    <w:pPr>
      <w:pStyle w:val="Footer"/>
      <w:rPr>
        <w:sz w:val="20"/>
      </w:rPr>
    </w:pPr>
    <w:r>
      <w:fldChar w:fldCharType="begin"/>
    </w:r>
    <w:r>
      <w:instrText xml:space="preserve"> FILENAME   \* MERGEFORMAT </w:instrText>
    </w:r>
    <w:r>
      <w:fldChar w:fldCharType="separate"/>
    </w:r>
    <w:r w:rsidR="00A272A3" w:rsidRPr="00A272A3">
      <w:rPr>
        <w:noProof/>
        <w:sz w:val="20"/>
      </w:rPr>
      <w:t>Economics Documentation v43.docx</w:t>
    </w:r>
    <w:r>
      <w:rPr>
        <w:noProof/>
      </w:rPr>
      <w:fldChar w:fldCharType="end"/>
    </w:r>
    <w:r w:rsidR="006152F2" w:rsidRPr="00AF0595">
      <w:rPr>
        <w:sz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2F2" w:rsidRDefault="006152F2">
    <w:pPr>
      <w:pStyle w:val="Footer"/>
      <w:rPr>
        <w:sz w:val="18"/>
      </w:rPr>
    </w:pPr>
    <w:r>
      <w:rPr>
        <w:sz w:val="18"/>
      </w:rPr>
      <w:fldChar w:fldCharType="begin"/>
    </w:r>
    <w:r>
      <w:rPr>
        <w:sz w:val="18"/>
      </w:rPr>
      <w:instrText xml:space="preserve">filename </w:instrText>
    </w:r>
    <w:r>
      <w:rPr>
        <w:sz w:val="18"/>
      </w:rPr>
      <w:fldChar w:fldCharType="separate"/>
    </w:r>
    <w:r w:rsidR="00A272A3">
      <w:rPr>
        <w:noProof/>
        <w:sz w:val="18"/>
      </w:rPr>
      <w:t>Economics Documentation v43.docx</w:t>
    </w:r>
    <w:r>
      <w:rPr>
        <w:sz w:val="18"/>
      </w:rPr>
      <w:fldChar w:fldCharType="end"/>
    </w:r>
  </w:p>
  <w:p w:rsidR="006152F2" w:rsidRDefault="006152F2">
    <w:pPr>
      <w:pStyle w:val="Foote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E6A" w:rsidRDefault="00773E6A">
      <w:r>
        <w:separator/>
      </w:r>
    </w:p>
  </w:footnote>
  <w:footnote w:type="continuationSeparator" w:id="0">
    <w:p w:rsidR="00773E6A" w:rsidRDefault="00773E6A">
      <w:r>
        <w:continuationSeparator/>
      </w:r>
    </w:p>
  </w:footnote>
  <w:footnote w:id="1">
    <w:p w:rsidR="006152F2" w:rsidRPr="00263827" w:rsidRDefault="006152F2" w:rsidP="00022CCB">
      <w:pPr>
        <w:pStyle w:val="FootnoteText"/>
        <w:rPr>
          <w:lang w:val="en-US"/>
        </w:rPr>
      </w:pPr>
      <w:r>
        <w:rPr>
          <w:rStyle w:val="FootnoteReference"/>
        </w:rPr>
        <w:footnoteRef/>
      </w:r>
      <w:r>
        <w:t xml:space="preserve"> As a graduate student in what is now the Josef Korbel School of International Studies, </w:t>
      </w:r>
      <w:r>
        <w:rPr>
          <w:lang w:val="en-US"/>
        </w:rPr>
        <w:t>Anwar Hossain worked with Barry Hughes in the development of the SAM structure and database for IFs (see Hughes and Hossain 2003); his help was much appreciated.</w:t>
      </w:r>
    </w:p>
  </w:footnote>
  <w:footnote w:id="2">
    <w:p w:rsidR="006152F2" w:rsidRPr="00D424B4" w:rsidRDefault="006152F2">
      <w:pPr>
        <w:pStyle w:val="FootnoteText"/>
        <w:rPr>
          <w:lang w:val="en-US"/>
        </w:rPr>
      </w:pPr>
      <w:r>
        <w:rPr>
          <w:rStyle w:val="FootnoteReference"/>
        </w:rPr>
        <w:footnoteRef/>
      </w:r>
      <w:r>
        <w:t xml:space="preserve"> </w:t>
      </w:r>
      <w:r>
        <w:rPr>
          <w:lang w:val="en-US"/>
        </w:rPr>
        <w:t>That is normally true, if the labor informal share exceeds the GDP informal share, implying that labor in the informal economy is less productive than that in the formal economy.</w:t>
      </w:r>
    </w:p>
  </w:footnote>
  <w:footnote w:id="3">
    <w:p w:rsidR="006152F2" w:rsidRDefault="006152F2" w:rsidP="00F15AD5">
      <w:pPr>
        <w:pStyle w:val="FootnoteText"/>
      </w:pPr>
      <w:r w:rsidRPr="00D8520B">
        <w:rPr>
          <w:rStyle w:val="FootnoteReference"/>
        </w:rPr>
        <w:footnoteRef/>
      </w:r>
      <w:r w:rsidRPr="00D8520B">
        <w:t xml:space="preserve"> </w:t>
      </w:r>
      <w:r w:rsidRPr="00D8520B">
        <w:rPr>
          <w:rFonts w:ascii="Cambria" w:hAnsi="Cambria" w:cs="Garamond"/>
        </w:rPr>
        <w:t>The model computes HHTax=HHIncOfficial*HHTaxR, but the actual situation we are trying to represent is HHTax = HHIncFormal* (HHTaxR * X) where X is an implicit factor of increase in the real tax rate so as to represent the application of it only to the formal economy.  Some algebra would change the necessary adjustment in the tax rate, but it should not be highly significant relative to other sources of uncertainty.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9C4E8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7960CA8"/>
    <w:lvl w:ilvl="0">
      <w:start w:val="1"/>
      <w:numFmt w:val="decimal"/>
      <w:lvlText w:val="%1."/>
      <w:lvlJc w:val="left"/>
      <w:pPr>
        <w:tabs>
          <w:tab w:val="num" w:pos="1800"/>
        </w:tabs>
        <w:ind w:left="1800" w:hanging="360"/>
      </w:pPr>
    </w:lvl>
  </w:abstractNum>
  <w:abstractNum w:abstractNumId="2">
    <w:nsid w:val="FFFFFF7D"/>
    <w:multiLevelType w:val="singleLevel"/>
    <w:tmpl w:val="AC304B20"/>
    <w:lvl w:ilvl="0">
      <w:start w:val="1"/>
      <w:numFmt w:val="decimal"/>
      <w:lvlText w:val="%1."/>
      <w:lvlJc w:val="left"/>
      <w:pPr>
        <w:tabs>
          <w:tab w:val="num" w:pos="1440"/>
        </w:tabs>
        <w:ind w:left="1440" w:hanging="360"/>
      </w:pPr>
    </w:lvl>
  </w:abstractNum>
  <w:abstractNum w:abstractNumId="3">
    <w:nsid w:val="FFFFFF7E"/>
    <w:multiLevelType w:val="singleLevel"/>
    <w:tmpl w:val="470ABC98"/>
    <w:lvl w:ilvl="0">
      <w:start w:val="1"/>
      <w:numFmt w:val="decimal"/>
      <w:lvlText w:val="%1."/>
      <w:lvlJc w:val="left"/>
      <w:pPr>
        <w:tabs>
          <w:tab w:val="num" w:pos="1080"/>
        </w:tabs>
        <w:ind w:left="1080" w:hanging="360"/>
      </w:pPr>
    </w:lvl>
  </w:abstractNum>
  <w:abstractNum w:abstractNumId="4">
    <w:nsid w:val="FFFFFF7F"/>
    <w:multiLevelType w:val="singleLevel"/>
    <w:tmpl w:val="D72EB6A2"/>
    <w:lvl w:ilvl="0">
      <w:start w:val="1"/>
      <w:numFmt w:val="decimal"/>
      <w:lvlText w:val="%1."/>
      <w:lvlJc w:val="left"/>
      <w:pPr>
        <w:tabs>
          <w:tab w:val="num" w:pos="720"/>
        </w:tabs>
        <w:ind w:left="720" w:hanging="360"/>
      </w:pPr>
    </w:lvl>
  </w:abstractNum>
  <w:abstractNum w:abstractNumId="5">
    <w:nsid w:val="FFFFFF80"/>
    <w:multiLevelType w:val="singleLevel"/>
    <w:tmpl w:val="E9C0EE8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4E00E1B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50A7A8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493022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02D86CFE"/>
    <w:lvl w:ilvl="0">
      <w:start w:val="1"/>
      <w:numFmt w:val="decimal"/>
      <w:lvlText w:val="%1."/>
      <w:lvlJc w:val="left"/>
      <w:pPr>
        <w:tabs>
          <w:tab w:val="num" w:pos="360"/>
        </w:tabs>
        <w:ind w:left="360" w:hanging="360"/>
      </w:pPr>
    </w:lvl>
  </w:abstractNum>
  <w:abstractNum w:abstractNumId="10">
    <w:nsid w:val="FFFFFF89"/>
    <w:multiLevelType w:val="singleLevel"/>
    <w:tmpl w:val="736A48AA"/>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02D79A4"/>
    <w:multiLevelType w:val="multilevel"/>
    <w:tmpl w:val="BC14E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1F254B0"/>
    <w:multiLevelType w:val="hybridMultilevel"/>
    <w:tmpl w:val="3BD82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2F93E99"/>
    <w:multiLevelType w:val="multilevel"/>
    <w:tmpl w:val="300A682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056A66DF"/>
    <w:multiLevelType w:val="hybridMultilevel"/>
    <w:tmpl w:val="6A64F9A4"/>
    <w:lvl w:ilvl="0" w:tplc="ABD232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5BE6CDE"/>
    <w:multiLevelType w:val="multilevel"/>
    <w:tmpl w:val="841A67E6"/>
    <w:lvl w:ilvl="0">
      <w:start w:val="3"/>
      <w:numFmt w:val="decimal"/>
      <w:lvlText w:val="%1"/>
      <w:lvlJc w:val="left"/>
      <w:pPr>
        <w:ind w:left="420" w:hanging="420"/>
      </w:pPr>
      <w:rPr>
        <w:rFonts w:hint="default"/>
      </w:rPr>
    </w:lvl>
    <w:lvl w:ilvl="1">
      <w:start w:val="2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nsid w:val="074D44B8"/>
    <w:multiLevelType w:val="hybridMultilevel"/>
    <w:tmpl w:val="316C4B24"/>
    <w:lvl w:ilvl="0" w:tplc="ABD232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BBD1607"/>
    <w:multiLevelType w:val="hybridMultilevel"/>
    <w:tmpl w:val="7576B73C"/>
    <w:lvl w:ilvl="0" w:tplc="ABD232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FB554F5"/>
    <w:multiLevelType w:val="hybridMultilevel"/>
    <w:tmpl w:val="E138B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970F56"/>
    <w:multiLevelType w:val="singleLevel"/>
    <w:tmpl w:val="C87E3A72"/>
    <w:lvl w:ilvl="0">
      <w:start w:val="1"/>
      <w:numFmt w:val="bullet"/>
      <w:pStyle w:val="Bulletnarrow"/>
      <w:lvlText w:val=""/>
      <w:lvlJc w:val="left"/>
      <w:pPr>
        <w:tabs>
          <w:tab w:val="num" w:pos="360"/>
        </w:tabs>
        <w:ind w:left="360" w:hanging="360"/>
      </w:pPr>
      <w:rPr>
        <w:rFonts w:ascii="Symbol" w:hAnsi="Symbol" w:hint="default"/>
      </w:rPr>
    </w:lvl>
  </w:abstractNum>
  <w:abstractNum w:abstractNumId="20">
    <w:nsid w:val="17C50B63"/>
    <w:multiLevelType w:val="multilevel"/>
    <w:tmpl w:val="F89895F0"/>
    <w:lvl w:ilvl="0">
      <w:start w:val="1"/>
      <w:numFmt w:val="decimal"/>
      <w:pStyle w:val="Heading1"/>
      <w:isLgl/>
      <w:suff w:val="space"/>
      <w:lvlText w:val="%1. "/>
      <w:lvlJc w:val="left"/>
      <w:pPr>
        <w:ind w:left="432" w:hanging="432"/>
      </w:pPr>
      <w:rPr>
        <w:rFonts w:hint="default"/>
      </w:rPr>
    </w:lvl>
    <w:lvl w:ilvl="1">
      <w:start w:val="1"/>
      <w:numFmt w:val="none"/>
      <w:lvlRestart w:val="0"/>
      <w:pStyle w:val="Heading2"/>
      <w:lvlText w:val="2.5"/>
      <w:lvlJc w:val="left"/>
      <w:pPr>
        <w:tabs>
          <w:tab w:val="num" w:pos="360"/>
        </w:tabs>
        <w:ind w:left="340" w:hanging="340"/>
      </w:pPr>
      <w:rPr>
        <w:rFonts w:hint="default"/>
      </w:rPr>
    </w:lvl>
    <w:lvl w:ilvl="2">
      <w:start w:val="1"/>
      <w:numFmt w:val="decimal"/>
      <w:pStyle w:val="Heading3"/>
      <w:suff w:val="space"/>
      <w:lvlText w:val="%1.%2.%3. "/>
      <w:lvlJc w:val="left"/>
      <w:pPr>
        <w:ind w:left="720" w:hanging="720"/>
      </w:pPr>
      <w:rPr>
        <w:rFonts w:hint="default"/>
      </w:rPr>
    </w:lvl>
    <w:lvl w:ilvl="3">
      <w:start w:val="1"/>
      <w:numFmt w:val="none"/>
      <w:suff w:val="space"/>
      <w:lvlText w:val=""/>
      <w:lvlJc w:val="left"/>
      <w:pPr>
        <w:ind w:left="864" w:hanging="864"/>
      </w:pPr>
      <w:rPr>
        <w:rFonts w:hint="default"/>
      </w:rPr>
    </w:lvl>
    <w:lvl w:ilvl="4">
      <w:start w:val="1"/>
      <w:numFmt w:val="none"/>
      <w:pStyle w:val="Heading5"/>
      <w:suff w:val="space"/>
      <w:lvlText w:val=""/>
      <w:lvlJc w:val="left"/>
      <w:pPr>
        <w:ind w:left="1008" w:hanging="1008"/>
      </w:pPr>
      <w:rPr>
        <w:rFonts w:hint="default"/>
      </w:rPr>
    </w:lvl>
    <w:lvl w:ilvl="5">
      <w:start w:val="1"/>
      <w:numFmt w:val="none"/>
      <w:pStyle w:val="Heading6"/>
      <w:suff w:val="space"/>
      <w:lvlText w:val=""/>
      <w:lvlJc w:val="left"/>
      <w:pPr>
        <w:ind w:left="1152" w:hanging="1152"/>
      </w:pPr>
      <w:rPr>
        <w:rFonts w:hint="default"/>
      </w:rPr>
    </w:lvl>
    <w:lvl w:ilvl="6">
      <w:start w:val="1"/>
      <w:numFmt w:val="none"/>
      <w:pStyle w:val="Heading7"/>
      <w:suff w:val="nothing"/>
      <w:lvlText w:val=""/>
      <w:lvlJc w:val="left"/>
      <w:pPr>
        <w:ind w:left="1296" w:hanging="1296"/>
      </w:pPr>
      <w:rPr>
        <w:rFonts w:hint="default"/>
      </w:rPr>
    </w:lvl>
    <w:lvl w:ilvl="7">
      <w:start w:val="1"/>
      <w:numFmt w:val="none"/>
      <w:pStyle w:val="Heading8"/>
      <w:suff w:val="space"/>
      <w:lvlText w:val=""/>
      <w:lvlJc w:val="left"/>
      <w:pPr>
        <w:ind w:left="1440" w:hanging="1440"/>
      </w:pPr>
      <w:rPr>
        <w:rFonts w:hint="default"/>
      </w:rPr>
    </w:lvl>
    <w:lvl w:ilvl="8">
      <w:start w:val="1"/>
      <w:numFmt w:val="none"/>
      <w:pStyle w:val="Heading9"/>
      <w:suff w:val="space"/>
      <w:lvlText w:val=""/>
      <w:lvlJc w:val="left"/>
      <w:pPr>
        <w:ind w:left="1584" w:hanging="1584"/>
      </w:pPr>
      <w:rPr>
        <w:rFonts w:hint="default"/>
      </w:rPr>
    </w:lvl>
  </w:abstractNum>
  <w:abstractNum w:abstractNumId="21">
    <w:nsid w:val="28D832B7"/>
    <w:multiLevelType w:val="multilevel"/>
    <w:tmpl w:val="94DC56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29263FF7"/>
    <w:multiLevelType w:val="singleLevel"/>
    <w:tmpl w:val="23F00B10"/>
    <w:lvl w:ilvl="0">
      <w:start w:val="1"/>
      <w:numFmt w:val="bullet"/>
      <w:pStyle w:val="bull0"/>
      <w:lvlText w:val=""/>
      <w:lvlJc w:val="left"/>
      <w:pPr>
        <w:tabs>
          <w:tab w:val="num" w:pos="417"/>
        </w:tabs>
        <w:ind w:left="360" w:hanging="303"/>
      </w:pPr>
      <w:rPr>
        <w:rFonts w:ascii="Symbol" w:hAnsi="Symbol" w:hint="default"/>
      </w:rPr>
    </w:lvl>
  </w:abstractNum>
  <w:abstractNum w:abstractNumId="23">
    <w:nsid w:val="2A0D6517"/>
    <w:multiLevelType w:val="multilevel"/>
    <w:tmpl w:val="E6340A8C"/>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A220D14"/>
    <w:multiLevelType w:val="multilevel"/>
    <w:tmpl w:val="708AF5E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E430421"/>
    <w:multiLevelType w:val="multilevel"/>
    <w:tmpl w:val="DFB81B04"/>
    <w:lvl w:ilvl="0">
      <w:start w:val="3"/>
      <w:numFmt w:val="decimal"/>
      <w:lvlText w:val="%1"/>
      <w:lvlJc w:val="left"/>
      <w:pPr>
        <w:ind w:left="360" w:hanging="360"/>
      </w:pPr>
      <w:rPr>
        <w:rFonts w:hint="default"/>
        <w:b/>
        <w:sz w:val="22"/>
      </w:rPr>
    </w:lvl>
    <w:lvl w:ilvl="1">
      <w:start w:val="2"/>
      <w:numFmt w:val="decimal"/>
      <w:lvlText w:val="%1.%2"/>
      <w:lvlJc w:val="left"/>
      <w:pPr>
        <w:ind w:left="360" w:hanging="360"/>
      </w:pPr>
      <w:rPr>
        <w:rFonts w:hint="default"/>
        <w:b w:val="0"/>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b w:val="0"/>
        <w:sz w:val="20"/>
        <w:szCs w:val="20"/>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26">
    <w:nsid w:val="33FE67E8"/>
    <w:multiLevelType w:val="hybridMultilevel"/>
    <w:tmpl w:val="079678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697109F"/>
    <w:multiLevelType w:val="multilevel"/>
    <w:tmpl w:val="8FBC80A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42C42E49"/>
    <w:multiLevelType w:val="multilevel"/>
    <w:tmpl w:val="D994A08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1080" w:hanging="108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none"/>
      <w:suff w:val="nothing"/>
      <w:lvlText w:val=""/>
      <w:lvlJc w:val="left"/>
      <w:pPr>
        <w:ind w:left="0" w:firstLine="2520"/>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42D34F53"/>
    <w:multiLevelType w:val="singleLevel"/>
    <w:tmpl w:val="D00026AC"/>
    <w:lvl w:ilvl="0">
      <w:start w:val="1"/>
      <w:numFmt w:val="bullet"/>
      <w:pStyle w:val="TipNoteTextBulleted"/>
      <w:lvlText w:val=""/>
      <w:lvlJc w:val="left"/>
      <w:pPr>
        <w:tabs>
          <w:tab w:val="num" w:pos="360"/>
        </w:tabs>
        <w:ind w:left="302" w:hanging="302"/>
      </w:pPr>
      <w:rPr>
        <w:rFonts w:ascii="Symbol" w:hAnsi="Symbol" w:hint="default"/>
      </w:rPr>
    </w:lvl>
  </w:abstractNum>
  <w:abstractNum w:abstractNumId="30">
    <w:nsid w:val="42FD2C85"/>
    <w:multiLevelType w:val="multilevel"/>
    <w:tmpl w:val="3A005C86"/>
    <w:lvl w:ilvl="0">
      <w:start w:val="3"/>
      <w:numFmt w:val="decimal"/>
      <w:lvlText w:val="%1"/>
      <w:lvlJc w:val="left"/>
      <w:pPr>
        <w:ind w:left="360" w:hanging="360"/>
      </w:pPr>
      <w:rPr>
        <w:rFonts w:hint="default"/>
        <w:b/>
        <w:sz w:val="22"/>
      </w:rPr>
    </w:lvl>
    <w:lvl w:ilvl="1">
      <w:start w:val="1"/>
      <w:numFmt w:val="decimal"/>
      <w:lvlText w:val="%1.%2"/>
      <w:lvlJc w:val="left"/>
      <w:pPr>
        <w:ind w:left="360" w:hanging="36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440" w:hanging="1440"/>
      </w:pPr>
      <w:rPr>
        <w:rFonts w:hint="default"/>
        <w:b/>
        <w:sz w:val="22"/>
      </w:rPr>
    </w:lvl>
  </w:abstractNum>
  <w:abstractNum w:abstractNumId="31">
    <w:nsid w:val="4E986DF0"/>
    <w:multiLevelType w:val="multilevel"/>
    <w:tmpl w:val="7592E878"/>
    <w:lvl w:ilvl="0">
      <w:start w:val="2"/>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32">
    <w:nsid w:val="5316331E"/>
    <w:multiLevelType w:val="multilevel"/>
    <w:tmpl w:val="30F45B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54EA596C"/>
    <w:multiLevelType w:val="multilevel"/>
    <w:tmpl w:val="016CFF38"/>
    <w:lvl w:ilvl="0">
      <w:start w:val="3"/>
      <w:numFmt w:val="decimal"/>
      <w:lvlText w:val="%1"/>
      <w:lvlJc w:val="left"/>
      <w:pPr>
        <w:ind w:left="360" w:hanging="360"/>
      </w:pPr>
      <w:rPr>
        <w:rFonts w:hint="default"/>
        <w:b/>
        <w:sz w:val="22"/>
      </w:rPr>
    </w:lvl>
    <w:lvl w:ilvl="1">
      <w:start w:val="3"/>
      <w:numFmt w:val="decimal"/>
      <w:lvlText w:val="%1.%2"/>
      <w:lvlJc w:val="left"/>
      <w:pPr>
        <w:ind w:left="360" w:hanging="36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440" w:hanging="1440"/>
      </w:pPr>
      <w:rPr>
        <w:rFonts w:hint="default"/>
        <w:b/>
        <w:sz w:val="22"/>
      </w:rPr>
    </w:lvl>
  </w:abstractNum>
  <w:abstractNum w:abstractNumId="34">
    <w:nsid w:val="5AAD5A20"/>
    <w:multiLevelType w:val="multilevel"/>
    <w:tmpl w:val="B1408F4A"/>
    <w:lvl w:ilvl="0">
      <w:start w:val="3"/>
      <w:numFmt w:val="decimal"/>
      <w:lvlText w:val="%1"/>
      <w:lvlJc w:val="left"/>
      <w:pPr>
        <w:ind w:left="420" w:hanging="420"/>
      </w:pPr>
      <w:rPr>
        <w:rFonts w:hint="default"/>
      </w:rPr>
    </w:lvl>
    <w:lvl w:ilvl="1">
      <w:start w:val="2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5AF2450F"/>
    <w:multiLevelType w:val="multilevel"/>
    <w:tmpl w:val="1C7C3E34"/>
    <w:lvl w:ilvl="0">
      <w:start w:val="3"/>
      <w:numFmt w:val="decimal"/>
      <w:lvlText w:val="%1"/>
      <w:lvlJc w:val="left"/>
      <w:pPr>
        <w:ind w:left="360" w:hanging="360"/>
      </w:pPr>
      <w:rPr>
        <w:rFonts w:hint="default"/>
        <w:b/>
        <w:sz w:val="22"/>
      </w:rPr>
    </w:lvl>
    <w:lvl w:ilvl="1">
      <w:start w:val="4"/>
      <w:numFmt w:val="decimal"/>
      <w:lvlText w:val="%1.%2"/>
      <w:lvlJc w:val="left"/>
      <w:pPr>
        <w:ind w:left="360" w:hanging="36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36">
    <w:nsid w:val="5E0232EE"/>
    <w:multiLevelType w:val="hybridMultilevel"/>
    <w:tmpl w:val="0F3A9A62"/>
    <w:lvl w:ilvl="0" w:tplc="7E52AD6C">
      <w:start w:val="1"/>
      <w:numFmt w:val="bullet"/>
      <w:lvlText w:val=""/>
      <w:lvlJc w:val="left"/>
      <w:pPr>
        <w:tabs>
          <w:tab w:val="num" w:pos="720"/>
        </w:tabs>
        <w:ind w:left="720" w:hanging="360"/>
      </w:pPr>
      <w:rPr>
        <w:rFonts w:ascii="Symbol" w:hAnsi="Symbol" w:hint="default"/>
      </w:rPr>
    </w:lvl>
    <w:lvl w:ilvl="1" w:tplc="A9B64F1C" w:tentative="1">
      <w:start w:val="1"/>
      <w:numFmt w:val="bullet"/>
      <w:lvlText w:val="o"/>
      <w:lvlJc w:val="left"/>
      <w:pPr>
        <w:tabs>
          <w:tab w:val="num" w:pos="1440"/>
        </w:tabs>
        <w:ind w:left="1440" w:hanging="360"/>
      </w:pPr>
      <w:rPr>
        <w:rFonts w:ascii="Courier New" w:hAnsi="Courier New" w:cs="Courier New" w:hint="default"/>
      </w:rPr>
    </w:lvl>
    <w:lvl w:ilvl="2" w:tplc="332476A0" w:tentative="1">
      <w:start w:val="1"/>
      <w:numFmt w:val="bullet"/>
      <w:lvlText w:val=""/>
      <w:lvlJc w:val="left"/>
      <w:pPr>
        <w:tabs>
          <w:tab w:val="num" w:pos="2160"/>
        </w:tabs>
        <w:ind w:left="2160" w:hanging="360"/>
      </w:pPr>
      <w:rPr>
        <w:rFonts w:ascii="Wingdings" w:hAnsi="Wingdings" w:hint="default"/>
      </w:rPr>
    </w:lvl>
    <w:lvl w:ilvl="3" w:tplc="4B68373C" w:tentative="1">
      <w:start w:val="1"/>
      <w:numFmt w:val="bullet"/>
      <w:lvlText w:val=""/>
      <w:lvlJc w:val="left"/>
      <w:pPr>
        <w:tabs>
          <w:tab w:val="num" w:pos="2880"/>
        </w:tabs>
        <w:ind w:left="2880" w:hanging="360"/>
      </w:pPr>
      <w:rPr>
        <w:rFonts w:ascii="Symbol" w:hAnsi="Symbol" w:hint="default"/>
      </w:rPr>
    </w:lvl>
    <w:lvl w:ilvl="4" w:tplc="82F67D22" w:tentative="1">
      <w:start w:val="1"/>
      <w:numFmt w:val="bullet"/>
      <w:lvlText w:val="o"/>
      <w:lvlJc w:val="left"/>
      <w:pPr>
        <w:tabs>
          <w:tab w:val="num" w:pos="3600"/>
        </w:tabs>
        <w:ind w:left="3600" w:hanging="360"/>
      </w:pPr>
      <w:rPr>
        <w:rFonts w:ascii="Courier New" w:hAnsi="Courier New" w:cs="Courier New" w:hint="default"/>
      </w:rPr>
    </w:lvl>
    <w:lvl w:ilvl="5" w:tplc="1D905E6A" w:tentative="1">
      <w:start w:val="1"/>
      <w:numFmt w:val="bullet"/>
      <w:lvlText w:val=""/>
      <w:lvlJc w:val="left"/>
      <w:pPr>
        <w:tabs>
          <w:tab w:val="num" w:pos="4320"/>
        </w:tabs>
        <w:ind w:left="4320" w:hanging="360"/>
      </w:pPr>
      <w:rPr>
        <w:rFonts w:ascii="Wingdings" w:hAnsi="Wingdings" w:hint="default"/>
      </w:rPr>
    </w:lvl>
    <w:lvl w:ilvl="6" w:tplc="80523DE4" w:tentative="1">
      <w:start w:val="1"/>
      <w:numFmt w:val="bullet"/>
      <w:lvlText w:val=""/>
      <w:lvlJc w:val="left"/>
      <w:pPr>
        <w:tabs>
          <w:tab w:val="num" w:pos="5040"/>
        </w:tabs>
        <w:ind w:left="5040" w:hanging="360"/>
      </w:pPr>
      <w:rPr>
        <w:rFonts w:ascii="Symbol" w:hAnsi="Symbol" w:hint="default"/>
      </w:rPr>
    </w:lvl>
    <w:lvl w:ilvl="7" w:tplc="CCC8A982" w:tentative="1">
      <w:start w:val="1"/>
      <w:numFmt w:val="bullet"/>
      <w:lvlText w:val="o"/>
      <w:lvlJc w:val="left"/>
      <w:pPr>
        <w:tabs>
          <w:tab w:val="num" w:pos="5760"/>
        </w:tabs>
        <w:ind w:left="5760" w:hanging="360"/>
      </w:pPr>
      <w:rPr>
        <w:rFonts w:ascii="Courier New" w:hAnsi="Courier New" w:cs="Courier New" w:hint="default"/>
      </w:rPr>
    </w:lvl>
    <w:lvl w:ilvl="8" w:tplc="5A90A908" w:tentative="1">
      <w:start w:val="1"/>
      <w:numFmt w:val="bullet"/>
      <w:lvlText w:val=""/>
      <w:lvlJc w:val="left"/>
      <w:pPr>
        <w:tabs>
          <w:tab w:val="num" w:pos="6480"/>
        </w:tabs>
        <w:ind w:left="6480" w:hanging="360"/>
      </w:pPr>
      <w:rPr>
        <w:rFonts w:ascii="Wingdings" w:hAnsi="Wingdings" w:hint="default"/>
      </w:rPr>
    </w:lvl>
  </w:abstractNum>
  <w:abstractNum w:abstractNumId="37">
    <w:nsid w:val="60DB7226"/>
    <w:multiLevelType w:val="hybridMultilevel"/>
    <w:tmpl w:val="BC0A5AC8"/>
    <w:lvl w:ilvl="0" w:tplc="ABD23282">
      <w:start w:val="1"/>
      <w:numFmt w:val="bullet"/>
      <w:pStyle w:val="bulletedlist"/>
      <w:lvlText w:val=""/>
      <w:lvlJc w:val="left"/>
      <w:pPr>
        <w:tabs>
          <w:tab w:val="num" w:pos="417"/>
        </w:tabs>
        <w:ind w:left="417" w:hanging="360"/>
      </w:pPr>
      <w:rPr>
        <w:rFonts w:ascii="Symbol" w:hAnsi="Symbol" w:hint="default"/>
      </w:rPr>
    </w:lvl>
    <w:lvl w:ilvl="1" w:tplc="04090003">
      <w:start w:val="1"/>
      <w:numFmt w:val="bullet"/>
      <w:lvlText w:val="o"/>
      <w:lvlJc w:val="left"/>
      <w:pPr>
        <w:tabs>
          <w:tab w:val="num" w:pos="1497"/>
        </w:tabs>
        <w:ind w:left="1497" w:hanging="360"/>
      </w:pPr>
      <w:rPr>
        <w:rFonts w:ascii="Courier New" w:hAnsi="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38">
    <w:nsid w:val="63D81DEB"/>
    <w:multiLevelType w:val="multilevel"/>
    <w:tmpl w:val="D278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A28508E"/>
    <w:multiLevelType w:val="hybridMultilevel"/>
    <w:tmpl w:val="51D0F114"/>
    <w:lvl w:ilvl="0" w:tplc="C4E653AC">
      <w:start w:val="1"/>
      <w:numFmt w:val="bullet"/>
      <w:lvlText w:val=""/>
      <w:lvlJc w:val="left"/>
      <w:pPr>
        <w:tabs>
          <w:tab w:val="num" w:pos="720"/>
        </w:tabs>
        <w:ind w:left="720" w:hanging="360"/>
      </w:pPr>
      <w:rPr>
        <w:rFonts w:ascii="Symbol" w:hAnsi="Symbol" w:hint="default"/>
      </w:rPr>
    </w:lvl>
    <w:lvl w:ilvl="1" w:tplc="74B84242" w:tentative="1">
      <w:start w:val="1"/>
      <w:numFmt w:val="bullet"/>
      <w:lvlText w:val="o"/>
      <w:lvlJc w:val="left"/>
      <w:pPr>
        <w:tabs>
          <w:tab w:val="num" w:pos="1440"/>
        </w:tabs>
        <w:ind w:left="1440" w:hanging="360"/>
      </w:pPr>
      <w:rPr>
        <w:rFonts w:ascii="Courier New" w:hAnsi="Courier New" w:cs="Courier New" w:hint="default"/>
      </w:rPr>
    </w:lvl>
    <w:lvl w:ilvl="2" w:tplc="2F7E47D2" w:tentative="1">
      <w:start w:val="1"/>
      <w:numFmt w:val="bullet"/>
      <w:lvlText w:val=""/>
      <w:lvlJc w:val="left"/>
      <w:pPr>
        <w:tabs>
          <w:tab w:val="num" w:pos="2160"/>
        </w:tabs>
        <w:ind w:left="2160" w:hanging="360"/>
      </w:pPr>
      <w:rPr>
        <w:rFonts w:ascii="Wingdings" w:hAnsi="Wingdings" w:hint="default"/>
      </w:rPr>
    </w:lvl>
    <w:lvl w:ilvl="3" w:tplc="91DE879C" w:tentative="1">
      <w:start w:val="1"/>
      <w:numFmt w:val="bullet"/>
      <w:lvlText w:val=""/>
      <w:lvlJc w:val="left"/>
      <w:pPr>
        <w:tabs>
          <w:tab w:val="num" w:pos="2880"/>
        </w:tabs>
        <w:ind w:left="2880" w:hanging="360"/>
      </w:pPr>
      <w:rPr>
        <w:rFonts w:ascii="Symbol" w:hAnsi="Symbol" w:hint="default"/>
      </w:rPr>
    </w:lvl>
    <w:lvl w:ilvl="4" w:tplc="CB0C325E" w:tentative="1">
      <w:start w:val="1"/>
      <w:numFmt w:val="bullet"/>
      <w:lvlText w:val="o"/>
      <w:lvlJc w:val="left"/>
      <w:pPr>
        <w:tabs>
          <w:tab w:val="num" w:pos="3600"/>
        </w:tabs>
        <w:ind w:left="3600" w:hanging="360"/>
      </w:pPr>
      <w:rPr>
        <w:rFonts w:ascii="Courier New" w:hAnsi="Courier New" w:cs="Courier New" w:hint="default"/>
      </w:rPr>
    </w:lvl>
    <w:lvl w:ilvl="5" w:tplc="C416181A" w:tentative="1">
      <w:start w:val="1"/>
      <w:numFmt w:val="bullet"/>
      <w:lvlText w:val=""/>
      <w:lvlJc w:val="left"/>
      <w:pPr>
        <w:tabs>
          <w:tab w:val="num" w:pos="4320"/>
        </w:tabs>
        <w:ind w:left="4320" w:hanging="360"/>
      </w:pPr>
      <w:rPr>
        <w:rFonts w:ascii="Wingdings" w:hAnsi="Wingdings" w:hint="default"/>
      </w:rPr>
    </w:lvl>
    <w:lvl w:ilvl="6" w:tplc="F56E2552" w:tentative="1">
      <w:start w:val="1"/>
      <w:numFmt w:val="bullet"/>
      <w:lvlText w:val=""/>
      <w:lvlJc w:val="left"/>
      <w:pPr>
        <w:tabs>
          <w:tab w:val="num" w:pos="5040"/>
        </w:tabs>
        <w:ind w:left="5040" w:hanging="360"/>
      </w:pPr>
      <w:rPr>
        <w:rFonts w:ascii="Symbol" w:hAnsi="Symbol" w:hint="default"/>
      </w:rPr>
    </w:lvl>
    <w:lvl w:ilvl="7" w:tplc="060EA020" w:tentative="1">
      <w:start w:val="1"/>
      <w:numFmt w:val="bullet"/>
      <w:lvlText w:val="o"/>
      <w:lvlJc w:val="left"/>
      <w:pPr>
        <w:tabs>
          <w:tab w:val="num" w:pos="5760"/>
        </w:tabs>
        <w:ind w:left="5760" w:hanging="360"/>
      </w:pPr>
      <w:rPr>
        <w:rFonts w:ascii="Courier New" w:hAnsi="Courier New" w:cs="Courier New" w:hint="default"/>
      </w:rPr>
    </w:lvl>
    <w:lvl w:ilvl="8" w:tplc="9CE471E4" w:tentative="1">
      <w:start w:val="1"/>
      <w:numFmt w:val="bullet"/>
      <w:lvlText w:val=""/>
      <w:lvlJc w:val="left"/>
      <w:pPr>
        <w:tabs>
          <w:tab w:val="num" w:pos="6480"/>
        </w:tabs>
        <w:ind w:left="6480" w:hanging="360"/>
      </w:pPr>
      <w:rPr>
        <w:rFonts w:ascii="Wingdings" w:hAnsi="Wingdings" w:hint="default"/>
      </w:rPr>
    </w:lvl>
  </w:abstractNum>
  <w:abstractNum w:abstractNumId="40">
    <w:nsid w:val="70122508"/>
    <w:multiLevelType w:val="hybridMultilevel"/>
    <w:tmpl w:val="DD245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0C6582"/>
    <w:multiLevelType w:val="hybridMultilevel"/>
    <w:tmpl w:val="03D69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C51872"/>
    <w:multiLevelType w:val="hybridMultilevel"/>
    <w:tmpl w:val="F71A3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092FA2"/>
    <w:multiLevelType w:val="hybridMultilevel"/>
    <w:tmpl w:val="068A3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DB4A76"/>
    <w:multiLevelType w:val="hybridMultilevel"/>
    <w:tmpl w:val="8608432C"/>
    <w:lvl w:ilvl="0" w:tplc="0ECE5BA8">
      <w:start w:val="1"/>
      <w:numFmt w:val="bullet"/>
      <w:lvlText w:val=""/>
      <w:lvlJc w:val="left"/>
      <w:pPr>
        <w:tabs>
          <w:tab w:val="num" w:pos="720"/>
        </w:tabs>
        <w:ind w:left="720" w:hanging="360"/>
      </w:pPr>
      <w:rPr>
        <w:rFonts w:ascii="Symbol" w:hAnsi="Symbol" w:hint="default"/>
      </w:rPr>
    </w:lvl>
    <w:lvl w:ilvl="1" w:tplc="CFFECB6C" w:tentative="1">
      <w:start w:val="1"/>
      <w:numFmt w:val="bullet"/>
      <w:lvlText w:val="o"/>
      <w:lvlJc w:val="left"/>
      <w:pPr>
        <w:tabs>
          <w:tab w:val="num" w:pos="1440"/>
        </w:tabs>
        <w:ind w:left="1440" w:hanging="360"/>
      </w:pPr>
      <w:rPr>
        <w:rFonts w:ascii="Courier New" w:hAnsi="Courier New" w:cs="Courier New" w:hint="default"/>
      </w:rPr>
    </w:lvl>
    <w:lvl w:ilvl="2" w:tplc="A3A2FE78" w:tentative="1">
      <w:start w:val="1"/>
      <w:numFmt w:val="bullet"/>
      <w:lvlText w:val=""/>
      <w:lvlJc w:val="left"/>
      <w:pPr>
        <w:tabs>
          <w:tab w:val="num" w:pos="2160"/>
        </w:tabs>
        <w:ind w:left="2160" w:hanging="360"/>
      </w:pPr>
      <w:rPr>
        <w:rFonts w:ascii="Wingdings" w:hAnsi="Wingdings" w:hint="default"/>
      </w:rPr>
    </w:lvl>
    <w:lvl w:ilvl="3" w:tplc="DCDEC064" w:tentative="1">
      <w:start w:val="1"/>
      <w:numFmt w:val="bullet"/>
      <w:lvlText w:val=""/>
      <w:lvlJc w:val="left"/>
      <w:pPr>
        <w:tabs>
          <w:tab w:val="num" w:pos="2880"/>
        </w:tabs>
        <w:ind w:left="2880" w:hanging="360"/>
      </w:pPr>
      <w:rPr>
        <w:rFonts w:ascii="Symbol" w:hAnsi="Symbol" w:hint="default"/>
      </w:rPr>
    </w:lvl>
    <w:lvl w:ilvl="4" w:tplc="62388350" w:tentative="1">
      <w:start w:val="1"/>
      <w:numFmt w:val="bullet"/>
      <w:lvlText w:val="o"/>
      <w:lvlJc w:val="left"/>
      <w:pPr>
        <w:tabs>
          <w:tab w:val="num" w:pos="3600"/>
        </w:tabs>
        <w:ind w:left="3600" w:hanging="360"/>
      </w:pPr>
      <w:rPr>
        <w:rFonts w:ascii="Courier New" w:hAnsi="Courier New" w:cs="Courier New" w:hint="default"/>
      </w:rPr>
    </w:lvl>
    <w:lvl w:ilvl="5" w:tplc="1C600F10" w:tentative="1">
      <w:start w:val="1"/>
      <w:numFmt w:val="bullet"/>
      <w:lvlText w:val=""/>
      <w:lvlJc w:val="left"/>
      <w:pPr>
        <w:tabs>
          <w:tab w:val="num" w:pos="4320"/>
        </w:tabs>
        <w:ind w:left="4320" w:hanging="360"/>
      </w:pPr>
      <w:rPr>
        <w:rFonts w:ascii="Wingdings" w:hAnsi="Wingdings" w:hint="default"/>
      </w:rPr>
    </w:lvl>
    <w:lvl w:ilvl="6" w:tplc="38EAE668" w:tentative="1">
      <w:start w:val="1"/>
      <w:numFmt w:val="bullet"/>
      <w:lvlText w:val=""/>
      <w:lvlJc w:val="left"/>
      <w:pPr>
        <w:tabs>
          <w:tab w:val="num" w:pos="5040"/>
        </w:tabs>
        <w:ind w:left="5040" w:hanging="360"/>
      </w:pPr>
      <w:rPr>
        <w:rFonts w:ascii="Symbol" w:hAnsi="Symbol" w:hint="default"/>
      </w:rPr>
    </w:lvl>
    <w:lvl w:ilvl="7" w:tplc="AB0EB940" w:tentative="1">
      <w:start w:val="1"/>
      <w:numFmt w:val="bullet"/>
      <w:lvlText w:val="o"/>
      <w:lvlJc w:val="left"/>
      <w:pPr>
        <w:tabs>
          <w:tab w:val="num" w:pos="5760"/>
        </w:tabs>
        <w:ind w:left="5760" w:hanging="360"/>
      </w:pPr>
      <w:rPr>
        <w:rFonts w:ascii="Courier New" w:hAnsi="Courier New" w:cs="Courier New" w:hint="default"/>
      </w:rPr>
    </w:lvl>
    <w:lvl w:ilvl="8" w:tplc="7BCEFED2" w:tentative="1">
      <w:start w:val="1"/>
      <w:numFmt w:val="bullet"/>
      <w:lvlText w:val=""/>
      <w:lvlJc w:val="left"/>
      <w:pPr>
        <w:tabs>
          <w:tab w:val="num" w:pos="6480"/>
        </w:tabs>
        <w:ind w:left="6480" w:hanging="360"/>
      </w:pPr>
      <w:rPr>
        <w:rFonts w:ascii="Wingdings" w:hAnsi="Wingdings" w:hint="default"/>
      </w:rPr>
    </w:lvl>
  </w:abstractNum>
  <w:abstractNum w:abstractNumId="45">
    <w:nsid w:val="7E851001"/>
    <w:multiLevelType w:val="multilevel"/>
    <w:tmpl w:val="5816A02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7F0A6AA7"/>
    <w:multiLevelType w:val="hybridMultilevel"/>
    <w:tmpl w:val="89A4F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AD6806"/>
    <w:multiLevelType w:val="multilevel"/>
    <w:tmpl w:val="DD9AF6A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8"/>
  </w:num>
  <w:num w:numId="2">
    <w:abstractNumId w:val="22"/>
  </w:num>
  <w:num w:numId="3">
    <w:abstractNumId w:val="19"/>
  </w:num>
  <w:num w:numId="4">
    <w:abstractNumId w:val="37"/>
  </w:num>
  <w:num w:numId="5">
    <w:abstractNumId w:val="20"/>
  </w:num>
  <w:num w:numId="6">
    <w:abstractNumId w:val="20"/>
    <w:lvlOverride w:ilvl="0">
      <w:lvl w:ilvl="0">
        <w:start w:val="1"/>
        <w:numFmt w:val="decimal"/>
        <w:pStyle w:val="Heading1"/>
        <w:isLgl/>
        <w:suff w:val="space"/>
        <w:lvlText w:val="%1. "/>
        <w:lvlJc w:val="left"/>
        <w:pPr>
          <w:ind w:left="432" w:hanging="432"/>
        </w:pPr>
        <w:rPr>
          <w:rFonts w:hint="default"/>
        </w:rPr>
      </w:lvl>
    </w:lvlOverride>
    <w:lvlOverride w:ilvl="1">
      <w:lvl w:ilvl="1">
        <w:start w:val="1"/>
        <w:numFmt w:val="none"/>
        <w:lvlRestart w:val="0"/>
        <w:pStyle w:val="Heading2"/>
        <w:lvlText w:val="5.2"/>
        <w:lvlJc w:val="left"/>
        <w:pPr>
          <w:tabs>
            <w:tab w:val="num" w:pos="360"/>
          </w:tabs>
          <w:ind w:left="340" w:hanging="3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2">
      <w:lvl w:ilvl="2">
        <w:start w:val="1"/>
        <w:numFmt w:val="decimal"/>
        <w:pStyle w:val="Heading3"/>
        <w:suff w:val="space"/>
        <w:lvlText w:val="%1.%2.%3. "/>
        <w:lvlJc w:val="left"/>
        <w:pPr>
          <w:ind w:left="720" w:hanging="720"/>
        </w:pPr>
        <w:rPr>
          <w:rFonts w:hint="default"/>
        </w:rPr>
      </w:lvl>
    </w:lvlOverride>
    <w:lvlOverride w:ilvl="3">
      <w:lvl w:ilvl="3">
        <w:start w:val="1"/>
        <w:numFmt w:val="none"/>
        <w:suff w:val="space"/>
        <w:lvlText w:val=""/>
        <w:lvlJc w:val="left"/>
        <w:pPr>
          <w:ind w:left="864" w:hanging="864"/>
        </w:pPr>
        <w:rPr>
          <w:rFonts w:hint="default"/>
        </w:rPr>
      </w:lvl>
    </w:lvlOverride>
    <w:lvlOverride w:ilvl="4">
      <w:lvl w:ilvl="4">
        <w:start w:val="1"/>
        <w:numFmt w:val="none"/>
        <w:pStyle w:val="Heading5"/>
        <w:suff w:val="space"/>
        <w:lvlText w:val=""/>
        <w:lvlJc w:val="left"/>
        <w:pPr>
          <w:ind w:left="1008" w:hanging="1008"/>
        </w:pPr>
        <w:rPr>
          <w:rFonts w:hint="default"/>
        </w:rPr>
      </w:lvl>
    </w:lvlOverride>
    <w:lvlOverride w:ilvl="5">
      <w:lvl w:ilvl="5">
        <w:start w:val="1"/>
        <w:numFmt w:val="none"/>
        <w:pStyle w:val="Heading6"/>
        <w:suff w:val="space"/>
        <w:lvlText w:val=""/>
        <w:lvlJc w:val="left"/>
        <w:pPr>
          <w:ind w:left="1152" w:hanging="1152"/>
        </w:pPr>
        <w:rPr>
          <w:rFonts w:hint="default"/>
        </w:rPr>
      </w:lvl>
    </w:lvlOverride>
    <w:lvlOverride w:ilvl="6">
      <w:lvl w:ilvl="6">
        <w:start w:val="1"/>
        <w:numFmt w:val="none"/>
        <w:pStyle w:val="Heading7"/>
        <w:suff w:val="nothing"/>
        <w:lvlText w:val=""/>
        <w:lvlJc w:val="left"/>
        <w:pPr>
          <w:ind w:left="1296" w:hanging="1296"/>
        </w:pPr>
        <w:rPr>
          <w:rFonts w:hint="default"/>
        </w:rPr>
      </w:lvl>
    </w:lvlOverride>
    <w:lvlOverride w:ilvl="7">
      <w:lvl w:ilvl="7">
        <w:start w:val="1"/>
        <w:numFmt w:val="none"/>
        <w:pStyle w:val="Heading8"/>
        <w:suff w:val="space"/>
        <w:lvlText w:val=""/>
        <w:lvlJc w:val="left"/>
        <w:pPr>
          <w:ind w:left="1440" w:hanging="1440"/>
        </w:pPr>
        <w:rPr>
          <w:rFonts w:hint="default"/>
        </w:rPr>
      </w:lvl>
    </w:lvlOverride>
    <w:lvlOverride w:ilvl="8">
      <w:lvl w:ilvl="8">
        <w:start w:val="1"/>
        <w:numFmt w:val="none"/>
        <w:pStyle w:val="Heading9"/>
        <w:suff w:val="space"/>
        <w:lvlText w:val=""/>
        <w:lvlJc w:val="left"/>
        <w:pPr>
          <w:ind w:left="1584" w:hanging="1584"/>
        </w:pPr>
        <w:rPr>
          <w:rFonts w:hint="default"/>
        </w:rPr>
      </w:lvl>
    </w:lvlOverride>
  </w:num>
  <w:num w:numId="7">
    <w:abstractNumId w:val="17"/>
  </w:num>
  <w:num w:numId="8">
    <w:abstractNumId w:val="14"/>
  </w:num>
  <w:num w:numId="9">
    <w:abstractNumId w:val="16"/>
  </w:num>
  <w:num w:numId="10">
    <w:abstractNumId w:val="36"/>
  </w:num>
  <w:num w:numId="11">
    <w:abstractNumId w:val="39"/>
  </w:num>
  <w:num w:numId="12">
    <w:abstractNumId w:val="44"/>
  </w:num>
  <w:num w:numId="13">
    <w:abstractNumId w:val="31"/>
  </w:num>
  <w:num w:numId="14">
    <w:abstractNumId w:val="32"/>
  </w:num>
  <w:num w:numId="15">
    <w:abstractNumId w:val="10"/>
  </w:num>
  <w:num w:numId="16">
    <w:abstractNumId w:val="26"/>
  </w:num>
  <w:num w:numId="17">
    <w:abstractNumId w:val="46"/>
  </w:num>
  <w:num w:numId="18">
    <w:abstractNumId w:val="20"/>
    <w:lvlOverride w:ilvl="0">
      <w:lvl w:ilvl="0">
        <w:start w:val="1"/>
        <w:numFmt w:val="decimal"/>
        <w:pStyle w:val="Heading1"/>
        <w:isLgl/>
        <w:suff w:val="space"/>
        <w:lvlText w:val="%1. "/>
        <w:lvlJc w:val="left"/>
        <w:pPr>
          <w:ind w:left="432" w:hanging="432"/>
        </w:pPr>
        <w:rPr>
          <w:rFonts w:hint="default"/>
        </w:rPr>
      </w:lvl>
    </w:lvlOverride>
    <w:lvlOverride w:ilvl="1">
      <w:lvl w:ilvl="1">
        <w:start w:val="1"/>
        <w:numFmt w:val="none"/>
        <w:lvlRestart w:val="0"/>
        <w:pStyle w:val="Heading2"/>
        <w:lvlText w:val="5.2"/>
        <w:lvlJc w:val="left"/>
        <w:pPr>
          <w:tabs>
            <w:tab w:val="num" w:pos="360"/>
          </w:tabs>
          <w:ind w:left="340" w:hanging="3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2">
      <w:lvl w:ilvl="2">
        <w:start w:val="1"/>
        <w:numFmt w:val="decimal"/>
        <w:pStyle w:val="Heading3"/>
        <w:suff w:val="space"/>
        <w:lvlText w:val="%1.%2.%3. "/>
        <w:lvlJc w:val="left"/>
        <w:pPr>
          <w:ind w:left="720" w:hanging="720"/>
        </w:pPr>
        <w:rPr>
          <w:rFonts w:hint="default"/>
        </w:rPr>
      </w:lvl>
    </w:lvlOverride>
    <w:lvlOverride w:ilvl="3">
      <w:lvl w:ilvl="3">
        <w:start w:val="1"/>
        <w:numFmt w:val="none"/>
        <w:suff w:val="space"/>
        <w:lvlText w:val=""/>
        <w:lvlJc w:val="left"/>
        <w:pPr>
          <w:ind w:left="864" w:hanging="864"/>
        </w:pPr>
        <w:rPr>
          <w:rFonts w:hint="default"/>
        </w:rPr>
      </w:lvl>
    </w:lvlOverride>
    <w:lvlOverride w:ilvl="4">
      <w:lvl w:ilvl="4">
        <w:start w:val="1"/>
        <w:numFmt w:val="none"/>
        <w:pStyle w:val="Heading5"/>
        <w:suff w:val="space"/>
        <w:lvlText w:val=""/>
        <w:lvlJc w:val="left"/>
        <w:pPr>
          <w:ind w:left="1008" w:hanging="1008"/>
        </w:pPr>
        <w:rPr>
          <w:rFonts w:hint="default"/>
        </w:rPr>
      </w:lvl>
    </w:lvlOverride>
    <w:lvlOverride w:ilvl="5">
      <w:lvl w:ilvl="5">
        <w:start w:val="1"/>
        <w:numFmt w:val="none"/>
        <w:pStyle w:val="Heading6"/>
        <w:suff w:val="space"/>
        <w:lvlText w:val=""/>
        <w:lvlJc w:val="left"/>
        <w:pPr>
          <w:ind w:left="1152" w:hanging="1152"/>
        </w:pPr>
        <w:rPr>
          <w:rFonts w:hint="default"/>
        </w:rPr>
      </w:lvl>
    </w:lvlOverride>
    <w:lvlOverride w:ilvl="6">
      <w:lvl w:ilvl="6">
        <w:start w:val="1"/>
        <w:numFmt w:val="none"/>
        <w:pStyle w:val="Heading7"/>
        <w:suff w:val="nothing"/>
        <w:lvlText w:val=""/>
        <w:lvlJc w:val="left"/>
        <w:pPr>
          <w:ind w:left="1296" w:hanging="1296"/>
        </w:pPr>
        <w:rPr>
          <w:rFonts w:hint="default"/>
        </w:rPr>
      </w:lvl>
    </w:lvlOverride>
    <w:lvlOverride w:ilvl="7">
      <w:lvl w:ilvl="7">
        <w:start w:val="1"/>
        <w:numFmt w:val="none"/>
        <w:pStyle w:val="Heading8"/>
        <w:suff w:val="space"/>
        <w:lvlText w:val=""/>
        <w:lvlJc w:val="left"/>
        <w:pPr>
          <w:ind w:left="1440" w:hanging="1440"/>
        </w:pPr>
        <w:rPr>
          <w:rFonts w:hint="default"/>
        </w:rPr>
      </w:lvl>
    </w:lvlOverride>
    <w:lvlOverride w:ilvl="8">
      <w:lvl w:ilvl="8">
        <w:start w:val="1"/>
        <w:numFmt w:val="none"/>
        <w:pStyle w:val="Heading9"/>
        <w:suff w:val="space"/>
        <w:lvlText w:val=""/>
        <w:lvlJc w:val="left"/>
        <w:pPr>
          <w:ind w:left="1584" w:hanging="1584"/>
        </w:pPr>
        <w:rPr>
          <w:rFonts w:hint="default"/>
        </w:rPr>
      </w:lvl>
    </w:lvlOverride>
  </w:num>
  <w:num w:numId="19">
    <w:abstractNumId w:val="43"/>
  </w:num>
  <w:num w:numId="20">
    <w:abstractNumId w:val="12"/>
  </w:num>
  <w:num w:numId="21">
    <w:abstractNumId w:val="24"/>
  </w:num>
  <w:num w:numId="22">
    <w:abstractNumId w:val="29"/>
  </w:num>
  <w:num w:numId="23">
    <w:abstractNumId w:val="33"/>
  </w:num>
  <w:num w:numId="24">
    <w:abstractNumId w:val="27"/>
  </w:num>
  <w:num w:numId="25">
    <w:abstractNumId w:val="11"/>
  </w:num>
  <w:num w:numId="26">
    <w:abstractNumId w:val="35"/>
  </w:num>
  <w:num w:numId="27">
    <w:abstractNumId w:val="13"/>
  </w:num>
  <w:num w:numId="28">
    <w:abstractNumId w:val="21"/>
  </w:num>
  <w:num w:numId="29">
    <w:abstractNumId w:val="20"/>
  </w:num>
  <w:num w:numId="30">
    <w:abstractNumId w:val="38"/>
  </w:num>
  <w:num w:numId="31">
    <w:abstractNumId w:val="30"/>
  </w:num>
  <w:num w:numId="32">
    <w:abstractNumId w:val="25"/>
  </w:num>
  <w:num w:numId="33">
    <w:abstractNumId w:val="15"/>
  </w:num>
  <w:num w:numId="34">
    <w:abstractNumId w:val="34"/>
  </w:num>
  <w:num w:numId="35">
    <w:abstractNumId w:val="0"/>
  </w:num>
  <w:num w:numId="36">
    <w:abstractNumId w:val="8"/>
  </w:num>
  <w:num w:numId="37">
    <w:abstractNumId w:val="7"/>
  </w:num>
  <w:num w:numId="38">
    <w:abstractNumId w:val="6"/>
  </w:num>
  <w:num w:numId="39">
    <w:abstractNumId w:val="5"/>
  </w:num>
  <w:num w:numId="40">
    <w:abstractNumId w:val="9"/>
  </w:num>
  <w:num w:numId="41">
    <w:abstractNumId w:val="4"/>
  </w:num>
  <w:num w:numId="42">
    <w:abstractNumId w:val="3"/>
  </w:num>
  <w:num w:numId="43">
    <w:abstractNumId w:val="2"/>
  </w:num>
  <w:num w:numId="44">
    <w:abstractNumId w:val="1"/>
  </w:num>
  <w:num w:numId="45">
    <w:abstractNumId w:val="20"/>
    <w:lvlOverride w:ilvl="0">
      <w:lvl w:ilvl="0">
        <w:start w:val="1"/>
        <w:numFmt w:val="decimal"/>
        <w:pStyle w:val="Heading1"/>
        <w:isLgl/>
        <w:suff w:val="space"/>
        <w:lvlText w:val="%1. "/>
        <w:lvlJc w:val="left"/>
        <w:pPr>
          <w:ind w:left="432" w:hanging="432"/>
        </w:pPr>
        <w:rPr>
          <w:rFonts w:hint="default"/>
        </w:rPr>
      </w:lvl>
    </w:lvlOverride>
    <w:lvlOverride w:ilvl="1">
      <w:lvl w:ilvl="1">
        <w:start w:val="1"/>
        <w:numFmt w:val="none"/>
        <w:lvlRestart w:val="0"/>
        <w:pStyle w:val="Heading2"/>
        <w:lvlText w:val="5.2"/>
        <w:lvlJc w:val="left"/>
        <w:pPr>
          <w:tabs>
            <w:tab w:val="num" w:pos="360"/>
          </w:tabs>
          <w:ind w:left="340" w:hanging="34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lvlOverride w:ilvl="2">
      <w:lvl w:ilvl="2">
        <w:start w:val="1"/>
        <w:numFmt w:val="decimal"/>
        <w:pStyle w:val="Heading3"/>
        <w:suff w:val="space"/>
        <w:lvlText w:val="%1.%2.%3. "/>
        <w:lvlJc w:val="left"/>
        <w:pPr>
          <w:ind w:left="720" w:hanging="720"/>
        </w:pPr>
        <w:rPr>
          <w:rFonts w:hint="default"/>
        </w:rPr>
      </w:lvl>
    </w:lvlOverride>
    <w:lvlOverride w:ilvl="3">
      <w:lvl w:ilvl="3">
        <w:start w:val="1"/>
        <w:numFmt w:val="none"/>
        <w:suff w:val="space"/>
        <w:lvlText w:val=""/>
        <w:lvlJc w:val="left"/>
        <w:pPr>
          <w:ind w:left="864" w:hanging="864"/>
        </w:pPr>
        <w:rPr>
          <w:rFonts w:hint="default"/>
        </w:rPr>
      </w:lvl>
    </w:lvlOverride>
    <w:lvlOverride w:ilvl="4">
      <w:lvl w:ilvl="4">
        <w:start w:val="1"/>
        <w:numFmt w:val="none"/>
        <w:pStyle w:val="Heading5"/>
        <w:suff w:val="space"/>
        <w:lvlText w:val=""/>
        <w:lvlJc w:val="left"/>
        <w:pPr>
          <w:ind w:left="1008" w:hanging="1008"/>
        </w:pPr>
        <w:rPr>
          <w:rFonts w:hint="default"/>
        </w:rPr>
      </w:lvl>
    </w:lvlOverride>
    <w:lvlOverride w:ilvl="5">
      <w:lvl w:ilvl="5">
        <w:start w:val="1"/>
        <w:numFmt w:val="none"/>
        <w:pStyle w:val="Heading6"/>
        <w:suff w:val="space"/>
        <w:lvlText w:val=""/>
        <w:lvlJc w:val="left"/>
        <w:pPr>
          <w:ind w:left="1152" w:hanging="1152"/>
        </w:pPr>
        <w:rPr>
          <w:rFonts w:hint="default"/>
        </w:rPr>
      </w:lvl>
    </w:lvlOverride>
    <w:lvlOverride w:ilvl="6">
      <w:lvl w:ilvl="6">
        <w:start w:val="1"/>
        <w:numFmt w:val="none"/>
        <w:pStyle w:val="Heading7"/>
        <w:suff w:val="nothing"/>
        <w:lvlText w:val=""/>
        <w:lvlJc w:val="left"/>
        <w:pPr>
          <w:ind w:left="1296" w:hanging="1296"/>
        </w:pPr>
        <w:rPr>
          <w:rFonts w:hint="default"/>
        </w:rPr>
      </w:lvl>
    </w:lvlOverride>
    <w:lvlOverride w:ilvl="7">
      <w:lvl w:ilvl="7">
        <w:start w:val="1"/>
        <w:numFmt w:val="none"/>
        <w:pStyle w:val="Heading8"/>
        <w:suff w:val="space"/>
        <w:lvlText w:val=""/>
        <w:lvlJc w:val="left"/>
        <w:pPr>
          <w:ind w:left="1440" w:hanging="1440"/>
        </w:pPr>
        <w:rPr>
          <w:rFonts w:hint="default"/>
        </w:rPr>
      </w:lvl>
    </w:lvlOverride>
    <w:lvlOverride w:ilvl="8">
      <w:lvl w:ilvl="8">
        <w:start w:val="1"/>
        <w:numFmt w:val="none"/>
        <w:pStyle w:val="Heading9"/>
        <w:suff w:val="space"/>
        <w:lvlText w:val=""/>
        <w:lvlJc w:val="left"/>
        <w:pPr>
          <w:ind w:left="1584" w:hanging="1584"/>
        </w:pPr>
        <w:rPr>
          <w:rFonts w:hint="default"/>
        </w:rPr>
      </w:lvl>
    </w:lvlOverride>
  </w:num>
  <w:num w:numId="46">
    <w:abstractNumId w:val="41"/>
  </w:num>
  <w:num w:numId="47">
    <w:abstractNumId w:val="40"/>
  </w:num>
  <w:num w:numId="48">
    <w:abstractNumId w:val="47"/>
  </w:num>
  <w:num w:numId="49">
    <w:abstractNumId w:val="45"/>
  </w:num>
  <w:num w:numId="50">
    <w:abstractNumId w:val="23"/>
  </w:num>
  <w:num w:numId="51">
    <w:abstractNumId w:val="18"/>
  </w:num>
  <w:num w:numId="52">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SystemFonts/>
  <w:activeWritingStyle w:appName="MSWord" w:lang="en-US" w:vendorID="64" w:dllVersion="131077" w:nlCheck="1" w:checkStyle="1"/>
  <w:activeWritingStyle w:appName="MSWord" w:lang="en-GB" w:vendorID="64" w:dllVersion="131077" w:nlCheck="1" w:checkStyle="1"/>
  <w:activeWritingStyle w:appName="MSWord" w:lang="en-AU"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SV" w:vendorID="64" w:dllVersion="131078" w:nlCheck="1" w:checkStyle="1"/>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600"/>
    <w:rsid w:val="000002A9"/>
    <w:rsid w:val="00000823"/>
    <w:rsid w:val="00000E0E"/>
    <w:rsid w:val="00001B40"/>
    <w:rsid w:val="00001E64"/>
    <w:rsid w:val="0000234F"/>
    <w:rsid w:val="000029AA"/>
    <w:rsid w:val="000035E5"/>
    <w:rsid w:val="00003731"/>
    <w:rsid w:val="00004103"/>
    <w:rsid w:val="00004185"/>
    <w:rsid w:val="0000436B"/>
    <w:rsid w:val="00006001"/>
    <w:rsid w:val="000070FC"/>
    <w:rsid w:val="00010032"/>
    <w:rsid w:val="000100D5"/>
    <w:rsid w:val="000103A5"/>
    <w:rsid w:val="000104DD"/>
    <w:rsid w:val="00010C30"/>
    <w:rsid w:val="0001151E"/>
    <w:rsid w:val="000117B5"/>
    <w:rsid w:val="000119AD"/>
    <w:rsid w:val="00011C80"/>
    <w:rsid w:val="000121EF"/>
    <w:rsid w:val="0001251B"/>
    <w:rsid w:val="000128DC"/>
    <w:rsid w:val="00012E04"/>
    <w:rsid w:val="00012F0C"/>
    <w:rsid w:val="00012F81"/>
    <w:rsid w:val="000131CC"/>
    <w:rsid w:val="000147CA"/>
    <w:rsid w:val="00014EC5"/>
    <w:rsid w:val="00015532"/>
    <w:rsid w:val="00016A7D"/>
    <w:rsid w:val="00016DF1"/>
    <w:rsid w:val="00017555"/>
    <w:rsid w:val="0001786C"/>
    <w:rsid w:val="00017B5F"/>
    <w:rsid w:val="00017C7F"/>
    <w:rsid w:val="00020247"/>
    <w:rsid w:val="00021109"/>
    <w:rsid w:val="00021EB1"/>
    <w:rsid w:val="00021EC1"/>
    <w:rsid w:val="00022CCB"/>
    <w:rsid w:val="00022F21"/>
    <w:rsid w:val="00023169"/>
    <w:rsid w:val="00023562"/>
    <w:rsid w:val="0002444F"/>
    <w:rsid w:val="00024A9C"/>
    <w:rsid w:val="00024DA6"/>
    <w:rsid w:val="000252E3"/>
    <w:rsid w:val="0002530D"/>
    <w:rsid w:val="00025321"/>
    <w:rsid w:val="000253A1"/>
    <w:rsid w:val="00025461"/>
    <w:rsid w:val="00025836"/>
    <w:rsid w:val="0002591C"/>
    <w:rsid w:val="00027AD4"/>
    <w:rsid w:val="00027C1A"/>
    <w:rsid w:val="000310B5"/>
    <w:rsid w:val="00032984"/>
    <w:rsid w:val="000331F0"/>
    <w:rsid w:val="000332B5"/>
    <w:rsid w:val="00033C72"/>
    <w:rsid w:val="00033E32"/>
    <w:rsid w:val="000346F8"/>
    <w:rsid w:val="0003487C"/>
    <w:rsid w:val="00034E95"/>
    <w:rsid w:val="00034F78"/>
    <w:rsid w:val="00034FB9"/>
    <w:rsid w:val="0003532C"/>
    <w:rsid w:val="0003569B"/>
    <w:rsid w:val="00036D7B"/>
    <w:rsid w:val="000370BD"/>
    <w:rsid w:val="00037471"/>
    <w:rsid w:val="00037B78"/>
    <w:rsid w:val="0004162E"/>
    <w:rsid w:val="00041A24"/>
    <w:rsid w:val="0004324D"/>
    <w:rsid w:val="00043D9C"/>
    <w:rsid w:val="00043DD0"/>
    <w:rsid w:val="0004476D"/>
    <w:rsid w:val="00044A4D"/>
    <w:rsid w:val="000450D9"/>
    <w:rsid w:val="00045D4A"/>
    <w:rsid w:val="00045F7D"/>
    <w:rsid w:val="000462B3"/>
    <w:rsid w:val="00046617"/>
    <w:rsid w:val="00046EA7"/>
    <w:rsid w:val="00047026"/>
    <w:rsid w:val="000479A2"/>
    <w:rsid w:val="000505DE"/>
    <w:rsid w:val="00051CA5"/>
    <w:rsid w:val="000526E7"/>
    <w:rsid w:val="000528DE"/>
    <w:rsid w:val="0005417A"/>
    <w:rsid w:val="000550D4"/>
    <w:rsid w:val="000551CC"/>
    <w:rsid w:val="0005546D"/>
    <w:rsid w:val="0005565E"/>
    <w:rsid w:val="0005587D"/>
    <w:rsid w:val="000564D9"/>
    <w:rsid w:val="00056D2D"/>
    <w:rsid w:val="00056FB3"/>
    <w:rsid w:val="00057803"/>
    <w:rsid w:val="000605C8"/>
    <w:rsid w:val="0006177B"/>
    <w:rsid w:val="00061A5A"/>
    <w:rsid w:val="00061BB5"/>
    <w:rsid w:val="00062081"/>
    <w:rsid w:val="00062A29"/>
    <w:rsid w:val="00063B57"/>
    <w:rsid w:val="00063D4D"/>
    <w:rsid w:val="00064386"/>
    <w:rsid w:val="0006461F"/>
    <w:rsid w:val="00064DE9"/>
    <w:rsid w:val="00064EDC"/>
    <w:rsid w:val="00065DDD"/>
    <w:rsid w:val="00065E6B"/>
    <w:rsid w:val="00066122"/>
    <w:rsid w:val="000661E5"/>
    <w:rsid w:val="000664F7"/>
    <w:rsid w:val="00066DA3"/>
    <w:rsid w:val="0007015D"/>
    <w:rsid w:val="00070834"/>
    <w:rsid w:val="00072364"/>
    <w:rsid w:val="00072539"/>
    <w:rsid w:val="00072B08"/>
    <w:rsid w:val="00072F16"/>
    <w:rsid w:val="000730D7"/>
    <w:rsid w:val="00073146"/>
    <w:rsid w:val="00074143"/>
    <w:rsid w:val="00074980"/>
    <w:rsid w:val="00075728"/>
    <w:rsid w:val="00077522"/>
    <w:rsid w:val="00077EDF"/>
    <w:rsid w:val="00080110"/>
    <w:rsid w:val="00080752"/>
    <w:rsid w:val="0008137E"/>
    <w:rsid w:val="00081FC4"/>
    <w:rsid w:val="000821D1"/>
    <w:rsid w:val="000822F0"/>
    <w:rsid w:val="000831F9"/>
    <w:rsid w:val="00084350"/>
    <w:rsid w:val="00084675"/>
    <w:rsid w:val="00084F89"/>
    <w:rsid w:val="0008550A"/>
    <w:rsid w:val="000856C6"/>
    <w:rsid w:val="00085742"/>
    <w:rsid w:val="00085A59"/>
    <w:rsid w:val="00085B94"/>
    <w:rsid w:val="00085C76"/>
    <w:rsid w:val="00086F4B"/>
    <w:rsid w:val="00087252"/>
    <w:rsid w:val="00087EA5"/>
    <w:rsid w:val="000902F2"/>
    <w:rsid w:val="00090672"/>
    <w:rsid w:val="000910E7"/>
    <w:rsid w:val="00091661"/>
    <w:rsid w:val="00092111"/>
    <w:rsid w:val="0009220F"/>
    <w:rsid w:val="00092FC2"/>
    <w:rsid w:val="00094D6B"/>
    <w:rsid w:val="00094FB6"/>
    <w:rsid w:val="0009599C"/>
    <w:rsid w:val="00096105"/>
    <w:rsid w:val="00096B72"/>
    <w:rsid w:val="00096BA8"/>
    <w:rsid w:val="00097604"/>
    <w:rsid w:val="00097915"/>
    <w:rsid w:val="0009799A"/>
    <w:rsid w:val="000A0DCD"/>
    <w:rsid w:val="000A19C7"/>
    <w:rsid w:val="000A19F1"/>
    <w:rsid w:val="000A25B7"/>
    <w:rsid w:val="000A278E"/>
    <w:rsid w:val="000A300C"/>
    <w:rsid w:val="000A3385"/>
    <w:rsid w:val="000A3BD5"/>
    <w:rsid w:val="000A3C5A"/>
    <w:rsid w:val="000A3E17"/>
    <w:rsid w:val="000A3E3F"/>
    <w:rsid w:val="000A4304"/>
    <w:rsid w:val="000A55C8"/>
    <w:rsid w:val="000A5824"/>
    <w:rsid w:val="000A6710"/>
    <w:rsid w:val="000A7157"/>
    <w:rsid w:val="000A7880"/>
    <w:rsid w:val="000A7925"/>
    <w:rsid w:val="000A794F"/>
    <w:rsid w:val="000A7D3A"/>
    <w:rsid w:val="000A7DA2"/>
    <w:rsid w:val="000B0E60"/>
    <w:rsid w:val="000B140E"/>
    <w:rsid w:val="000B194A"/>
    <w:rsid w:val="000B2390"/>
    <w:rsid w:val="000B2A03"/>
    <w:rsid w:val="000B37A7"/>
    <w:rsid w:val="000B3AE6"/>
    <w:rsid w:val="000B426E"/>
    <w:rsid w:val="000B4632"/>
    <w:rsid w:val="000B4D72"/>
    <w:rsid w:val="000B5B53"/>
    <w:rsid w:val="000B663D"/>
    <w:rsid w:val="000B6970"/>
    <w:rsid w:val="000B701F"/>
    <w:rsid w:val="000B7398"/>
    <w:rsid w:val="000C0134"/>
    <w:rsid w:val="000C1DA9"/>
    <w:rsid w:val="000C2324"/>
    <w:rsid w:val="000C23EB"/>
    <w:rsid w:val="000C38EA"/>
    <w:rsid w:val="000C4047"/>
    <w:rsid w:val="000C493C"/>
    <w:rsid w:val="000C543D"/>
    <w:rsid w:val="000C5C42"/>
    <w:rsid w:val="000C6C1D"/>
    <w:rsid w:val="000C6C7A"/>
    <w:rsid w:val="000C73DA"/>
    <w:rsid w:val="000C7486"/>
    <w:rsid w:val="000C7AAE"/>
    <w:rsid w:val="000C7BFD"/>
    <w:rsid w:val="000D05C0"/>
    <w:rsid w:val="000D0906"/>
    <w:rsid w:val="000D0FF1"/>
    <w:rsid w:val="000D1362"/>
    <w:rsid w:val="000D187E"/>
    <w:rsid w:val="000D1891"/>
    <w:rsid w:val="000D2506"/>
    <w:rsid w:val="000D2797"/>
    <w:rsid w:val="000D292F"/>
    <w:rsid w:val="000D3BC2"/>
    <w:rsid w:val="000D4AA9"/>
    <w:rsid w:val="000D5C7A"/>
    <w:rsid w:val="000D64E7"/>
    <w:rsid w:val="000D7BD5"/>
    <w:rsid w:val="000E0D99"/>
    <w:rsid w:val="000E1083"/>
    <w:rsid w:val="000E126B"/>
    <w:rsid w:val="000E17B5"/>
    <w:rsid w:val="000E18B9"/>
    <w:rsid w:val="000E1EC1"/>
    <w:rsid w:val="000E2FB0"/>
    <w:rsid w:val="000E33BC"/>
    <w:rsid w:val="000E3781"/>
    <w:rsid w:val="000E388B"/>
    <w:rsid w:val="000E41C1"/>
    <w:rsid w:val="000E5011"/>
    <w:rsid w:val="000E5325"/>
    <w:rsid w:val="000E56E5"/>
    <w:rsid w:val="000E57FA"/>
    <w:rsid w:val="000E615E"/>
    <w:rsid w:val="000E663E"/>
    <w:rsid w:val="000E70EB"/>
    <w:rsid w:val="000E78FA"/>
    <w:rsid w:val="000F057E"/>
    <w:rsid w:val="000F084C"/>
    <w:rsid w:val="000F0CED"/>
    <w:rsid w:val="000F1368"/>
    <w:rsid w:val="000F195E"/>
    <w:rsid w:val="000F1AF8"/>
    <w:rsid w:val="000F28AC"/>
    <w:rsid w:val="000F2E73"/>
    <w:rsid w:val="000F34A2"/>
    <w:rsid w:val="000F3A78"/>
    <w:rsid w:val="000F3CBB"/>
    <w:rsid w:val="000F48BB"/>
    <w:rsid w:val="000F4A28"/>
    <w:rsid w:val="000F4F59"/>
    <w:rsid w:val="000F58EA"/>
    <w:rsid w:val="000F58F2"/>
    <w:rsid w:val="000F596C"/>
    <w:rsid w:val="000F663D"/>
    <w:rsid w:val="000F6C36"/>
    <w:rsid w:val="000F6CB1"/>
    <w:rsid w:val="000F6CC2"/>
    <w:rsid w:val="000F6D36"/>
    <w:rsid w:val="000F7022"/>
    <w:rsid w:val="000F738C"/>
    <w:rsid w:val="000F79E5"/>
    <w:rsid w:val="000F7F8D"/>
    <w:rsid w:val="00100103"/>
    <w:rsid w:val="001002AC"/>
    <w:rsid w:val="0010041A"/>
    <w:rsid w:val="00100C75"/>
    <w:rsid w:val="001016D0"/>
    <w:rsid w:val="00101A1A"/>
    <w:rsid w:val="00101A8A"/>
    <w:rsid w:val="00101E95"/>
    <w:rsid w:val="00102F6D"/>
    <w:rsid w:val="00103924"/>
    <w:rsid w:val="0010477F"/>
    <w:rsid w:val="0010497A"/>
    <w:rsid w:val="001054A4"/>
    <w:rsid w:val="00105531"/>
    <w:rsid w:val="00105E8A"/>
    <w:rsid w:val="001060BF"/>
    <w:rsid w:val="00106271"/>
    <w:rsid w:val="00106520"/>
    <w:rsid w:val="00106911"/>
    <w:rsid w:val="00106D58"/>
    <w:rsid w:val="0011008B"/>
    <w:rsid w:val="0011008E"/>
    <w:rsid w:val="0011047D"/>
    <w:rsid w:val="001107F6"/>
    <w:rsid w:val="00110B77"/>
    <w:rsid w:val="00110C08"/>
    <w:rsid w:val="00110CBE"/>
    <w:rsid w:val="0011196E"/>
    <w:rsid w:val="00112600"/>
    <w:rsid w:val="001135F3"/>
    <w:rsid w:val="00113A02"/>
    <w:rsid w:val="00114C24"/>
    <w:rsid w:val="0011583C"/>
    <w:rsid w:val="001159EF"/>
    <w:rsid w:val="001164E0"/>
    <w:rsid w:val="001165CF"/>
    <w:rsid w:val="00120633"/>
    <w:rsid w:val="00120C41"/>
    <w:rsid w:val="00121609"/>
    <w:rsid w:val="00121939"/>
    <w:rsid w:val="00121B02"/>
    <w:rsid w:val="0012212F"/>
    <w:rsid w:val="001229F0"/>
    <w:rsid w:val="00122F74"/>
    <w:rsid w:val="00123902"/>
    <w:rsid w:val="00123F58"/>
    <w:rsid w:val="00124285"/>
    <w:rsid w:val="0012459E"/>
    <w:rsid w:val="00124F7C"/>
    <w:rsid w:val="001257B9"/>
    <w:rsid w:val="00125865"/>
    <w:rsid w:val="00125ADA"/>
    <w:rsid w:val="00125F97"/>
    <w:rsid w:val="00126DBD"/>
    <w:rsid w:val="00127639"/>
    <w:rsid w:val="00127687"/>
    <w:rsid w:val="00127E51"/>
    <w:rsid w:val="00127EEB"/>
    <w:rsid w:val="00127F51"/>
    <w:rsid w:val="00130014"/>
    <w:rsid w:val="00130705"/>
    <w:rsid w:val="001309AD"/>
    <w:rsid w:val="001320F9"/>
    <w:rsid w:val="00132DE8"/>
    <w:rsid w:val="00133369"/>
    <w:rsid w:val="0013421F"/>
    <w:rsid w:val="001349B1"/>
    <w:rsid w:val="00134E19"/>
    <w:rsid w:val="0013545D"/>
    <w:rsid w:val="0013573F"/>
    <w:rsid w:val="00135CD0"/>
    <w:rsid w:val="00135FA4"/>
    <w:rsid w:val="001368F7"/>
    <w:rsid w:val="001369AA"/>
    <w:rsid w:val="00136B5E"/>
    <w:rsid w:val="00136D32"/>
    <w:rsid w:val="001372BF"/>
    <w:rsid w:val="00137634"/>
    <w:rsid w:val="00137B81"/>
    <w:rsid w:val="00140B56"/>
    <w:rsid w:val="001414B9"/>
    <w:rsid w:val="00141971"/>
    <w:rsid w:val="001422EA"/>
    <w:rsid w:val="001424E5"/>
    <w:rsid w:val="00142A67"/>
    <w:rsid w:val="00142AC0"/>
    <w:rsid w:val="00142BDD"/>
    <w:rsid w:val="00143081"/>
    <w:rsid w:val="00143C3E"/>
    <w:rsid w:val="001442E0"/>
    <w:rsid w:val="00144D2F"/>
    <w:rsid w:val="001450F9"/>
    <w:rsid w:val="00146A15"/>
    <w:rsid w:val="00146CEB"/>
    <w:rsid w:val="00147464"/>
    <w:rsid w:val="001479B9"/>
    <w:rsid w:val="001479DD"/>
    <w:rsid w:val="001500AD"/>
    <w:rsid w:val="00150A66"/>
    <w:rsid w:val="00150B79"/>
    <w:rsid w:val="0015139F"/>
    <w:rsid w:val="001522C1"/>
    <w:rsid w:val="00152692"/>
    <w:rsid w:val="001526DB"/>
    <w:rsid w:val="00153146"/>
    <w:rsid w:val="00154BEE"/>
    <w:rsid w:val="00154D63"/>
    <w:rsid w:val="00155660"/>
    <w:rsid w:val="00156C89"/>
    <w:rsid w:val="00157648"/>
    <w:rsid w:val="00157699"/>
    <w:rsid w:val="00157F46"/>
    <w:rsid w:val="00160238"/>
    <w:rsid w:val="001602AE"/>
    <w:rsid w:val="00160415"/>
    <w:rsid w:val="00160563"/>
    <w:rsid w:val="00160788"/>
    <w:rsid w:val="0016105F"/>
    <w:rsid w:val="0016177A"/>
    <w:rsid w:val="00161A70"/>
    <w:rsid w:val="001622FA"/>
    <w:rsid w:val="00162647"/>
    <w:rsid w:val="00162BBC"/>
    <w:rsid w:val="001633D0"/>
    <w:rsid w:val="00165241"/>
    <w:rsid w:val="0016530C"/>
    <w:rsid w:val="00165521"/>
    <w:rsid w:val="00165A1B"/>
    <w:rsid w:val="00165AE1"/>
    <w:rsid w:val="00165B5C"/>
    <w:rsid w:val="00166AD8"/>
    <w:rsid w:val="00166B46"/>
    <w:rsid w:val="00166C76"/>
    <w:rsid w:val="001678F9"/>
    <w:rsid w:val="001678FC"/>
    <w:rsid w:val="0017072F"/>
    <w:rsid w:val="0017108C"/>
    <w:rsid w:val="001715FA"/>
    <w:rsid w:val="00172259"/>
    <w:rsid w:val="001724CB"/>
    <w:rsid w:val="00173276"/>
    <w:rsid w:val="001732E5"/>
    <w:rsid w:val="001735F2"/>
    <w:rsid w:val="001736B8"/>
    <w:rsid w:val="00174136"/>
    <w:rsid w:val="0017456F"/>
    <w:rsid w:val="00174B97"/>
    <w:rsid w:val="00176193"/>
    <w:rsid w:val="00176DB1"/>
    <w:rsid w:val="001775AB"/>
    <w:rsid w:val="0018037C"/>
    <w:rsid w:val="0018051C"/>
    <w:rsid w:val="00181089"/>
    <w:rsid w:val="001812F3"/>
    <w:rsid w:val="0018145F"/>
    <w:rsid w:val="0018150E"/>
    <w:rsid w:val="00181A15"/>
    <w:rsid w:val="00182697"/>
    <w:rsid w:val="00182A99"/>
    <w:rsid w:val="00182C62"/>
    <w:rsid w:val="00182FDB"/>
    <w:rsid w:val="00183E5D"/>
    <w:rsid w:val="00184438"/>
    <w:rsid w:val="001853E6"/>
    <w:rsid w:val="00186111"/>
    <w:rsid w:val="00186249"/>
    <w:rsid w:val="001865EA"/>
    <w:rsid w:val="00186B5D"/>
    <w:rsid w:val="00186EFF"/>
    <w:rsid w:val="00190AF7"/>
    <w:rsid w:val="001913B7"/>
    <w:rsid w:val="00191828"/>
    <w:rsid w:val="00192292"/>
    <w:rsid w:val="00192819"/>
    <w:rsid w:val="0019281E"/>
    <w:rsid w:val="00192DB3"/>
    <w:rsid w:val="00193C5E"/>
    <w:rsid w:val="00194D8E"/>
    <w:rsid w:val="001955A8"/>
    <w:rsid w:val="0019596F"/>
    <w:rsid w:val="00195DA1"/>
    <w:rsid w:val="0019609F"/>
    <w:rsid w:val="00196101"/>
    <w:rsid w:val="001A00DF"/>
    <w:rsid w:val="001A06C8"/>
    <w:rsid w:val="001A1402"/>
    <w:rsid w:val="001A1739"/>
    <w:rsid w:val="001A1FD8"/>
    <w:rsid w:val="001A25F3"/>
    <w:rsid w:val="001A2E50"/>
    <w:rsid w:val="001A3589"/>
    <w:rsid w:val="001A3A03"/>
    <w:rsid w:val="001A3DC3"/>
    <w:rsid w:val="001A541F"/>
    <w:rsid w:val="001A66AB"/>
    <w:rsid w:val="001A6D7A"/>
    <w:rsid w:val="001A72BB"/>
    <w:rsid w:val="001A72CD"/>
    <w:rsid w:val="001A7AA0"/>
    <w:rsid w:val="001B0DDA"/>
    <w:rsid w:val="001B129B"/>
    <w:rsid w:val="001B1390"/>
    <w:rsid w:val="001B2819"/>
    <w:rsid w:val="001B3D48"/>
    <w:rsid w:val="001B3DDD"/>
    <w:rsid w:val="001B5A8B"/>
    <w:rsid w:val="001B5B94"/>
    <w:rsid w:val="001B5C9E"/>
    <w:rsid w:val="001B5CF5"/>
    <w:rsid w:val="001B5DB7"/>
    <w:rsid w:val="001B60F9"/>
    <w:rsid w:val="001B63EF"/>
    <w:rsid w:val="001B72E0"/>
    <w:rsid w:val="001B7775"/>
    <w:rsid w:val="001B7C3A"/>
    <w:rsid w:val="001B7DBE"/>
    <w:rsid w:val="001C03A6"/>
    <w:rsid w:val="001C0BB2"/>
    <w:rsid w:val="001C0D59"/>
    <w:rsid w:val="001C0D7F"/>
    <w:rsid w:val="001C102D"/>
    <w:rsid w:val="001C1A2D"/>
    <w:rsid w:val="001C211D"/>
    <w:rsid w:val="001C3672"/>
    <w:rsid w:val="001C3902"/>
    <w:rsid w:val="001C4301"/>
    <w:rsid w:val="001C45FB"/>
    <w:rsid w:val="001C51B5"/>
    <w:rsid w:val="001C595F"/>
    <w:rsid w:val="001C649D"/>
    <w:rsid w:val="001C7B05"/>
    <w:rsid w:val="001C7D65"/>
    <w:rsid w:val="001D0087"/>
    <w:rsid w:val="001D01A2"/>
    <w:rsid w:val="001D0404"/>
    <w:rsid w:val="001D2393"/>
    <w:rsid w:val="001D2C21"/>
    <w:rsid w:val="001D30D7"/>
    <w:rsid w:val="001D4489"/>
    <w:rsid w:val="001D50CB"/>
    <w:rsid w:val="001D514E"/>
    <w:rsid w:val="001D5CCE"/>
    <w:rsid w:val="001D6325"/>
    <w:rsid w:val="001D63E4"/>
    <w:rsid w:val="001D675E"/>
    <w:rsid w:val="001D682C"/>
    <w:rsid w:val="001D7EA2"/>
    <w:rsid w:val="001E1691"/>
    <w:rsid w:val="001E1892"/>
    <w:rsid w:val="001E2C2F"/>
    <w:rsid w:val="001E31F0"/>
    <w:rsid w:val="001E382C"/>
    <w:rsid w:val="001E3B58"/>
    <w:rsid w:val="001E4756"/>
    <w:rsid w:val="001E4E9D"/>
    <w:rsid w:val="001E59EA"/>
    <w:rsid w:val="001E6107"/>
    <w:rsid w:val="001E616B"/>
    <w:rsid w:val="001E6423"/>
    <w:rsid w:val="001E687B"/>
    <w:rsid w:val="001E6AFE"/>
    <w:rsid w:val="001E70A2"/>
    <w:rsid w:val="001E7185"/>
    <w:rsid w:val="001E77BE"/>
    <w:rsid w:val="001E7D23"/>
    <w:rsid w:val="001E7DA0"/>
    <w:rsid w:val="001F024D"/>
    <w:rsid w:val="001F04F1"/>
    <w:rsid w:val="001F0667"/>
    <w:rsid w:val="001F14E4"/>
    <w:rsid w:val="001F1544"/>
    <w:rsid w:val="001F15BB"/>
    <w:rsid w:val="001F1A23"/>
    <w:rsid w:val="001F1B23"/>
    <w:rsid w:val="001F2148"/>
    <w:rsid w:val="001F3524"/>
    <w:rsid w:val="001F3894"/>
    <w:rsid w:val="001F41EC"/>
    <w:rsid w:val="001F44F5"/>
    <w:rsid w:val="001F4947"/>
    <w:rsid w:val="001F5DE0"/>
    <w:rsid w:val="001F5FB9"/>
    <w:rsid w:val="001F6984"/>
    <w:rsid w:val="001F7443"/>
    <w:rsid w:val="001F7734"/>
    <w:rsid w:val="001F776E"/>
    <w:rsid w:val="001F7906"/>
    <w:rsid w:val="0020004D"/>
    <w:rsid w:val="002002DA"/>
    <w:rsid w:val="002002EA"/>
    <w:rsid w:val="002003F9"/>
    <w:rsid w:val="0020044D"/>
    <w:rsid w:val="00200469"/>
    <w:rsid w:val="00200535"/>
    <w:rsid w:val="00201336"/>
    <w:rsid w:val="00202E86"/>
    <w:rsid w:val="002031ED"/>
    <w:rsid w:val="002035D1"/>
    <w:rsid w:val="00203DC3"/>
    <w:rsid w:val="002049AD"/>
    <w:rsid w:val="0020556F"/>
    <w:rsid w:val="002060C2"/>
    <w:rsid w:val="002062E0"/>
    <w:rsid w:val="00206413"/>
    <w:rsid w:val="00206A8A"/>
    <w:rsid w:val="00206A92"/>
    <w:rsid w:val="002071E6"/>
    <w:rsid w:val="0020731E"/>
    <w:rsid w:val="00207758"/>
    <w:rsid w:val="00210303"/>
    <w:rsid w:val="00210E3E"/>
    <w:rsid w:val="0021234C"/>
    <w:rsid w:val="00212B2A"/>
    <w:rsid w:val="00212E4D"/>
    <w:rsid w:val="002131CF"/>
    <w:rsid w:val="0021494E"/>
    <w:rsid w:val="00214E98"/>
    <w:rsid w:val="00215F87"/>
    <w:rsid w:val="0021661A"/>
    <w:rsid w:val="00216FD2"/>
    <w:rsid w:val="00217026"/>
    <w:rsid w:val="0022075F"/>
    <w:rsid w:val="0022157D"/>
    <w:rsid w:val="002217A8"/>
    <w:rsid w:val="00221D20"/>
    <w:rsid w:val="00221E0D"/>
    <w:rsid w:val="00223ACE"/>
    <w:rsid w:val="002240F7"/>
    <w:rsid w:val="00224160"/>
    <w:rsid w:val="00224693"/>
    <w:rsid w:val="002249AE"/>
    <w:rsid w:val="00224D0D"/>
    <w:rsid w:val="002253B7"/>
    <w:rsid w:val="00225C6D"/>
    <w:rsid w:val="00226373"/>
    <w:rsid w:val="00226F46"/>
    <w:rsid w:val="00226FC1"/>
    <w:rsid w:val="002271C8"/>
    <w:rsid w:val="00227B64"/>
    <w:rsid w:val="00227E90"/>
    <w:rsid w:val="002300F2"/>
    <w:rsid w:val="00230602"/>
    <w:rsid w:val="00230E6D"/>
    <w:rsid w:val="00231615"/>
    <w:rsid w:val="00231E82"/>
    <w:rsid w:val="00231EA5"/>
    <w:rsid w:val="00232003"/>
    <w:rsid w:val="002321F4"/>
    <w:rsid w:val="00232F18"/>
    <w:rsid w:val="00232F51"/>
    <w:rsid w:val="00232FB6"/>
    <w:rsid w:val="00233014"/>
    <w:rsid w:val="002331A2"/>
    <w:rsid w:val="002332C1"/>
    <w:rsid w:val="00233A9E"/>
    <w:rsid w:val="00233CFF"/>
    <w:rsid w:val="00233D58"/>
    <w:rsid w:val="00233E7F"/>
    <w:rsid w:val="00234746"/>
    <w:rsid w:val="002349E2"/>
    <w:rsid w:val="00234AD1"/>
    <w:rsid w:val="002351D4"/>
    <w:rsid w:val="002354B7"/>
    <w:rsid w:val="00236CA3"/>
    <w:rsid w:val="0023727C"/>
    <w:rsid w:val="002375AA"/>
    <w:rsid w:val="00240B50"/>
    <w:rsid w:val="00240C61"/>
    <w:rsid w:val="00241061"/>
    <w:rsid w:val="0024148A"/>
    <w:rsid w:val="00241CBA"/>
    <w:rsid w:val="002425D0"/>
    <w:rsid w:val="00242964"/>
    <w:rsid w:val="00242AF5"/>
    <w:rsid w:val="00243344"/>
    <w:rsid w:val="00244397"/>
    <w:rsid w:val="002444FB"/>
    <w:rsid w:val="0024466F"/>
    <w:rsid w:val="0024470D"/>
    <w:rsid w:val="00244B4F"/>
    <w:rsid w:val="00244CAD"/>
    <w:rsid w:val="00244E8F"/>
    <w:rsid w:val="00245058"/>
    <w:rsid w:val="00245227"/>
    <w:rsid w:val="00246A6D"/>
    <w:rsid w:val="00246EE1"/>
    <w:rsid w:val="002475D7"/>
    <w:rsid w:val="00247B17"/>
    <w:rsid w:val="00250259"/>
    <w:rsid w:val="00250F7C"/>
    <w:rsid w:val="00251861"/>
    <w:rsid w:val="00251DDB"/>
    <w:rsid w:val="00252072"/>
    <w:rsid w:val="002521FF"/>
    <w:rsid w:val="0025294D"/>
    <w:rsid w:val="00254341"/>
    <w:rsid w:val="00254DD0"/>
    <w:rsid w:val="002561D4"/>
    <w:rsid w:val="0025633D"/>
    <w:rsid w:val="00256765"/>
    <w:rsid w:val="00256ECF"/>
    <w:rsid w:val="00257134"/>
    <w:rsid w:val="00257600"/>
    <w:rsid w:val="0025762A"/>
    <w:rsid w:val="0025785B"/>
    <w:rsid w:val="00257AB8"/>
    <w:rsid w:val="00257DE1"/>
    <w:rsid w:val="00257F83"/>
    <w:rsid w:val="00260420"/>
    <w:rsid w:val="00260D75"/>
    <w:rsid w:val="00261B60"/>
    <w:rsid w:val="00261C32"/>
    <w:rsid w:val="00261CF7"/>
    <w:rsid w:val="0026212A"/>
    <w:rsid w:val="00262450"/>
    <w:rsid w:val="002627C5"/>
    <w:rsid w:val="00262DA8"/>
    <w:rsid w:val="00262EAA"/>
    <w:rsid w:val="00263244"/>
    <w:rsid w:val="00263318"/>
    <w:rsid w:val="00263827"/>
    <w:rsid w:val="002638F6"/>
    <w:rsid w:val="00264040"/>
    <w:rsid w:val="00264170"/>
    <w:rsid w:val="00264919"/>
    <w:rsid w:val="00264B12"/>
    <w:rsid w:val="00264D42"/>
    <w:rsid w:val="00264D55"/>
    <w:rsid w:val="00264E89"/>
    <w:rsid w:val="002657A8"/>
    <w:rsid w:val="0026593A"/>
    <w:rsid w:val="00265A8A"/>
    <w:rsid w:val="0026671A"/>
    <w:rsid w:val="00266795"/>
    <w:rsid w:val="00266BFD"/>
    <w:rsid w:val="00267910"/>
    <w:rsid w:val="00267DDF"/>
    <w:rsid w:val="00270124"/>
    <w:rsid w:val="00270E48"/>
    <w:rsid w:val="00271733"/>
    <w:rsid w:val="00271745"/>
    <w:rsid w:val="00271F3E"/>
    <w:rsid w:val="00271FD9"/>
    <w:rsid w:val="00272238"/>
    <w:rsid w:val="002730B1"/>
    <w:rsid w:val="00273A65"/>
    <w:rsid w:val="002748E6"/>
    <w:rsid w:val="00274F83"/>
    <w:rsid w:val="0027541E"/>
    <w:rsid w:val="0027573C"/>
    <w:rsid w:val="00276336"/>
    <w:rsid w:val="002764C2"/>
    <w:rsid w:val="00276797"/>
    <w:rsid w:val="00276BA8"/>
    <w:rsid w:val="00276CC1"/>
    <w:rsid w:val="002771CD"/>
    <w:rsid w:val="00277311"/>
    <w:rsid w:val="00277736"/>
    <w:rsid w:val="00280689"/>
    <w:rsid w:val="00280D38"/>
    <w:rsid w:val="0028115C"/>
    <w:rsid w:val="002812CB"/>
    <w:rsid w:val="0028214E"/>
    <w:rsid w:val="002821D4"/>
    <w:rsid w:val="002827D3"/>
    <w:rsid w:val="00282836"/>
    <w:rsid w:val="00282952"/>
    <w:rsid w:val="002830D6"/>
    <w:rsid w:val="002830DA"/>
    <w:rsid w:val="00284099"/>
    <w:rsid w:val="002848F8"/>
    <w:rsid w:val="00284AAB"/>
    <w:rsid w:val="00285620"/>
    <w:rsid w:val="00285E6F"/>
    <w:rsid w:val="00285E94"/>
    <w:rsid w:val="002865EA"/>
    <w:rsid w:val="002867CB"/>
    <w:rsid w:val="0028686B"/>
    <w:rsid w:val="002869A8"/>
    <w:rsid w:val="00286BA7"/>
    <w:rsid w:val="0028748E"/>
    <w:rsid w:val="00290097"/>
    <w:rsid w:val="00290124"/>
    <w:rsid w:val="00290506"/>
    <w:rsid w:val="002907CD"/>
    <w:rsid w:val="002908A9"/>
    <w:rsid w:val="00291140"/>
    <w:rsid w:val="00291F64"/>
    <w:rsid w:val="002922CF"/>
    <w:rsid w:val="00292BD8"/>
    <w:rsid w:val="00293245"/>
    <w:rsid w:val="0029392F"/>
    <w:rsid w:val="00293FFF"/>
    <w:rsid w:val="00294419"/>
    <w:rsid w:val="002944FF"/>
    <w:rsid w:val="0029473D"/>
    <w:rsid w:val="00295096"/>
    <w:rsid w:val="002951B2"/>
    <w:rsid w:val="00295E40"/>
    <w:rsid w:val="0029680A"/>
    <w:rsid w:val="00296D1C"/>
    <w:rsid w:val="002970B8"/>
    <w:rsid w:val="00297365"/>
    <w:rsid w:val="00297938"/>
    <w:rsid w:val="00297DB9"/>
    <w:rsid w:val="002A0D70"/>
    <w:rsid w:val="002A0E87"/>
    <w:rsid w:val="002A11FF"/>
    <w:rsid w:val="002A12A4"/>
    <w:rsid w:val="002A1508"/>
    <w:rsid w:val="002A1E88"/>
    <w:rsid w:val="002A2A82"/>
    <w:rsid w:val="002A2D18"/>
    <w:rsid w:val="002A3526"/>
    <w:rsid w:val="002A38E5"/>
    <w:rsid w:val="002A3DBE"/>
    <w:rsid w:val="002A3EAD"/>
    <w:rsid w:val="002A4177"/>
    <w:rsid w:val="002A4FF9"/>
    <w:rsid w:val="002A5552"/>
    <w:rsid w:val="002A6705"/>
    <w:rsid w:val="002A793F"/>
    <w:rsid w:val="002B006A"/>
    <w:rsid w:val="002B112B"/>
    <w:rsid w:val="002B1A74"/>
    <w:rsid w:val="002B26CE"/>
    <w:rsid w:val="002B38B5"/>
    <w:rsid w:val="002B3A4D"/>
    <w:rsid w:val="002B49A1"/>
    <w:rsid w:val="002B4A77"/>
    <w:rsid w:val="002B5915"/>
    <w:rsid w:val="002B5EF2"/>
    <w:rsid w:val="002B61A1"/>
    <w:rsid w:val="002B6700"/>
    <w:rsid w:val="002B6F5E"/>
    <w:rsid w:val="002B7105"/>
    <w:rsid w:val="002B7273"/>
    <w:rsid w:val="002C0724"/>
    <w:rsid w:val="002C0892"/>
    <w:rsid w:val="002C0D6F"/>
    <w:rsid w:val="002C1729"/>
    <w:rsid w:val="002C23BD"/>
    <w:rsid w:val="002C265A"/>
    <w:rsid w:val="002C2AC6"/>
    <w:rsid w:val="002C35BB"/>
    <w:rsid w:val="002C368F"/>
    <w:rsid w:val="002C3C4C"/>
    <w:rsid w:val="002C3CC5"/>
    <w:rsid w:val="002C4029"/>
    <w:rsid w:val="002C423C"/>
    <w:rsid w:val="002C4778"/>
    <w:rsid w:val="002C5001"/>
    <w:rsid w:val="002C5227"/>
    <w:rsid w:val="002C53E1"/>
    <w:rsid w:val="002C5C84"/>
    <w:rsid w:val="002C5DE6"/>
    <w:rsid w:val="002C6326"/>
    <w:rsid w:val="002C7C95"/>
    <w:rsid w:val="002D09E6"/>
    <w:rsid w:val="002D1E74"/>
    <w:rsid w:val="002D2799"/>
    <w:rsid w:val="002D394C"/>
    <w:rsid w:val="002D3AC7"/>
    <w:rsid w:val="002D4668"/>
    <w:rsid w:val="002D46BB"/>
    <w:rsid w:val="002D4D89"/>
    <w:rsid w:val="002D537A"/>
    <w:rsid w:val="002D58C9"/>
    <w:rsid w:val="002D67FA"/>
    <w:rsid w:val="002D6F51"/>
    <w:rsid w:val="002D7487"/>
    <w:rsid w:val="002D783C"/>
    <w:rsid w:val="002D7B95"/>
    <w:rsid w:val="002D7BDE"/>
    <w:rsid w:val="002D7D43"/>
    <w:rsid w:val="002D7F0A"/>
    <w:rsid w:val="002E10E8"/>
    <w:rsid w:val="002E135A"/>
    <w:rsid w:val="002E1A71"/>
    <w:rsid w:val="002E1BD7"/>
    <w:rsid w:val="002E2234"/>
    <w:rsid w:val="002E2674"/>
    <w:rsid w:val="002E2AB7"/>
    <w:rsid w:val="002E2D69"/>
    <w:rsid w:val="002E2FD5"/>
    <w:rsid w:val="002E336C"/>
    <w:rsid w:val="002E3A98"/>
    <w:rsid w:val="002E3D17"/>
    <w:rsid w:val="002E4596"/>
    <w:rsid w:val="002E4E27"/>
    <w:rsid w:val="002E544D"/>
    <w:rsid w:val="002E570F"/>
    <w:rsid w:val="002E58DD"/>
    <w:rsid w:val="002E5B99"/>
    <w:rsid w:val="002E68C7"/>
    <w:rsid w:val="002E69C7"/>
    <w:rsid w:val="002E6D63"/>
    <w:rsid w:val="002E7518"/>
    <w:rsid w:val="002E789C"/>
    <w:rsid w:val="002E7DF3"/>
    <w:rsid w:val="002F0582"/>
    <w:rsid w:val="002F081E"/>
    <w:rsid w:val="002F099B"/>
    <w:rsid w:val="002F0CE6"/>
    <w:rsid w:val="002F0FE3"/>
    <w:rsid w:val="002F2482"/>
    <w:rsid w:val="002F2653"/>
    <w:rsid w:val="002F2A44"/>
    <w:rsid w:val="002F31F6"/>
    <w:rsid w:val="002F35F9"/>
    <w:rsid w:val="002F35FB"/>
    <w:rsid w:val="002F385E"/>
    <w:rsid w:val="002F506A"/>
    <w:rsid w:val="002F5A47"/>
    <w:rsid w:val="002F5F7E"/>
    <w:rsid w:val="002F6A0D"/>
    <w:rsid w:val="002F6D44"/>
    <w:rsid w:val="0030020E"/>
    <w:rsid w:val="0030057E"/>
    <w:rsid w:val="003005DD"/>
    <w:rsid w:val="00300696"/>
    <w:rsid w:val="00300824"/>
    <w:rsid w:val="00300871"/>
    <w:rsid w:val="003008B4"/>
    <w:rsid w:val="00301257"/>
    <w:rsid w:val="0030126D"/>
    <w:rsid w:val="00301349"/>
    <w:rsid w:val="003019D6"/>
    <w:rsid w:val="00301CFE"/>
    <w:rsid w:val="0030228D"/>
    <w:rsid w:val="003026C9"/>
    <w:rsid w:val="003027B3"/>
    <w:rsid w:val="003029AD"/>
    <w:rsid w:val="00303137"/>
    <w:rsid w:val="003034C9"/>
    <w:rsid w:val="00304794"/>
    <w:rsid w:val="00304936"/>
    <w:rsid w:val="00304A5B"/>
    <w:rsid w:val="00305186"/>
    <w:rsid w:val="00305584"/>
    <w:rsid w:val="00305835"/>
    <w:rsid w:val="00305FC2"/>
    <w:rsid w:val="003064E3"/>
    <w:rsid w:val="003070FA"/>
    <w:rsid w:val="00307B50"/>
    <w:rsid w:val="0031057E"/>
    <w:rsid w:val="003107D4"/>
    <w:rsid w:val="003109B4"/>
    <w:rsid w:val="0031182C"/>
    <w:rsid w:val="00311E21"/>
    <w:rsid w:val="00311EF8"/>
    <w:rsid w:val="003129B5"/>
    <w:rsid w:val="00312E06"/>
    <w:rsid w:val="0031367C"/>
    <w:rsid w:val="00313D1A"/>
    <w:rsid w:val="003144E6"/>
    <w:rsid w:val="003146C6"/>
    <w:rsid w:val="003148A9"/>
    <w:rsid w:val="0031527F"/>
    <w:rsid w:val="003158D4"/>
    <w:rsid w:val="00315D4F"/>
    <w:rsid w:val="00316734"/>
    <w:rsid w:val="00317E89"/>
    <w:rsid w:val="003206FC"/>
    <w:rsid w:val="0032291C"/>
    <w:rsid w:val="003229D5"/>
    <w:rsid w:val="00322E5A"/>
    <w:rsid w:val="003230AE"/>
    <w:rsid w:val="003247F3"/>
    <w:rsid w:val="00325467"/>
    <w:rsid w:val="003266D3"/>
    <w:rsid w:val="0032749A"/>
    <w:rsid w:val="003274E5"/>
    <w:rsid w:val="00327BCF"/>
    <w:rsid w:val="00330E8A"/>
    <w:rsid w:val="00330EFD"/>
    <w:rsid w:val="003311AF"/>
    <w:rsid w:val="00331543"/>
    <w:rsid w:val="00331FF0"/>
    <w:rsid w:val="00331FFA"/>
    <w:rsid w:val="003320DA"/>
    <w:rsid w:val="003330BD"/>
    <w:rsid w:val="00333AE0"/>
    <w:rsid w:val="00334524"/>
    <w:rsid w:val="00334AE1"/>
    <w:rsid w:val="00334C92"/>
    <w:rsid w:val="00335310"/>
    <w:rsid w:val="003359DD"/>
    <w:rsid w:val="0033636B"/>
    <w:rsid w:val="00336460"/>
    <w:rsid w:val="00336EE5"/>
    <w:rsid w:val="00337676"/>
    <w:rsid w:val="0033776E"/>
    <w:rsid w:val="00337D7A"/>
    <w:rsid w:val="00340543"/>
    <w:rsid w:val="00341AFD"/>
    <w:rsid w:val="00342F0D"/>
    <w:rsid w:val="00343163"/>
    <w:rsid w:val="003431C0"/>
    <w:rsid w:val="0034330F"/>
    <w:rsid w:val="003442FD"/>
    <w:rsid w:val="003451BC"/>
    <w:rsid w:val="003454F9"/>
    <w:rsid w:val="00345662"/>
    <w:rsid w:val="00345CE2"/>
    <w:rsid w:val="00346974"/>
    <w:rsid w:val="003470A0"/>
    <w:rsid w:val="00347C2F"/>
    <w:rsid w:val="00347CE5"/>
    <w:rsid w:val="00347D8C"/>
    <w:rsid w:val="003505DE"/>
    <w:rsid w:val="003507FC"/>
    <w:rsid w:val="00351C02"/>
    <w:rsid w:val="00352D0A"/>
    <w:rsid w:val="0035336D"/>
    <w:rsid w:val="003535D8"/>
    <w:rsid w:val="00353D4C"/>
    <w:rsid w:val="00354522"/>
    <w:rsid w:val="00354780"/>
    <w:rsid w:val="00355634"/>
    <w:rsid w:val="003557A8"/>
    <w:rsid w:val="00355843"/>
    <w:rsid w:val="00355E71"/>
    <w:rsid w:val="00356359"/>
    <w:rsid w:val="00356561"/>
    <w:rsid w:val="00356B08"/>
    <w:rsid w:val="00356C6E"/>
    <w:rsid w:val="0035784E"/>
    <w:rsid w:val="00357AB2"/>
    <w:rsid w:val="00360280"/>
    <w:rsid w:val="00360818"/>
    <w:rsid w:val="00360AD4"/>
    <w:rsid w:val="00360F31"/>
    <w:rsid w:val="00361525"/>
    <w:rsid w:val="00361D2E"/>
    <w:rsid w:val="00362224"/>
    <w:rsid w:val="00362675"/>
    <w:rsid w:val="00362793"/>
    <w:rsid w:val="00363A07"/>
    <w:rsid w:val="00363E08"/>
    <w:rsid w:val="00364508"/>
    <w:rsid w:val="00364615"/>
    <w:rsid w:val="0036515D"/>
    <w:rsid w:val="0036552F"/>
    <w:rsid w:val="003659B5"/>
    <w:rsid w:val="00365C93"/>
    <w:rsid w:val="00366215"/>
    <w:rsid w:val="00367B2E"/>
    <w:rsid w:val="00367BC9"/>
    <w:rsid w:val="00370278"/>
    <w:rsid w:val="003705F4"/>
    <w:rsid w:val="00370AFD"/>
    <w:rsid w:val="00371080"/>
    <w:rsid w:val="003711D1"/>
    <w:rsid w:val="00372891"/>
    <w:rsid w:val="00372BE5"/>
    <w:rsid w:val="003746B6"/>
    <w:rsid w:val="00374A53"/>
    <w:rsid w:val="00374AAA"/>
    <w:rsid w:val="00374ECF"/>
    <w:rsid w:val="00375889"/>
    <w:rsid w:val="003761FC"/>
    <w:rsid w:val="00376776"/>
    <w:rsid w:val="0037733F"/>
    <w:rsid w:val="0037790B"/>
    <w:rsid w:val="00377D1F"/>
    <w:rsid w:val="00377F53"/>
    <w:rsid w:val="00380127"/>
    <w:rsid w:val="00380512"/>
    <w:rsid w:val="003808D6"/>
    <w:rsid w:val="003808F8"/>
    <w:rsid w:val="00380F32"/>
    <w:rsid w:val="00381084"/>
    <w:rsid w:val="0038163C"/>
    <w:rsid w:val="0038181B"/>
    <w:rsid w:val="003819C2"/>
    <w:rsid w:val="00382418"/>
    <w:rsid w:val="003828E9"/>
    <w:rsid w:val="00382D24"/>
    <w:rsid w:val="00382FB0"/>
    <w:rsid w:val="0038322B"/>
    <w:rsid w:val="00383BD2"/>
    <w:rsid w:val="00383D2F"/>
    <w:rsid w:val="003842AF"/>
    <w:rsid w:val="00384AA5"/>
    <w:rsid w:val="00384DBA"/>
    <w:rsid w:val="00385A10"/>
    <w:rsid w:val="00385B94"/>
    <w:rsid w:val="00385DAB"/>
    <w:rsid w:val="00385F46"/>
    <w:rsid w:val="00386634"/>
    <w:rsid w:val="0038672D"/>
    <w:rsid w:val="0038674A"/>
    <w:rsid w:val="00386950"/>
    <w:rsid w:val="00386E62"/>
    <w:rsid w:val="0038757B"/>
    <w:rsid w:val="00387BE8"/>
    <w:rsid w:val="0039006C"/>
    <w:rsid w:val="003903EF"/>
    <w:rsid w:val="00390568"/>
    <w:rsid w:val="00390E4C"/>
    <w:rsid w:val="00391075"/>
    <w:rsid w:val="003916E3"/>
    <w:rsid w:val="00393689"/>
    <w:rsid w:val="00393C8D"/>
    <w:rsid w:val="00393DB3"/>
    <w:rsid w:val="00394183"/>
    <w:rsid w:val="0039508F"/>
    <w:rsid w:val="00395B08"/>
    <w:rsid w:val="00395D5C"/>
    <w:rsid w:val="00395FCE"/>
    <w:rsid w:val="00396667"/>
    <w:rsid w:val="00396F0F"/>
    <w:rsid w:val="003A0038"/>
    <w:rsid w:val="003A08BE"/>
    <w:rsid w:val="003A1BE1"/>
    <w:rsid w:val="003A2603"/>
    <w:rsid w:val="003A2A1E"/>
    <w:rsid w:val="003A38E8"/>
    <w:rsid w:val="003A3B97"/>
    <w:rsid w:val="003A3CAB"/>
    <w:rsid w:val="003A4AFB"/>
    <w:rsid w:val="003A5431"/>
    <w:rsid w:val="003A5B5B"/>
    <w:rsid w:val="003A5DD2"/>
    <w:rsid w:val="003A623D"/>
    <w:rsid w:val="003A63FF"/>
    <w:rsid w:val="003A7375"/>
    <w:rsid w:val="003A75DD"/>
    <w:rsid w:val="003A773B"/>
    <w:rsid w:val="003A7B00"/>
    <w:rsid w:val="003B0375"/>
    <w:rsid w:val="003B06FB"/>
    <w:rsid w:val="003B0DB1"/>
    <w:rsid w:val="003B1276"/>
    <w:rsid w:val="003B26DD"/>
    <w:rsid w:val="003B29C8"/>
    <w:rsid w:val="003B38ED"/>
    <w:rsid w:val="003B3A31"/>
    <w:rsid w:val="003B4142"/>
    <w:rsid w:val="003B4B2F"/>
    <w:rsid w:val="003B5494"/>
    <w:rsid w:val="003B54C8"/>
    <w:rsid w:val="003B55BD"/>
    <w:rsid w:val="003B69F8"/>
    <w:rsid w:val="003B760C"/>
    <w:rsid w:val="003B7876"/>
    <w:rsid w:val="003C036E"/>
    <w:rsid w:val="003C0EC7"/>
    <w:rsid w:val="003C14EE"/>
    <w:rsid w:val="003C1B60"/>
    <w:rsid w:val="003C251E"/>
    <w:rsid w:val="003C2DE0"/>
    <w:rsid w:val="003C371F"/>
    <w:rsid w:val="003C3A9C"/>
    <w:rsid w:val="003C4851"/>
    <w:rsid w:val="003C4A34"/>
    <w:rsid w:val="003C4DB9"/>
    <w:rsid w:val="003C4E06"/>
    <w:rsid w:val="003C58FA"/>
    <w:rsid w:val="003C5FC1"/>
    <w:rsid w:val="003C6261"/>
    <w:rsid w:val="003C6447"/>
    <w:rsid w:val="003C67FC"/>
    <w:rsid w:val="003C6AB0"/>
    <w:rsid w:val="003C6B3F"/>
    <w:rsid w:val="003C70F4"/>
    <w:rsid w:val="003C7FE0"/>
    <w:rsid w:val="003D0A78"/>
    <w:rsid w:val="003D0AE7"/>
    <w:rsid w:val="003D19F3"/>
    <w:rsid w:val="003D2102"/>
    <w:rsid w:val="003D238D"/>
    <w:rsid w:val="003D2563"/>
    <w:rsid w:val="003D3360"/>
    <w:rsid w:val="003D398F"/>
    <w:rsid w:val="003D3E2A"/>
    <w:rsid w:val="003D409E"/>
    <w:rsid w:val="003D4786"/>
    <w:rsid w:val="003D6C79"/>
    <w:rsid w:val="003D7814"/>
    <w:rsid w:val="003E0202"/>
    <w:rsid w:val="003E02D0"/>
    <w:rsid w:val="003E02EB"/>
    <w:rsid w:val="003E194A"/>
    <w:rsid w:val="003E3794"/>
    <w:rsid w:val="003E3E74"/>
    <w:rsid w:val="003E3FDA"/>
    <w:rsid w:val="003E5AA4"/>
    <w:rsid w:val="003E5CE7"/>
    <w:rsid w:val="003E6176"/>
    <w:rsid w:val="003E628A"/>
    <w:rsid w:val="003E7236"/>
    <w:rsid w:val="003E7698"/>
    <w:rsid w:val="003E76E4"/>
    <w:rsid w:val="003E77AB"/>
    <w:rsid w:val="003E7A7E"/>
    <w:rsid w:val="003E7AA8"/>
    <w:rsid w:val="003E7F10"/>
    <w:rsid w:val="003F0D63"/>
    <w:rsid w:val="003F1EA6"/>
    <w:rsid w:val="003F2817"/>
    <w:rsid w:val="003F2F4C"/>
    <w:rsid w:val="003F3478"/>
    <w:rsid w:val="003F3B50"/>
    <w:rsid w:val="003F5719"/>
    <w:rsid w:val="003F6769"/>
    <w:rsid w:val="003F6C52"/>
    <w:rsid w:val="003F6E76"/>
    <w:rsid w:val="00400011"/>
    <w:rsid w:val="0040010B"/>
    <w:rsid w:val="00401259"/>
    <w:rsid w:val="00402126"/>
    <w:rsid w:val="00402130"/>
    <w:rsid w:val="00402327"/>
    <w:rsid w:val="00402E20"/>
    <w:rsid w:val="00403589"/>
    <w:rsid w:val="004035E0"/>
    <w:rsid w:val="00403D94"/>
    <w:rsid w:val="0040400F"/>
    <w:rsid w:val="004055C7"/>
    <w:rsid w:val="00405BA3"/>
    <w:rsid w:val="004060F0"/>
    <w:rsid w:val="00406632"/>
    <w:rsid w:val="00410509"/>
    <w:rsid w:val="00411970"/>
    <w:rsid w:val="00411A29"/>
    <w:rsid w:val="00411CDC"/>
    <w:rsid w:val="00411F6B"/>
    <w:rsid w:val="00412150"/>
    <w:rsid w:val="004122FE"/>
    <w:rsid w:val="004133FC"/>
    <w:rsid w:val="0041354A"/>
    <w:rsid w:val="00413D57"/>
    <w:rsid w:val="00413DAC"/>
    <w:rsid w:val="004140C0"/>
    <w:rsid w:val="00415019"/>
    <w:rsid w:val="004153DB"/>
    <w:rsid w:val="0041681D"/>
    <w:rsid w:val="00416B0E"/>
    <w:rsid w:val="00417B2D"/>
    <w:rsid w:val="00417E2F"/>
    <w:rsid w:val="00420039"/>
    <w:rsid w:val="00420872"/>
    <w:rsid w:val="0042091F"/>
    <w:rsid w:val="00420F70"/>
    <w:rsid w:val="004210F9"/>
    <w:rsid w:val="004213C6"/>
    <w:rsid w:val="004214EE"/>
    <w:rsid w:val="00421C5E"/>
    <w:rsid w:val="00422992"/>
    <w:rsid w:val="00422F43"/>
    <w:rsid w:val="004238CF"/>
    <w:rsid w:val="00425004"/>
    <w:rsid w:val="004262DF"/>
    <w:rsid w:val="0042695D"/>
    <w:rsid w:val="00426B17"/>
    <w:rsid w:val="004274A7"/>
    <w:rsid w:val="004276F0"/>
    <w:rsid w:val="00427806"/>
    <w:rsid w:val="0043103D"/>
    <w:rsid w:val="00431A79"/>
    <w:rsid w:val="00431D39"/>
    <w:rsid w:val="00432ED4"/>
    <w:rsid w:val="00433729"/>
    <w:rsid w:val="004337BF"/>
    <w:rsid w:val="00434705"/>
    <w:rsid w:val="00434BAA"/>
    <w:rsid w:val="004366A7"/>
    <w:rsid w:val="00436E0C"/>
    <w:rsid w:val="004403D5"/>
    <w:rsid w:val="0044076A"/>
    <w:rsid w:val="00441467"/>
    <w:rsid w:val="00441B21"/>
    <w:rsid w:val="00441B5A"/>
    <w:rsid w:val="00441DAF"/>
    <w:rsid w:val="00441F08"/>
    <w:rsid w:val="0044235A"/>
    <w:rsid w:val="004434CD"/>
    <w:rsid w:val="00445FA1"/>
    <w:rsid w:val="00446365"/>
    <w:rsid w:val="00446BB8"/>
    <w:rsid w:val="00446CF4"/>
    <w:rsid w:val="004470F9"/>
    <w:rsid w:val="00447259"/>
    <w:rsid w:val="004474F6"/>
    <w:rsid w:val="004500EC"/>
    <w:rsid w:val="004502AA"/>
    <w:rsid w:val="0045092D"/>
    <w:rsid w:val="00450F7E"/>
    <w:rsid w:val="00451457"/>
    <w:rsid w:val="00451D87"/>
    <w:rsid w:val="00453B00"/>
    <w:rsid w:val="00454334"/>
    <w:rsid w:val="00454407"/>
    <w:rsid w:val="0045443E"/>
    <w:rsid w:val="004558C2"/>
    <w:rsid w:val="00455C69"/>
    <w:rsid w:val="00455D7B"/>
    <w:rsid w:val="0045610C"/>
    <w:rsid w:val="004563E9"/>
    <w:rsid w:val="004566AD"/>
    <w:rsid w:val="00456ABB"/>
    <w:rsid w:val="00456C70"/>
    <w:rsid w:val="00457178"/>
    <w:rsid w:val="004572FE"/>
    <w:rsid w:val="00457D2C"/>
    <w:rsid w:val="004612B7"/>
    <w:rsid w:val="00461AFF"/>
    <w:rsid w:val="00461E0F"/>
    <w:rsid w:val="00461ECF"/>
    <w:rsid w:val="00462D80"/>
    <w:rsid w:val="00462D84"/>
    <w:rsid w:val="00462FE0"/>
    <w:rsid w:val="004633AE"/>
    <w:rsid w:val="00463475"/>
    <w:rsid w:val="0046358F"/>
    <w:rsid w:val="00463E51"/>
    <w:rsid w:val="00464915"/>
    <w:rsid w:val="00464C7C"/>
    <w:rsid w:val="00464F1B"/>
    <w:rsid w:val="00465271"/>
    <w:rsid w:val="004656C0"/>
    <w:rsid w:val="004660A1"/>
    <w:rsid w:val="004662BA"/>
    <w:rsid w:val="00466631"/>
    <w:rsid w:val="004667C7"/>
    <w:rsid w:val="0046692F"/>
    <w:rsid w:val="004676C3"/>
    <w:rsid w:val="004704FF"/>
    <w:rsid w:val="0047159F"/>
    <w:rsid w:val="004715DC"/>
    <w:rsid w:val="00471722"/>
    <w:rsid w:val="004721C2"/>
    <w:rsid w:val="004723C3"/>
    <w:rsid w:val="004738CD"/>
    <w:rsid w:val="0047407D"/>
    <w:rsid w:val="0047426E"/>
    <w:rsid w:val="004742F8"/>
    <w:rsid w:val="00475992"/>
    <w:rsid w:val="00475CE7"/>
    <w:rsid w:val="00476326"/>
    <w:rsid w:val="0047663A"/>
    <w:rsid w:val="00476784"/>
    <w:rsid w:val="00476BF9"/>
    <w:rsid w:val="00476C26"/>
    <w:rsid w:val="00476D20"/>
    <w:rsid w:val="00476F3A"/>
    <w:rsid w:val="0047778B"/>
    <w:rsid w:val="00477B44"/>
    <w:rsid w:val="00481686"/>
    <w:rsid w:val="00481891"/>
    <w:rsid w:val="00481B22"/>
    <w:rsid w:val="00481D16"/>
    <w:rsid w:val="00482DE9"/>
    <w:rsid w:val="00483013"/>
    <w:rsid w:val="00483608"/>
    <w:rsid w:val="00483811"/>
    <w:rsid w:val="00483BE7"/>
    <w:rsid w:val="004842B9"/>
    <w:rsid w:val="00484D42"/>
    <w:rsid w:val="00485344"/>
    <w:rsid w:val="00485846"/>
    <w:rsid w:val="00485CB7"/>
    <w:rsid w:val="004862EE"/>
    <w:rsid w:val="004868F9"/>
    <w:rsid w:val="00486960"/>
    <w:rsid w:val="00486A24"/>
    <w:rsid w:val="00486F5A"/>
    <w:rsid w:val="00486FCC"/>
    <w:rsid w:val="004876EE"/>
    <w:rsid w:val="00487AD5"/>
    <w:rsid w:val="00487BCE"/>
    <w:rsid w:val="0049000D"/>
    <w:rsid w:val="004903DE"/>
    <w:rsid w:val="00490FD8"/>
    <w:rsid w:val="00491889"/>
    <w:rsid w:val="00491C1B"/>
    <w:rsid w:val="00492B84"/>
    <w:rsid w:val="00492CFC"/>
    <w:rsid w:val="004930FB"/>
    <w:rsid w:val="0049316A"/>
    <w:rsid w:val="00493662"/>
    <w:rsid w:val="004936E0"/>
    <w:rsid w:val="004936E1"/>
    <w:rsid w:val="00493D74"/>
    <w:rsid w:val="004947D1"/>
    <w:rsid w:val="00495060"/>
    <w:rsid w:val="0049537A"/>
    <w:rsid w:val="00495F1C"/>
    <w:rsid w:val="0049634C"/>
    <w:rsid w:val="00496AF6"/>
    <w:rsid w:val="00496BFC"/>
    <w:rsid w:val="004976A1"/>
    <w:rsid w:val="00497F83"/>
    <w:rsid w:val="004A00E3"/>
    <w:rsid w:val="004A049A"/>
    <w:rsid w:val="004A054C"/>
    <w:rsid w:val="004A05D4"/>
    <w:rsid w:val="004A094C"/>
    <w:rsid w:val="004A1505"/>
    <w:rsid w:val="004A1889"/>
    <w:rsid w:val="004A1C56"/>
    <w:rsid w:val="004A240C"/>
    <w:rsid w:val="004A27BE"/>
    <w:rsid w:val="004A33DC"/>
    <w:rsid w:val="004A355D"/>
    <w:rsid w:val="004A3618"/>
    <w:rsid w:val="004A3A4E"/>
    <w:rsid w:val="004A3F35"/>
    <w:rsid w:val="004A456E"/>
    <w:rsid w:val="004A473C"/>
    <w:rsid w:val="004A4A05"/>
    <w:rsid w:val="004A4CE3"/>
    <w:rsid w:val="004A4D12"/>
    <w:rsid w:val="004A4D20"/>
    <w:rsid w:val="004B00CE"/>
    <w:rsid w:val="004B120F"/>
    <w:rsid w:val="004B14AE"/>
    <w:rsid w:val="004B1760"/>
    <w:rsid w:val="004B1777"/>
    <w:rsid w:val="004B2519"/>
    <w:rsid w:val="004B2B6F"/>
    <w:rsid w:val="004B3077"/>
    <w:rsid w:val="004B30F0"/>
    <w:rsid w:val="004B37F6"/>
    <w:rsid w:val="004B3B83"/>
    <w:rsid w:val="004B3F1D"/>
    <w:rsid w:val="004B5290"/>
    <w:rsid w:val="004B6049"/>
    <w:rsid w:val="004B7422"/>
    <w:rsid w:val="004B7697"/>
    <w:rsid w:val="004B7B81"/>
    <w:rsid w:val="004C13A7"/>
    <w:rsid w:val="004C19D9"/>
    <w:rsid w:val="004C2406"/>
    <w:rsid w:val="004C4451"/>
    <w:rsid w:val="004C44D5"/>
    <w:rsid w:val="004C4C84"/>
    <w:rsid w:val="004C5098"/>
    <w:rsid w:val="004C6357"/>
    <w:rsid w:val="004C6C52"/>
    <w:rsid w:val="004C6C82"/>
    <w:rsid w:val="004C6EB2"/>
    <w:rsid w:val="004C7074"/>
    <w:rsid w:val="004D052F"/>
    <w:rsid w:val="004D0B02"/>
    <w:rsid w:val="004D1919"/>
    <w:rsid w:val="004D22C3"/>
    <w:rsid w:val="004D29EE"/>
    <w:rsid w:val="004D2ABC"/>
    <w:rsid w:val="004D2D96"/>
    <w:rsid w:val="004D37A3"/>
    <w:rsid w:val="004D3D22"/>
    <w:rsid w:val="004D530F"/>
    <w:rsid w:val="004D6283"/>
    <w:rsid w:val="004D6348"/>
    <w:rsid w:val="004D677F"/>
    <w:rsid w:val="004D7560"/>
    <w:rsid w:val="004D7B60"/>
    <w:rsid w:val="004E0936"/>
    <w:rsid w:val="004E09FD"/>
    <w:rsid w:val="004E0A0F"/>
    <w:rsid w:val="004E1365"/>
    <w:rsid w:val="004E15B7"/>
    <w:rsid w:val="004E1EB4"/>
    <w:rsid w:val="004E24D1"/>
    <w:rsid w:val="004E2828"/>
    <w:rsid w:val="004E29FC"/>
    <w:rsid w:val="004E2EC2"/>
    <w:rsid w:val="004E367C"/>
    <w:rsid w:val="004E3AA5"/>
    <w:rsid w:val="004E3F62"/>
    <w:rsid w:val="004E45E7"/>
    <w:rsid w:val="004E4F3F"/>
    <w:rsid w:val="004E56AE"/>
    <w:rsid w:val="004E5B72"/>
    <w:rsid w:val="004E5F2D"/>
    <w:rsid w:val="004E6B7D"/>
    <w:rsid w:val="004E7552"/>
    <w:rsid w:val="004E7563"/>
    <w:rsid w:val="004E75FD"/>
    <w:rsid w:val="004E7A1C"/>
    <w:rsid w:val="004F0398"/>
    <w:rsid w:val="004F06C6"/>
    <w:rsid w:val="004F0F18"/>
    <w:rsid w:val="004F1124"/>
    <w:rsid w:val="004F133F"/>
    <w:rsid w:val="004F17D0"/>
    <w:rsid w:val="004F2A13"/>
    <w:rsid w:val="004F30E8"/>
    <w:rsid w:val="004F311A"/>
    <w:rsid w:val="004F33A2"/>
    <w:rsid w:val="004F33F0"/>
    <w:rsid w:val="004F344A"/>
    <w:rsid w:val="004F39BC"/>
    <w:rsid w:val="004F44EC"/>
    <w:rsid w:val="004F477B"/>
    <w:rsid w:val="004F4B17"/>
    <w:rsid w:val="004F4D24"/>
    <w:rsid w:val="004F513F"/>
    <w:rsid w:val="004F52AE"/>
    <w:rsid w:val="004F52BE"/>
    <w:rsid w:val="004F52D8"/>
    <w:rsid w:val="004F57D4"/>
    <w:rsid w:val="004F6699"/>
    <w:rsid w:val="004F6BAF"/>
    <w:rsid w:val="004F6C35"/>
    <w:rsid w:val="004F6C95"/>
    <w:rsid w:val="004F79F9"/>
    <w:rsid w:val="004F7CA5"/>
    <w:rsid w:val="0050061A"/>
    <w:rsid w:val="0050127D"/>
    <w:rsid w:val="00501D2A"/>
    <w:rsid w:val="00502167"/>
    <w:rsid w:val="0050248C"/>
    <w:rsid w:val="00502608"/>
    <w:rsid w:val="005026BC"/>
    <w:rsid w:val="00502964"/>
    <w:rsid w:val="005029B8"/>
    <w:rsid w:val="00502D01"/>
    <w:rsid w:val="00503096"/>
    <w:rsid w:val="00503A58"/>
    <w:rsid w:val="00504279"/>
    <w:rsid w:val="005051AD"/>
    <w:rsid w:val="00506883"/>
    <w:rsid w:val="00506F9F"/>
    <w:rsid w:val="005100E7"/>
    <w:rsid w:val="00510907"/>
    <w:rsid w:val="00510B05"/>
    <w:rsid w:val="0051183E"/>
    <w:rsid w:val="005119D2"/>
    <w:rsid w:val="00513B6A"/>
    <w:rsid w:val="00514243"/>
    <w:rsid w:val="005146B2"/>
    <w:rsid w:val="00515342"/>
    <w:rsid w:val="0051568F"/>
    <w:rsid w:val="00516108"/>
    <w:rsid w:val="00516B27"/>
    <w:rsid w:val="00516CF5"/>
    <w:rsid w:val="0051749B"/>
    <w:rsid w:val="00517706"/>
    <w:rsid w:val="00517830"/>
    <w:rsid w:val="00517A76"/>
    <w:rsid w:val="00517A97"/>
    <w:rsid w:val="00517A9C"/>
    <w:rsid w:val="00517C7F"/>
    <w:rsid w:val="00517F1D"/>
    <w:rsid w:val="00517F23"/>
    <w:rsid w:val="005206AA"/>
    <w:rsid w:val="00520F68"/>
    <w:rsid w:val="00522670"/>
    <w:rsid w:val="00522C99"/>
    <w:rsid w:val="00523223"/>
    <w:rsid w:val="00523586"/>
    <w:rsid w:val="00523B70"/>
    <w:rsid w:val="005249F1"/>
    <w:rsid w:val="00524E78"/>
    <w:rsid w:val="00525416"/>
    <w:rsid w:val="00526230"/>
    <w:rsid w:val="005263C0"/>
    <w:rsid w:val="00527225"/>
    <w:rsid w:val="005276A1"/>
    <w:rsid w:val="00527813"/>
    <w:rsid w:val="0053001E"/>
    <w:rsid w:val="00531333"/>
    <w:rsid w:val="00531C8C"/>
    <w:rsid w:val="005321EB"/>
    <w:rsid w:val="0053220A"/>
    <w:rsid w:val="00532358"/>
    <w:rsid w:val="00532528"/>
    <w:rsid w:val="00532687"/>
    <w:rsid w:val="00532BB3"/>
    <w:rsid w:val="005332F1"/>
    <w:rsid w:val="005339A4"/>
    <w:rsid w:val="00534274"/>
    <w:rsid w:val="005344F3"/>
    <w:rsid w:val="00534571"/>
    <w:rsid w:val="00534DF4"/>
    <w:rsid w:val="00534F8B"/>
    <w:rsid w:val="00535F18"/>
    <w:rsid w:val="00536FB7"/>
    <w:rsid w:val="00537326"/>
    <w:rsid w:val="00537879"/>
    <w:rsid w:val="005378A9"/>
    <w:rsid w:val="005407D6"/>
    <w:rsid w:val="005413F9"/>
    <w:rsid w:val="00541C0D"/>
    <w:rsid w:val="00541C24"/>
    <w:rsid w:val="00541EEF"/>
    <w:rsid w:val="00542194"/>
    <w:rsid w:val="005426FC"/>
    <w:rsid w:val="00542A65"/>
    <w:rsid w:val="00542B45"/>
    <w:rsid w:val="0054353F"/>
    <w:rsid w:val="005435F0"/>
    <w:rsid w:val="00543AF8"/>
    <w:rsid w:val="0054440F"/>
    <w:rsid w:val="0054467B"/>
    <w:rsid w:val="00544B18"/>
    <w:rsid w:val="0054505C"/>
    <w:rsid w:val="00545A03"/>
    <w:rsid w:val="00546B75"/>
    <w:rsid w:val="00546CA0"/>
    <w:rsid w:val="00550447"/>
    <w:rsid w:val="00551042"/>
    <w:rsid w:val="005519E2"/>
    <w:rsid w:val="00551B8E"/>
    <w:rsid w:val="0055279C"/>
    <w:rsid w:val="005527CE"/>
    <w:rsid w:val="005538FC"/>
    <w:rsid w:val="00553C21"/>
    <w:rsid w:val="00553D54"/>
    <w:rsid w:val="00553F19"/>
    <w:rsid w:val="00554032"/>
    <w:rsid w:val="00554357"/>
    <w:rsid w:val="00554878"/>
    <w:rsid w:val="005561FD"/>
    <w:rsid w:val="0055648F"/>
    <w:rsid w:val="005572D6"/>
    <w:rsid w:val="0056029B"/>
    <w:rsid w:val="0056069E"/>
    <w:rsid w:val="00560AAA"/>
    <w:rsid w:val="00562FA5"/>
    <w:rsid w:val="0056317E"/>
    <w:rsid w:val="005644F1"/>
    <w:rsid w:val="0056476C"/>
    <w:rsid w:val="005649D6"/>
    <w:rsid w:val="00565700"/>
    <w:rsid w:val="00565B9A"/>
    <w:rsid w:val="00565C4B"/>
    <w:rsid w:val="00566022"/>
    <w:rsid w:val="00571235"/>
    <w:rsid w:val="00571B87"/>
    <w:rsid w:val="0057254D"/>
    <w:rsid w:val="00572AB9"/>
    <w:rsid w:val="00573538"/>
    <w:rsid w:val="00573743"/>
    <w:rsid w:val="0057403C"/>
    <w:rsid w:val="00574203"/>
    <w:rsid w:val="005747F9"/>
    <w:rsid w:val="00575548"/>
    <w:rsid w:val="00575A07"/>
    <w:rsid w:val="00575A77"/>
    <w:rsid w:val="005763AD"/>
    <w:rsid w:val="00576572"/>
    <w:rsid w:val="00576872"/>
    <w:rsid w:val="005768BC"/>
    <w:rsid w:val="00577180"/>
    <w:rsid w:val="00577183"/>
    <w:rsid w:val="00577838"/>
    <w:rsid w:val="005778E3"/>
    <w:rsid w:val="0057791B"/>
    <w:rsid w:val="0058038E"/>
    <w:rsid w:val="005811D3"/>
    <w:rsid w:val="00581B3C"/>
    <w:rsid w:val="00581CA5"/>
    <w:rsid w:val="0058294A"/>
    <w:rsid w:val="00582AF1"/>
    <w:rsid w:val="00582C69"/>
    <w:rsid w:val="00583B36"/>
    <w:rsid w:val="00583BBB"/>
    <w:rsid w:val="00583BC3"/>
    <w:rsid w:val="0058443A"/>
    <w:rsid w:val="005844A0"/>
    <w:rsid w:val="00584C55"/>
    <w:rsid w:val="00585736"/>
    <w:rsid w:val="0058574F"/>
    <w:rsid w:val="00585AB5"/>
    <w:rsid w:val="00585C3C"/>
    <w:rsid w:val="00586719"/>
    <w:rsid w:val="00586938"/>
    <w:rsid w:val="00587CB9"/>
    <w:rsid w:val="00590BFD"/>
    <w:rsid w:val="005911DB"/>
    <w:rsid w:val="0059155D"/>
    <w:rsid w:val="00591A13"/>
    <w:rsid w:val="00592173"/>
    <w:rsid w:val="0059302E"/>
    <w:rsid w:val="00594102"/>
    <w:rsid w:val="00594C6A"/>
    <w:rsid w:val="00595447"/>
    <w:rsid w:val="0059551E"/>
    <w:rsid w:val="005959FB"/>
    <w:rsid w:val="00595E0B"/>
    <w:rsid w:val="00596475"/>
    <w:rsid w:val="00597E9B"/>
    <w:rsid w:val="005A220E"/>
    <w:rsid w:val="005A25A7"/>
    <w:rsid w:val="005A279E"/>
    <w:rsid w:val="005A32F6"/>
    <w:rsid w:val="005A33F3"/>
    <w:rsid w:val="005A3736"/>
    <w:rsid w:val="005A4254"/>
    <w:rsid w:val="005A47AD"/>
    <w:rsid w:val="005A5153"/>
    <w:rsid w:val="005A5837"/>
    <w:rsid w:val="005A58FC"/>
    <w:rsid w:val="005A5A62"/>
    <w:rsid w:val="005A656C"/>
    <w:rsid w:val="005A6813"/>
    <w:rsid w:val="005A6AB0"/>
    <w:rsid w:val="005A750C"/>
    <w:rsid w:val="005A7D0E"/>
    <w:rsid w:val="005B0B13"/>
    <w:rsid w:val="005B1406"/>
    <w:rsid w:val="005B1AC5"/>
    <w:rsid w:val="005B1C7D"/>
    <w:rsid w:val="005B22A3"/>
    <w:rsid w:val="005B281D"/>
    <w:rsid w:val="005B2B9A"/>
    <w:rsid w:val="005B2D54"/>
    <w:rsid w:val="005B3729"/>
    <w:rsid w:val="005B3A31"/>
    <w:rsid w:val="005B4743"/>
    <w:rsid w:val="005B4D64"/>
    <w:rsid w:val="005B5554"/>
    <w:rsid w:val="005B5D14"/>
    <w:rsid w:val="005B6251"/>
    <w:rsid w:val="005B6672"/>
    <w:rsid w:val="005B686B"/>
    <w:rsid w:val="005B6D86"/>
    <w:rsid w:val="005C03D4"/>
    <w:rsid w:val="005C0932"/>
    <w:rsid w:val="005C09FC"/>
    <w:rsid w:val="005C0F20"/>
    <w:rsid w:val="005C11DA"/>
    <w:rsid w:val="005C1F80"/>
    <w:rsid w:val="005C32A0"/>
    <w:rsid w:val="005C394C"/>
    <w:rsid w:val="005C3DB1"/>
    <w:rsid w:val="005C3E6F"/>
    <w:rsid w:val="005C4561"/>
    <w:rsid w:val="005C52C2"/>
    <w:rsid w:val="005C5BE1"/>
    <w:rsid w:val="005C5C7D"/>
    <w:rsid w:val="005C6055"/>
    <w:rsid w:val="005C7413"/>
    <w:rsid w:val="005C777B"/>
    <w:rsid w:val="005D0B43"/>
    <w:rsid w:val="005D0D7E"/>
    <w:rsid w:val="005D0E71"/>
    <w:rsid w:val="005D1191"/>
    <w:rsid w:val="005D18DE"/>
    <w:rsid w:val="005D1A3A"/>
    <w:rsid w:val="005D1D92"/>
    <w:rsid w:val="005D243D"/>
    <w:rsid w:val="005D28B7"/>
    <w:rsid w:val="005D290C"/>
    <w:rsid w:val="005D2C88"/>
    <w:rsid w:val="005D34F2"/>
    <w:rsid w:val="005D35BE"/>
    <w:rsid w:val="005D624E"/>
    <w:rsid w:val="005D6361"/>
    <w:rsid w:val="005D648F"/>
    <w:rsid w:val="005D6567"/>
    <w:rsid w:val="005D7510"/>
    <w:rsid w:val="005D7954"/>
    <w:rsid w:val="005D7E1B"/>
    <w:rsid w:val="005E0043"/>
    <w:rsid w:val="005E04D5"/>
    <w:rsid w:val="005E06E2"/>
    <w:rsid w:val="005E0DF2"/>
    <w:rsid w:val="005E141F"/>
    <w:rsid w:val="005E2A51"/>
    <w:rsid w:val="005E2AD0"/>
    <w:rsid w:val="005E3508"/>
    <w:rsid w:val="005E3865"/>
    <w:rsid w:val="005E3E5E"/>
    <w:rsid w:val="005E455C"/>
    <w:rsid w:val="005E47A7"/>
    <w:rsid w:val="005E47D0"/>
    <w:rsid w:val="005E50A2"/>
    <w:rsid w:val="005E522C"/>
    <w:rsid w:val="005E5A69"/>
    <w:rsid w:val="005E5B4A"/>
    <w:rsid w:val="005E6C09"/>
    <w:rsid w:val="005E6E6F"/>
    <w:rsid w:val="005E75C8"/>
    <w:rsid w:val="005E776F"/>
    <w:rsid w:val="005F0883"/>
    <w:rsid w:val="005F0EDF"/>
    <w:rsid w:val="005F1622"/>
    <w:rsid w:val="005F20CE"/>
    <w:rsid w:val="005F220B"/>
    <w:rsid w:val="005F24FF"/>
    <w:rsid w:val="005F298D"/>
    <w:rsid w:val="005F31E5"/>
    <w:rsid w:val="005F3BFD"/>
    <w:rsid w:val="005F439A"/>
    <w:rsid w:val="005F4609"/>
    <w:rsid w:val="005F4AA5"/>
    <w:rsid w:val="005F51B4"/>
    <w:rsid w:val="005F5434"/>
    <w:rsid w:val="005F5B64"/>
    <w:rsid w:val="005F6F34"/>
    <w:rsid w:val="005F6FD9"/>
    <w:rsid w:val="005F702B"/>
    <w:rsid w:val="005F73A7"/>
    <w:rsid w:val="005F7494"/>
    <w:rsid w:val="005F752A"/>
    <w:rsid w:val="005F7A3A"/>
    <w:rsid w:val="005F7F06"/>
    <w:rsid w:val="00600454"/>
    <w:rsid w:val="00600A82"/>
    <w:rsid w:val="00601236"/>
    <w:rsid w:val="0060181F"/>
    <w:rsid w:val="00601B0E"/>
    <w:rsid w:val="00601E04"/>
    <w:rsid w:val="00602245"/>
    <w:rsid w:val="00602F91"/>
    <w:rsid w:val="00602FF5"/>
    <w:rsid w:val="00603497"/>
    <w:rsid w:val="00603530"/>
    <w:rsid w:val="00603B62"/>
    <w:rsid w:val="006059F1"/>
    <w:rsid w:val="0060613E"/>
    <w:rsid w:val="006061BD"/>
    <w:rsid w:val="0060643E"/>
    <w:rsid w:val="00606A5A"/>
    <w:rsid w:val="00606AB5"/>
    <w:rsid w:val="00606E89"/>
    <w:rsid w:val="00607A59"/>
    <w:rsid w:val="00607A5C"/>
    <w:rsid w:val="006101E5"/>
    <w:rsid w:val="0061054D"/>
    <w:rsid w:val="006111A4"/>
    <w:rsid w:val="00612D7B"/>
    <w:rsid w:val="00613517"/>
    <w:rsid w:val="006135E9"/>
    <w:rsid w:val="00613ADC"/>
    <w:rsid w:val="00613FAA"/>
    <w:rsid w:val="006141B3"/>
    <w:rsid w:val="0061475A"/>
    <w:rsid w:val="006147D2"/>
    <w:rsid w:val="006148A7"/>
    <w:rsid w:val="0061492B"/>
    <w:rsid w:val="006149ED"/>
    <w:rsid w:val="006151AD"/>
    <w:rsid w:val="006152F2"/>
    <w:rsid w:val="006156D3"/>
    <w:rsid w:val="00615703"/>
    <w:rsid w:val="0061597E"/>
    <w:rsid w:val="00616043"/>
    <w:rsid w:val="00616537"/>
    <w:rsid w:val="00617448"/>
    <w:rsid w:val="00617962"/>
    <w:rsid w:val="0062003F"/>
    <w:rsid w:val="00620926"/>
    <w:rsid w:val="00620B9E"/>
    <w:rsid w:val="00621350"/>
    <w:rsid w:val="006217AA"/>
    <w:rsid w:val="00621B6C"/>
    <w:rsid w:val="00621F17"/>
    <w:rsid w:val="00622A60"/>
    <w:rsid w:val="00622B6B"/>
    <w:rsid w:val="00622D58"/>
    <w:rsid w:val="00622E89"/>
    <w:rsid w:val="00622FE7"/>
    <w:rsid w:val="006247CE"/>
    <w:rsid w:val="00624A6D"/>
    <w:rsid w:val="00625615"/>
    <w:rsid w:val="0062594E"/>
    <w:rsid w:val="00625A81"/>
    <w:rsid w:val="00625AD9"/>
    <w:rsid w:val="00625BC5"/>
    <w:rsid w:val="006264F6"/>
    <w:rsid w:val="00626EDC"/>
    <w:rsid w:val="006271F5"/>
    <w:rsid w:val="006302D8"/>
    <w:rsid w:val="00630CA4"/>
    <w:rsid w:val="00630E18"/>
    <w:rsid w:val="00633C3D"/>
    <w:rsid w:val="006340F0"/>
    <w:rsid w:val="00634259"/>
    <w:rsid w:val="00634591"/>
    <w:rsid w:val="00635B6C"/>
    <w:rsid w:val="00635BDF"/>
    <w:rsid w:val="00635D8F"/>
    <w:rsid w:val="00636908"/>
    <w:rsid w:val="0063750E"/>
    <w:rsid w:val="0063774D"/>
    <w:rsid w:val="00637A6E"/>
    <w:rsid w:val="00637EDF"/>
    <w:rsid w:val="00640483"/>
    <w:rsid w:val="00640A79"/>
    <w:rsid w:val="006416D8"/>
    <w:rsid w:val="006419B4"/>
    <w:rsid w:val="00641D0D"/>
    <w:rsid w:val="0064251D"/>
    <w:rsid w:val="00642B20"/>
    <w:rsid w:val="00643635"/>
    <w:rsid w:val="00643636"/>
    <w:rsid w:val="00643CEF"/>
    <w:rsid w:val="006444E7"/>
    <w:rsid w:val="006445A0"/>
    <w:rsid w:val="006452CA"/>
    <w:rsid w:val="006459C1"/>
    <w:rsid w:val="00645F6B"/>
    <w:rsid w:val="00646DA4"/>
    <w:rsid w:val="00646FEA"/>
    <w:rsid w:val="0064782C"/>
    <w:rsid w:val="00647E59"/>
    <w:rsid w:val="00647F6C"/>
    <w:rsid w:val="00650774"/>
    <w:rsid w:val="0065169F"/>
    <w:rsid w:val="00651964"/>
    <w:rsid w:val="006523A8"/>
    <w:rsid w:val="00652AEA"/>
    <w:rsid w:val="00652BB6"/>
    <w:rsid w:val="00652C98"/>
    <w:rsid w:val="0065423F"/>
    <w:rsid w:val="006546F5"/>
    <w:rsid w:val="00655A03"/>
    <w:rsid w:val="00655C25"/>
    <w:rsid w:val="00655E1C"/>
    <w:rsid w:val="00655F4D"/>
    <w:rsid w:val="00656206"/>
    <w:rsid w:val="006565E1"/>
    <w:rsid w:val="006568BC"/>
    <w:rsid w:val="00656B48"/>
    <w:rsid w:val="00656E2D"/>
    <w:rsid w:val="00656F4A"/>
    <w:rsid w:val="00657015"/>
    <w:rsid w:val="006577F7"/>
    <w:rsid w:val="006577FC"/>
    <w:rsid w:val="006608F1"/>
    <w:rsid w:val="00661555"/>
    <w:rsid w:val="0066160F"/>
    <w:rsid w:val="00661B4F"/>
    <w:rsid w:val="00662AF6"/>
    <w:rsid w:val="00664171"/>
    <w:rsid w:val="00664231"/>
    <w:rsid w:val="006667FE"/>
    <w:rsid w:val="00666A09"/>
    <w:rsid w:val="00666D7B"/>
    <w:rsid w:val="00667544"/>
    <w:rsid w:val="00667556"/>
    <w:rsid w:val="00667B3C"/>
    <w:rsid w:val="00667FE9"/>
    <w:rsid w:val="006701E4"/>
    <w:rsid w:val="0067047C"/>
    <w:rsid w:val="00670786"/>
    <w:rsid w:val="00670AB1"/>
    <w:rsid w:val="00670CEA"/>
    <w:rsid w:val="00671461"/>
    <w:rsid w:val="006719C2"/>
    <w:rsid w:val="00671E41"/>
    <w:rsid w:val="0067238E"/>
    <w:rsid w:val="0067442E"/>
    <w:rsid w:val="0067456C"/>
    <w:rsid w:val="0067461E"/>
    <w:rsid w:val="006746A1"/>
    <w:rsid w:val="006761C2"/>
    <w:rsid w:val="00676988"/>
    <w:rsid w:val="00676D26"/>
    <w:rsid w:val="0067753C"/>
    <w:rsid w:val="00677CC6"/>
    <w:rsid w:val="00680CEB"/>
    <w:rsid w:val="00681342"/>
    <w:rsid w:val="00681564"/>
    <w:rsid w:val="00681A71"/>
    <w:rsid w:val="00681F6C"/>
    <w:rsid w:val="00681FF3"/>
    <w:rsid w:val="00682D43"/>
    <w:rsid w:val="00682E8B"/>
    <w:rsid w:val="00682EE0"/>
    <w:rsid w:val="00683783"/>
    <w:rsid w:val="00683892"/>
    <w:rsid w:val="006839E6"/>
    <w:rsid w:val="006845FD"/>
    <w:rsid w:val="006853FD"/>
    <w:rsid w:val="00685581"/>
    <w:rsid w:val="00685DA5"/>
    <w:rsid w:val="00686751"/>
    <w:rsid w:val="0068765F"/>
    <w:rsid w:val="0068767F"/>
    <w:rsid w:val="00687B7B"/>
    <w:rsid w:val="00687B95"/>
    <w:rsid w:val="006903E9"/>
    <w:rsid w:val="0069048E"/>
    <w:rsid w:val="00690494"/>
    <w:rsid w:val="00690562"/>
    <w:rsid w:val="0069063E"/>
    <w:rsid w:val="00690DAE"/>
    <w:rsid w:val="00691B47"/>
    <w:rsid w:val="00691C9B"/>
    <w:rsid w:val="00691DB5"/>
    <w:rsid w:val="00692471"/>
    <w:rsid w:val="00692E04"/>
    <w:rsid w:val="00692F2D"/>
    <w:rsid w:val="006937B6"/>
    <w:rsid w:val="00694155"/>
    <w:rsid w:val="006946DA"/>
    <w:rsid w:val="00694803"/>
    <w:rsid w:val="00695686"/>
    <w:rsid w:val="00695DFD"/>
    <w:rsid w:val="00695E0D"/>
    <w:rsid w:val="00695FF0"/>
    <w:rsid w:val="006966CC"/>
    <w:rsid w:val="006974A6"/>
    <w:rsid w:val="006A0609"/>
    <w:rsid w:val="006A10D8"/>
    <w:rsid w:val="006A1A0E"/>
    <w:rsid w:val="006A1BE7"/>
    <w:rsid w:val="006A1C0A"/>
    <w:rsid w:val="006A2A64"/>
    <w:rsid w:val="006A2BEB"/>
    <w:rsid w:val="006A3C4F"/>
    <w:rsid w:val="006A3CA6"/>
    <w:rsid w:val="006A3D6B"/>
    <w:rsid w:val="006A4079"/>
    <w:rsid w:val="006A4A1B"/>
    <w:rsid w:val="006A551A"/>
    <w:rsid w:val="006A5B4E"/>
    <w:rsid w:val="006A64B2"/>
    <w:rsid w:val="006A6932"/>
    <w:rsid w:val="006A6E23"/>
    <w:rsid w:val="006A7314"/>
    <w:rsid w:val="006A75F4"/>
    <w:rsid w:val="006B0498"/>
    <w:rsid w:val="006B2532"/>
    <w:rsid w:val="006B2D62"/>
    <w:rsid w:val="006B2ED2"/>
    <w:rsid w:val="006B339A"/>
    <w:rsid w:val="006B3551"/>
    <w:rsid w:val="006B384A"/>
    <w:rsid w:val="006B4A07"/>
    <w:rsid w:val="006B4DA0"/>
    <w:rsid w:val="006B5379"/>
    <w:rsid w:val="006B55E5"/>
    <w:rsid w:val="006B5A2E"/>
    <w:rsid w:val="006B64E8"/>
    <w:rsid w:val="006B6D41"/>
    <w:rsid w:val="006B781A"/>
    <w:rsid w:val="006B7B93"/>
    <w:rsid w:val="006C003D"/>
    <w:rsid w:val="006C0174"/>
    <w:rsid w:val="006C0D0B"/>
    <w:rsid w:val="006C1E59"/>
    <w:rsid w:val="006C2433"/>
    <w:rsid w:val="006C25F9"/>
    <w:rsid w:val="006C2876"/>
    <w:rsid w:val="006C2DB6"/>
    <w:rsid w:val="006C2ECB"/>
    <w:rsid w:val="006C36A4"/>
    <w:rsid w:val="006C3780"/>
    <w:rsid w:val="006C381B"/>
    <w:rsid w:val="006C39F2"/>
    <w:rsid w:val="006C3BE3"/>
    <w:rsid w:val="006C3D2C"/>
    <w:rsid w:val="006C3DD3"/>
    <w:rsid w:val="006C42C0"/>
    <w:rsid w:val="006C45FF"/>
    <w:rsid w:val="006C4AE4"/>
    <w:rsid w:val="006C4B01"/>
    <w:rsid w:val="006C56C5"/>
    <w:rsid w:val="006C5DFE"/>
    <w:rsid w:val="006C615F"/>
    <w:rsid w:val="006C638D"/>
    <w:rsid w:val="006C6A74"/>
    <w:rsid w:val="006C7273"/>
    <w:rsid w:val="006C78AC"/>
    <w:rsid w:val="006D0B05"/>
    <w:rsid w:val="006D1293"/>
    <w:rsid w:val="006D1630"/>
    <w:rsid w:val="006D1E68"/>
    <w:rsid w:val="006D1F40"/>
    <w:rsid w:val="006D2CB0"/>
    <w:rsid w:val="006D352A"/>
    <w:rsid w:val="006D35C6"/>
    <w:rsid w:val="006D35FB"/>
    <w:rsid w:val="006D3EE7"/>
    <w:rsid w:val="006D3F61"/>
    <w:rsid w:val="006D3F6E"/>
    <w:rsid w:val="006D4731"/>
    <w:rsid w:val="006D5FFE"/>
    <w:rsid w:val="006D7EEC"/>
    <w:rsid w:val="006E03AD"/>
    <w:rsid w:val="006E052C"/>
    <w:rsid w:val="006E0920"/>
    <w:rsid w:val="006E1531"/>
    <w:rsid w:val="006E1873"/>
    <w:rsid w:val="006E1B3D"/>
    <w:rsid w:val="006E2C4F"/>
    <w:rsid w:val="006E2E53"/>
    <w:rsid w:val="006E3110"/>
    <w:rsid w:val="006E3728"/>
    <w:rsid w:val="006E3B6B"/>
    <w:rsid w:val="006E3F79"/>
    <w:rsid w:val="006E3FD1"/>
    <w:rsid w:val="006E54A8"/>
    <w:rsid w:val="006E5E56"/>
    <w:rsid w:val="006E5ED4"/>
    <w:rsid w:val="006E61FE"/>
    <w:rsid w:val="006E685D"/>
    <w:rsid w:val="006E706A"/>
    <w:rsid w:val="006E758B"/>
    <w:rsid w:val="006E7DB5"/>
    <w:rsid w:val="006E7E02"/>
    <w:rsid w:val="006E7E7D"/>
    <w:rsid w:val="006F00A1"/>
    <w:rsid w:val="006F0523"/>
    <w:rsid w:val="006F1E25"/>
    <w:rsid w:val="006F1F74"/>
    <w:rsid w:val="006F34C4"/>
    <w:rsid w:val="006F35B5"/>
    <w:rsid w:val="006F3A11"/>
    <w:rsid w:val="006F3B39"/>
    <w:rsid w:val="006F40D2"/>
    <w:rsid w:val="006F44E0"/>
    <w:rsid w:val="006F51F2"/>
    <w:rsid w:val="006F5477"/>
    <w:rsid w:val="006F5CC5"/>
    <w:rsid w:val="006F5E7D"/>
    <w:rsid w:val="006F60BE"/>
    <w:rsid w:val="006F6300"/>
    <w:rsid w:val="006F756D"/>
    <w:rsid w:val="006F7B31"/>
    <w:rsid w:val="006F7F02"/>
    <w:rsid w:val="00700738"/>
    <w:rsid w:val="00700ABA"/>
    <w:rsid w:val="007017C3"/>
    <w:rsid w:val="00701BA7"/>
    <w:rsid w:val="00702841"/>
    <w:rsid w:val="0070293C"/>
    <w:rsid w:val="00702F0B"/>
    <w:rsid w:val="00703247"/>
    <w:rsid w:val="0070393F"/>
    <w:rsid w:val="00704023"/>
    <w:rsid w:val="007068A9"/>
    <w:rsid w:val="00706A94"/>
    <w:rsid w:val="00706B5A"/>
    <w:rsid w:val="007070B3"/>
    <w:rsid w:val="00707160"/>
    <w:rsid w:val="007074C9"/>
    <w:rsid w:val="0070788A"/>
    <w:rsid w:val="00710034"/>
    <w:rsid w:val="007106CB"/>
    <w:rsid w:val="00710D3C"/>
    <w:rsid w:val="007110DD"/>
    <w:rsid w:val="00711372"/>
    <w:rsid w:val="00711807"/>
    <w:rsid w:val="0071262B"/>
    <w:rsid w:val="00712656"/>
    <w:rsid w:val="00712C06"/>
    <w:rsid w:val="00713745"/>
    <w:rsid w:val="00713F0F"/>
    <w:rsid w:val="0071448B"/>
    <w:rsid w:val="00714F8B"/>
    <w:rsid w:val="0071597F"/>
    <w:rsid w:val="00715BAB"/>
    <w:rsid w:val="00715BE6"/>
    <w:rsid w:val="00716848"/>
    <w:rsid w:val="00716B1E"/>
    <w:rsid w:val="00717D9F"/>
    <w:rsid w:val="00717FD8"/>
    <w:rsid w:val="0072071C"/>
    <w:rsid w:val="007207E4"/>
    <w:rsid w:val="00720ED1"/>
    <w:rsid w:val="0072141F"/>
    <w:rsid w:val="007217B9"/>
    <w:rsid w:val="00722022"/>
    <w:rsid w:val="007223C8"/>
    <w:rsid w:val="00722B42"/>
    <w:rsid w:val="00722DDA"/>
    <w:rsid w:val="00722E04"/>
    <w:rsid w:val="00723411"/>
    <w:rsid w:val="007235FA"/>
    <w:rsid w:val="007236A8"/>
    <w:rsid w:val="00723E92"/>
    <w:rsid w:val="00723F2C"/>
    <w:rsid w:val="00724064"/>
    <w:rsid w:val="007247AF"/>
    <w:rsid w:val="007247BE"/>
    <w:rsid w:val="007252D0"/>
    <w:rsid w:val="007255F8"/>
    <w:rsid w:val="007268E4"/>
    <w:rsid w:val="00726C1D"/>
    <w:rsid w:val="007270EA"/>
    <w:rsid w:val="007276ED"/>
    <w:rsid w:val="00727702"/>
    <w:rsid w:val="0073083A"/>
    <w:rsid w:val="007319DD"/>
    <w:rsid w:val="00732651"/>
    <w:rsid w:val="00732D4C"/>
    <w:rsid w:val="00733987"/>
    <w:rsid w:val="00734B92"/>
    <w:rsid w:val="00734F32"/>
    <w:rsid w:val="00734FB0"/>
    <w:rsid w:val="00735164"/>
    <w:rsid w:val="007351E0"/>
    <w:rsid w:val="00736550"/>
    <w:rsid w:val="007370E7"/>
    <w:rsid w:val="00737957"/>
    <w:rsid w:val="00737D99"/>
    <w:rsid w:val="0074157A"/>
    <w:rsid w:val="00741779"/>
    <w:rsid w:val="00742D64"/>
    <w:rsid w:val="00742DAF"/>
    <w:rsid w:val="00742E2A"/>
    <w:rsid w:val="00742EE9"/>
    <w:rsid w:val="007438FD"/>
    <w:rsid w:val="0074407F"/>
    <w:rsid w:val="007440AE"/>
    <w:rsid w:val="00744212"/>
    <w:rsid w:val="0074456C"/>
    <w:rsid w:val="00744858"/>
    <w:rsid w:val="00744B8F"/>
    <w:rsid w:val="00745700"/>
    <w:rsid w:val="0074594E"/>
    <w:rsid w:val="0074696A"/>
    <w:rsid w:val="00746C07"/>
    <w:rsid w:val="00746FE4"/>
    <w:rsid w:val="0074770B"/>
    <w:rsid w:val="00747C05"/>
    <w:rsid w:val="00750E82"/>
    <w:rsid w:val="00750F74"/>
    <w:rsid w:val="00751296"/>
    <w:rsid w:val="007519D4"/>
    <w:rsid w:val="00751F37"/>
    <w:rsid w:val="00752297"/>
    <w:rsid w:val="007528D6"/>
    <w:rsid w:val="00752BE8"/>
    <w:rsid w:val="00753784"/>
    <w:rsid w:val="00753D2F"/>
    <w:rsid w:val="00754B69"/>
    <w:rsid w:val="00755692"/>
    <w:rsid w:val="00755B11"/>
    <w:rsid w:val="00756902"/>
    <w:rsid w:val="00756BC0"/>
    <w:rsid w:val="0075772B"/>
    <w:rsid w:val="007578EC"/>
    <w:rsid w:val="00757D64"/>
    <w:rsid w:val="007600B8"/>
    <w:rsid w:val="007603DF"/>
    <w:rsid w:val="00760401"/>
    <w:rsid w:val="00760601"/>
    <w:rsid w:val="00760FBC"/>
    <w:rsid w:val="00761280"/>
    <w:rsid w:val="00761759"/>
    <w:rsid w:val="00761EDF"/>
    <w:rsid w:val="0076302D"/>
    <w:rsid w:val="00763313"/>
    <w:rsid w:val="007635E8"/>
    <w:rsid w:val="00763AAD"/>
    <w:rsid w:val="00763F0D"/>
    <w:rsid w:val="00764375"/>
    <w:rsid w:val="007645D8"/>
    <w:rsid w:val="007650BE"/>
    <w:rsid w:val="0076522E"/>
    <w:rsid w:val="00765A6C"/>
    <w:rsid w:val="007660C4"/>
    <w:rsid w:val="00766E91"/>
    <w:rsid w:val="00767404"/>
    <w:rsid w:val="0076752E"/>
    <w:rsid w:val="00767D4A"/>
    <w:rsid w:val="00770817"/>
    <w:rsid w:val="007724F6"/>
    <w:rsid w:val="00772A7C"/>
    <w:rsid w:val="00773E6A"/>
    <w:rsid w:val="0077459E"/>
    <w:rsid w:val="00775149"/>
    <w:rsid w:val="007753AE"/>
    <w:rsid w:val="00775EA9"/>
    <w:rsid w:val="007762BB"/>
    <w:rsid w:val="00776AB3"/>
    <w:rsid w:val="00776D49"/>
    <w:rsid w:val="007777A3"/>
    <w:rsid w:val="00777B6A"/>
    <w:rsid w:val="00777D35"/>
    <w:rsid w:val="00780230"/>
    <w:rsid w:val="0078048E"/>
    <w:rsid w:val="0078057C"/>
    <w:rsid w:val="00780C22"/>
    <w:rsid w:val="00780CC0"/>
    <w:rsid w:val="00781075"/>
    <w:rsid w:val="00781261"/>
    <w:rsid w:val="00781C4B"/>
    <w:rsid w:val="007824B3"/>
    <w:rsid w:val="007824B6"/>
    <w:rsid w:val="0078335B"/>
    <w:rsid w:val="00783507"/>
    <w:rsid w:val="00783EC4"/>
    <w:rsid w:val="0078498F"/>
    <w:rsid w:val="00784B35"/>
    <w:rsid w:val="0078520C"/>
    <w:rsid w:val="00785283"/>
    <w:rsid w:val="00785390"/>
    <w:rsid w:val="007854FE"/>
    <w:rsid w:val="00785773"/>
    <w:rsid w:val="00785AC2"/>
    <w:rsid w:val="0078604D"/>
    <w:rsid w:val="007865A8"/>
    <w:rsid w:val="0078722E"/>
    <w:rsid w:val="00787E25"/>
    <w:rsid w:val="00790258"/>
    <w:rsid w:val="007905B2"/>
    <w:rsid w:val="00791E5B"/>
    <w:rsid w:val="00791EAF"/>
    <w:rsid w:val="007921AD"/>
    <w:rsid w:val="007922F3"/>
    <w:rsid w:val="007924AC"/>
    <w:rsid w:val="007924DE"/>
    <w:rsid w:val="00792BDA"/>
    <w:rsid w:val="007932FF"/>
    <w:rsid w:val="00793665"/>
    <w:rsid w:val="00794876"/>
    <w:rsid w:val="00794C23"/>
    <w:rsid w:val="00794EEA"/>
    <w:rsid w:val="00796865"/>
    <w:rsid w:val="00796DF7"/>
    <w:rsid w:val="0079766D"/>
    <w:rsid w:val="00797D1C"/>
    <w:rsid w:val="007A00D3"/>
    <w:rsid w:val="007A0389"/>
    <w:rsid w:val="007A07F2"/>
    <w:rsid w:val="007A08AD"/>
    <w:rsid w:val="007A12BA"/>
    <w:rsid w:val="007A16EC"/>
    <w:rsid w:val="007A17E8"/>
    <w:rsid w:val="007A1E84"/>
    <w:rsid w:val="007A27BD"/>
    <w:rsid w:val="007A29E1"/>
    <w:rsid w:val="007A2A0F"/>
    <w:rsid w:val="007A32F2"/>
    <w:rsid w:val="007A3F1A"/>
    <w:rsid w:val="007A42AF"/>
    <w:rsid w:val="007A496F"/>
    <w:rsid w:val="007A4A29"/>
    <w:rsid w:val="007A5434"/>
    <w:rsid w:val="007A583E"/>
    <w:rsid w:val="007A6149"/>
    <w:rsid w:val="007A6447"/>
    <w:rsid w:val="007A68DE"/>
    <w:rsid w:val="007A690D"/>
    <w:rsid w:val="007A7FA9"/>
    <w:rsid w:val="007B0F38"/>
    <w:rsid w:val="007B1130"/>
    <w:rsid w:val="007B15AA"/>
    <w:rsid w:val="007B1E4A"/>
    <w:rsid w:val="007B1F4A"/>
    <w:rsid w:val="007B3265"/>
    <w:rsid w:val="007B3FD8"/>
    <w:rsid w:val="007B433E"/>
    <w:rsid w:val="007B4DE6"/>
    <w:rsid w:val="007B502F"/>
    <w:rsid w:val="007B511D"/>
    <w:rsid w:val="007B5663"/>
    <w:rsid w:val="007B5DC6"/>
    <w:rsid w:val="007B5FE7"/>
    <w:rsid w:val="007B60FD"/>
    <w:rsid w:val="007B61A6"/>
    <w:rsid w:val="007B6A8C"/>
    <w:rsid w:val="007B6E55"/>
    <w:rsid w:val="007B7D41"/>
    <w:rsid w:val="007B7F63"/>
    <w:rsid w:val="007C065D"/>
    <w:rsid w:val="007C0668"/>
    <w:rsid w:val="007C0731"/>
    <w:rsid w:val="007C09D3"/>
    <w:rsid w:val="007C11E1"/>
    <w:rsid w:val="007C1E20"/>
    <w:rsid w:val="007C2946"/>
    <w:rsid w:val="007C2EBA"/>
    <w:rsid w:val="007C33EC"/>
    <w:rsid w:val="007C4217"/>
    <w:rsid w:val="007C4552"/>
    <w:rsid w:val="007C47D1"/>
    <w:rsid w:val="007C4C48"/>
    <w:rsid w:val="007C52DC"/>
    <w:rsid w:val="007C5B2F"/>
    <w:rsid w:val="007C5BD4"/>
    <w:rsid w:val="007C69F6"/>
    <w:rsid w:val="007C6D02"/>
    <w:rsid w:val="007C6DEE"/>
    <w:rsid w:val="007C6F2C"/>
    <w:rsid w:val="007C7CB3"/>
    <w:rsid w:val="007D03EB"/>
    <w:rsid w:val="007D1212"/>
    <w:rsid w:val="007D16B1"/>
    <w:rsid w:val="007D1BE4"/>
    <w:rsid w:val="007D2293"/>
    <w:rsid w:val="007D2357"/>
    <w:rsid w:val="007D2D28"/>
    <w:rsid w:val="007D3777"/>
    <w:rsid w:val="007D62D9"/>
    <w:rsid w:val="007D657B"/>
    <w:rsid w:val="007D6BEF"/>
    <w:rsid w:val="007D7B0E"/>
    <w:rsid w:val="007E00AF"/>
    <w:rsid w:val="007E0CF2"/>
    <w:rsid w:val="007E1056"/>
    <w:rsid w:val="007E1619"/>
    <w:rsid w:val="007E16A9"/>
    <w:rsid w:val="007E19BA"/>
    <w:rsid w:val="007E1C14"/>
    <w:rsid w:val="007E1F42"/>
    <w:rsid w:val="007E36C2"/>
    <w:rsid w:val="007E40EA"/>
    <w:rsid w:val="007E59B3"/>
    <w:rsid w:val="007E69CB"/>
    <w:rsid w:val="007E6C83"/>
    <w:rsid w:val="007E79DC"/>
    <w:rsid w:val="007E7E4D"/>
    <w:rsid w:val="007F02D4"/>
    <w:rsid w:val="007F066F"/>
    <w:rsid w:val="007F07E4"/>
    <w:rsid w:val="007F0F11"/>
    <w:rsid w:val="007F1053"/>
    <w:rsid w:val="007F344D"/>
    <w:rsid w:val="007F383F"/>
    <w:rsid w:val="007F4C84"/>
    <w:rsid w:val="007F54CC"/>
    <w:rsid w:val="007F54E6"/>
    <w:rsid w:val="007F5FD4"/>
    <w:rsid w:val="007F65EC"/>
    <w:rsid w:val="007F6B9D"/>
    <w:rsid w:val="007F7F2C"/>
    <w:rsid w:val="00800F50"/>
    <w:rsid w:val="00802446"/>
    <w:rsid w:val="00803318"/>
    <w:rsid w:val="00803B1D"/>
    <w:rsid w:val="00803B8E"/>
    <w:rsid w:val="00803D7B"/>
    <w:rsid w:val="008049FB"/>
    <w:rsid w:val="00804F64"/>
    <w:rsid w:val="008051C8"/>
    <w:rsid w:val="00805313"/>
    <w:rsid w:val="00805620"/>
    <w:rsid w:val="008062B2"/>
    <w:rsid w:val="00806AC7"/>
    <w:rsid w:val="00806DD2"/>
    <w:rsid w:val="00807410"/>
    <w:rsid w:val="0080764A"/>
    <w:rsid w:val="00810171"/>
    <w:rsid w:val="00810725"/>
    <w:rsid w:val="00811512"/>
    <w:rsid w:val="00811B28"/>
    <w:rsid w:val="008122A1"/>
    <w:rsid w:val="008123B9"/>
    <w:rsid w:val="00813D31"/>
    <w:rsid w:val="00813F9B"/>
    <w:rsid w:val="008142A0"/>
    <w:rsid w:val="00814871"/>
    <w:rsid w:val="0081505D"/>
    <w:rsid w:val="008152B2"/>
    <w:rsid w:val="00815827"/>
    <w:rsid w:val="008163D6"/>
    <w:rsid w:val="00817BE1"/>
    <w:rsid w:val="00817F38"/>
    <w:rsid w:val="00820D60"/>
    <w:rsid w:val="00820ED3"/>
    <w:rsid w:val="00821398"/>
    <w:rsid w:val="0082244E"/>
    <w:rsid w:val="008224E3"/>
    <w:rsid w:val="00822D21"/>
    <w:rsid w:val="00822DC9"/>
    <w:rsid w:val="00823184"/>
    <w:rsid w:val="0082383A"/>
    <w:rsid w:val="008250A4"/>
    <w:rsid w:val="008267EC"/>
    <w:rsid w:val="0082723B"/>
    <w:rsid w:val="0082784D"/>
    <w:rsid w:val="00827A5F"/>
    <w:rsid w:val="00827CB9"/>
    <w:rsid w:val="008301FB"/>
    <w:rsid w:val="008303B0"/>
    <w:rsid w:val="0083062A"/>
    <w:rsid w:val="008307FF"/>
    <w:rsid w:val="00830A48"/>
    <w:rsid w:val="00830F18"/>
    <w:rsid w:val="008317D4"/>
    <w:rsid w:val="00832290"/>
    <w:rsid w:val="00832BFA"/>
    <w:rsid w:val="00832D10"/>
    <w:rsid w:val="00833306"/>
    <w:rsid w:val="008336B3"/>
    <w:rsid w:val="00833730"/>
    <w:rsid w:val="00833739"/>
    <w:rsid w:val="0083374C"/>
    <w:rsid w:val="00834C7C"/>
    <w:rsid w:val="008358BC"/>
    <w:rsid w:val="008358FC"/>
    <w:rsid w:val="00836349"/>
    <w:rsid w:val="0083676E"/>
    <w:rsid w:val="00836A4F"/>
    <w:rsid w:val="00837030"/>
    <w:rsid w:val="00837074"/>
    <w:rsid w:val="008371D8"/>
    <w:rsid w:val="008376C4"/>
    <w:rsid w:val="0084006B"/>
    <w:rsid w:val="00840EED"/>
    <w:rsid w:val="00841682"/>
    <w:rsid w:val="0084230E"/>
    <w:rsid w:val="0084230F"/>
    <w:rsid w:val="00842BF2"/>
    <w:rsid w:val="008433B0"/>
    <w:rsid w:val="0084384A"/>
    <w:rsid w:val="008443CA"/>
    <w:rsid w:val="00845343"/>
    <w:rsid w:val="00845988"/>
    <w:rsid w:val="008459C3"/>
    <w:rsid w:val="00846396"/>
    <w:rsid w:val="0084646D"/>
    <w:rsid w:val="0084659D"/>
    <w:rsid w:val="00846D00"/>
    <w:rsid w:val="00846E88"/>
    <w:rsid w:val="00847174"/>
    <w:rsid w:val="008476D3"/>
    <w:rsid w:val="00847A12"/>
    <w:rsid w:val="00850380"/>
    <w:rsid w:val="00851792"/>
    <w:rsid w:val="00851A5E"/>
    <w:rsid w:val="00851AD0"/>
    <w:rsid w:val="00851B55"/>
    <w:rsid w:val="008521DC"/>
    <w:rsid w:val="0085310C"/>
    <w:rsid w:val="00853476"/>
    <w:rsid w:val="0085369C"/>
    <w:rsid w:val="00853C0F"/>
    <w:rsid w:val="00854705"/>
    <w:rsid w:val="008549FC"/>
    <w:rsid w:val="00854C18"/>
    <w:rsid w:val="00854DDC"/>
    <w:rsid w:val="00855563"/>
    <w:rsid w:val="00855D87"/>
    <w:rsid w:val="008562FC"/>
    <w:rsid w:val="00857549"/>
    <w:rsid w:val="008576B6"/>
    <w:rsid w:val="00857BFC"/>
    <w:rsid w:val="00857EEC"/>
    <w:rsid w:val="00857FE8"/>
    <w:rsid w:val="00860ECE"/>
    <w:rsid w:val="008613CB"/>
    <w:rsid w:val="00861BCA"/>
    <w:rsid w:val="00861FCC"/>
    <w:rsid w:val="008623A2"/>
    <w:rsid w:val="00863AA4"/>
    <w:rsid w:val="00863BBE"/>
    <w:rsid w:val="00863EF7"/>
    <w:rsid w:val="00864B16"/>
    <w:rsid w:val="00864E7F"/>
    <w:rsid w:val="00865525"/>
    <w:rsid w:val="00865A76"/>
    <w:rsid w:val="00865C6F"/>
    <w:rsid w:val="00865F13"/>
    <w:rsid w:val="0086650D"/>
    <w:rsid w:val="008665CD"/>
    <w:rsid w:val="00866736"/>
    <w:rsid w:val="00870095"/>
    <w:rsid w:val="0087069D"/>
    <w:rsid w:val="00870A4A"/>
    <w:rsid w:val="00871188"/>
    <w:rsid w:val="008711ED"/>
    <w:rsid w:val="008712D1"/>
    <w:rsid w:val="00872062"/>
    <w:rsid w:val="00872689"/>
    <w:rsid w:val="00872C38"/>
    <w:rsid w:val="00872E03"/>
    <w:rsid w:val="00873267"/>
    <w:rsid w:val="00873E59"/>
    <w:rsid w:val="00874177"/>
    <w:rsid w:val="0087420C"/>
    <w:rsid w:val="00875626"/>
    <w:rsid w:val="0087566F"/>
    <w:rsid w:val="00876F13"/>
    <w:rsid w:val="0087759E"/>
    <w:rsid w:val="00877C4B"/>
    <w:rsid w:val="00877E56"/>
    <w:rsid w:val="008809E4"/>
    <w:rsid w:val="00881DD0"/>
    <w:rsid w:val="008834A0"/>
    <w:rsid w:val="0088377D"/>
    <w:rsid w:val="00883C1F"/>
    <w:rsid w:val="00883EBF"/>
    <w:rsid w:val="00884776"/>
    <w:rsid w:val="00885253"/>
    <w:rsid w:val="0088607C"/>
    <w:rsid w:val="00886143"/>
    <w:rsid w:val="00886755"/>
    <w:rsid w:val="00886F03"/>
    <w:rsid w:val="00887028"/>
    <w:rsid w:val="00887914"/>
    <w:rsid w:val="00890D6A"/>
    <w:rsid w:val="00891193"/>
    <w:rsid w:val="00891218"/>
    <w:rsid w:val="0089181A"/>
    <w:rsid w:val="00891D9E"/>
    <w:rsid w:val="008926FC"/>
    <w:rsid w:val="008937D6"/>
    <w:rsid w:val="00893F85"/>
    <w:rsid w:val="0089410D"/>
    <w:rsid w:val="00894B19"/>
    <w:rsid w:val="008950BF"/>
    <w:rsid w:val="008953BF"/>
    <w:rsid w:val="00895658"/>
    <w:rsid w:val="00895691"/>
    <w:rsid w:val="00895E4B"/>
    <w:rsid w:val="00895E78"/>
    <w:rsid w:val="00895F24"/>
    <w:rsid w:val="00896948"/>
    <w:rsid w:val="00896A2F"/>
    <w:rsid w:val="008975CE"/>
    <w:rsid w:val="00897E23"/>
    <w:rsid w:val="008A0384"/>
    <w:rsid w:val="008A03AF"/>
    <w:rsid w:val="008A0423"/>
    <w:rsid w:val="008A084C"/>
    <w:rsid w:val="008A08F4"/>
    <w:rsid w:val="008A1A1F"/>
    <w:rsid w:val="008A1DEE"/>
    <w:rsid w:val="008A21A6"/>
    <w:rsid w:val="008A2D1F"/>
    <w:rsid w:val="008A3AFB"/>
    <w:rsid w:val="008A3CA3"/>
    <w:rsid w:val="008A3DE5"/>
    <w:rsid w:val="008A4006"/>
    <w:rsid w:val="008A4946"/>
    <w:rsid w:val="008A4B93"/>
    <w:rsid w:val="008A5221"/>
    <w:rsid w:val="008A6631"/>
    <w:rsid w:val="008A671E"/>
    <w:rsid w:val="008A7256"/>
    <w:rsid w:val="008A75FC"/>
    <w:rsid w:val="008B013A"/>
    <w:rsid w:val="008B18FC"/>
    <w:rsid w:val="008B1A18"/>
    <w:rsid w:val="008B1CEA"/>
    <w:rsid w:val="008B3A67"/>
    <w:rsid w:val="008B3B18"/>
    <w:rsid w:val="008B4294"/>
    <w:rsid w:val="008B43F9"/>
    <w:rsid w:val="008B4F0B"/>
    <w:rsid w:val="008B5206"/>
    <w:rsid w:val="008B5356"/>
    <w:rsid w:val="008B5830"/>
    <w:rsid w:val="008B6B0A"/>
    <w:rsid w:val="008B7EBF"/>
    <w:rsid w:val="008B7F16"/>
    <w:rsid w:val="008C0366"/>
    <w:rsid w:val="008C089C"/>
    <w:rsid w:val="008C15AB"/>
    <w:rsid w:val="008C2C64"/>
    <w:rsid w:val="008C2FB6"/>
    <w:rsid w:val="008C329E"/>
    <w:rsid w:val="008C3497"/>
    <w:rsid w:val="008C3704"/>
    <w:rsid w:val="008C3A08"/>
    <w:rsid w:val="008C3E7C"/>
    <w:rsid w:val="008C3EE5"/>
    <w:rsid w:val="008C4EE0"/>
    <w:rsid w:val="008C5672"/>
    <w:rsid w:val="008C5AE0"/>
    <w:rsid w:val="008C5D49"/>
    <w:rsid w:val="008C5FF8"/>
    <w:rsid w:val="008C6365"/>
    <w:rsid w:val="008C6D4B"/>
    <w:rsid w:val="008C6D55"/>
    <w:rsid w:val="008C6D7D"/>
    <w:rsid w:val="008C6E93"/>
    <w:rsid w:val="008C7523"/>
    <w:rsid w:val="008C7858"/>
    <w:rsid w:val="008C7BF4"/>
    <w:rsid w:val="008D0137"/>
    <w:rsid w:val="008D099A"/>
    <w:rsid w:val="008D10C2"/>
    <w:rsid w:val="008D1AD1"/>
    <w:rsid w:val="008D1C31"/>
    <w:rsid w:val="008D3C7A"/>
    <w:rsid w:val="008D4543"/>
    <w:rsid w:val="008D59C8"/>
    <w:rsid w:val="008D5BBC"/>
    <w:rsid w:val="008D5BBD"/>
    <w:rsid w:val="008D62BB"/>
    <w:rsid w:val="008D65F3"/>
    <w:rsid w:val="008D6E09"/>
    <w:rsid w:val="008D7BFB"/>
    <w:rsid w:val="008E0F14"/>
    <w:rsid w:val="008E13C5"/>
    <w:rsid w:val="008E17A1"/>
    <w:rsid w:val="008E17D7"/>
    <w:rsid w:val="008E1F1B"/>
    <w:rsid w:val="008E28ED"/>
    <w:rsid w:val="008E33C0"/>
    <w:rsid w:val="008E34C9"/>
    <w:rsid w:val="008E39D6"/>
    <w:rsid w:val="008E3CB0"/>
    <w:rsid w:val="008E3F73"/>
    <w:rsid w:val="008E4C10"/>
    <w:rsid w:val="008E4FD7"/>
    <w:rsid w:val="008E509E"/>
    <w:rsid w:val="008E58BE"/>
    <w:rsid w:val="008E5E62"/>
    <w:rsid w:val="008E5E95"/>
    <w:rsid w:val="008E5FDB"/>
    <w:rsid w:val="008E684C"/>
    <w:rsid w:val="008E7F48"/>
    <w:rsid w:val="008F073F"/>
    <w:rsid w:val="008F0EFE"/>
    <w:rsid w:val="008F16B3"/>
    <w:rsid w:val="008F1EFA"/>
    <w:rsid w:val="008F2774"/>
    <w:rsid w:val="008F280B"/>
    <w:rsid w:val="008F3A05"/>
    <w:rsid w:val="008F3D1A"/>
    <w:rsid w:val="008F44E5"/>
    <w:rsid w:val="008F5B4F"/>
    <w:rsid w:val="008F5FC4"/>
    <w:rsid w:val="008F6064"/>
    <w:rsid w:val="008F6158"/>
    <w:rsid w:val="008F6865"/>
    <w:rsid w:val="008F687B"/>
    <w:rsid w:val="008F6FE6"/>
    <w:rsid w:val="008F709D"/>
    <w:rsid w:val="008F7A0B"/>
    <w:rsid w:val="008F7D64"/>
    <w:rsid w:val="00900568"/>
    <w:rsid w:val="00900B8E"/>
    <w:rsid w:val="00901E09"/>
    <w:rsid w:val="00903CBE"/>
    <w:rsid w:val="00903E2D"/>
    <w:rsid w:val="009052D1"/>
    <w:rsid w:val="009056D9"/>
    <w:rsid w:val="00905A2F"/>
    <w:rsid w:val="00906363"/>
    <w:rsid w:val="00906797"/>
    <w:rsid w:val="00906E64"/>
    <w:rsid w:val="00907ABE"/>
    <w:rsid w:val="00907E50"/>
    <w:rsid w:val="00910697"/>
    <w:rsid w:val="00910E27"/>
    <w:rsid w:val="009117EB"/>
    <w:rsid w:val="00911E79"/>
    <w:rsid w:val="00911F7F"/>
    <w:rsid w:val="00911FB7"/>
    <w:rsid w:val="009123BB"/>
    <w:rsid w:val="00912A18"/>
    <w:rsid w:val="0091314A"/>
    <w:rsid w:val="009133FE"/>
    <w:rsid w:val="00913422"/>
    <w:rsid w:val="00913B9E"/>
    <w:rsid w:val="0091525F"/>
    <w:rsid w:val="009156C3"/>
    <w:rsid w:val="00915961"/>
    <w:rsid w:val="00917C65"/>
    <w:rsid w:val="0092044B"/>
    <w:rsid w:val="00920657"/>
    <w:rsid w:val="009206E6"/>
    <w:rsid w:val="0092084C"/>
    <w:rsid w:val="00922B78"/>
    <w:rsid w:val="00922EE4"/>
    <w:rsid w:val="00922F3E"/>
    <w:rsid w:val="009238C9"/>
    <w:rsid w:val="00923D16"/>
    <w:rsid w:val="00923E17"/>
    <w:rsid w:val="00923F53"/>
    <w:rsid w:val="00924210"/>
    <w:rsid w:val="009244F8"/>
    <w:rsid w:val="0092457A"/>
    <w:rsid w:val="00925BE5"/>
    <w:rsid w:val="009261CF"/>
    <w:rsid w:val="00926735"/>
    <w:rsid w:val="009269B6"/>
    <w:rsid w:val="00926BF7"/>
    <w:rsid w:val="00926FD2"/>
    <w:rsid w:val="009270A2"/>
    <w:rsid w:val="00927D4C"/>
    <w:rsid w:val="00930034"/>
    <w:rsid w:val="0093177C"/>
    <w:rsid w:val="00931CAE"/>
    <w:rsid w:val="00932703"/>
    <w:rsid w:val="009338AA"/>
    <w:rsid w:val="00933939"/>
    <w:rsid w:val="009343AC"/>
    <w:rsid w:val="009354DB"/>
    <w:rsid w:val="00935BA3"/>
    <w:rsid w:val="00935E1F"/>
    <w:rsid w:val="0093646A"/>
    <w:rsid w:val="0093687C"/>
    <w:rsid w:val="00936CBD"/>
    <w:rsid w:val="009377C1"/>
    <w:rsid w:val="009379E3"/>
    <w:rsid w:val="009404E5"/>
    <w:rsid w:val="00940A21"/>
    <w:rsid w:val="00940EE1"/>
    <w:rsid w:val="009422CD"/>
    <w:rsid w:val="009422D0"/>
    <w:rsid w:val="009427CD"/>
    <w:rsid w:val="009434F8"/>
    <w:rsid w:val="00943F3D"/>
    <w:rsid w:val="00944381"/>
    <w:rsid w:val="00944685"/>
    <w:rsid w:val="00944FF8"/>
    <w:rsid w:val="009451B8"/>
    <w:rsid w:val="009452AA"/>
    <w:rsid w:val="009453A7"/>
    <w:rsid w:val="00945734"/>
    <w:rsid w:val="009460D9"/>
    <w:rsid w:val="00946232"/>
    <w:rsid w:val="00946A67"/>
    <w:rsid w:val="00946BBC"/>
    <w:rsid w:val="00947DB0"/>
    <w:rsid w:val="009501A7"/>
    <w:rsid w:val="009507A8"/>
    <w:rsid w:val="00951BDB"/>
    <w:rsid w:val="009520E3"/>
    <w:rsid w:val="00952364"/>
    <w:rsid w:val="00952743"/>
    <w:rsid w:val="00953395"/>
    <w:rsid w:val="00953E03"/>
    <w:rsid w:val="009542F9"/>
    <w:rsid w:val="00955F2C"/>
    <w:rsid w:val="00957FAA"/>
    <w:rsid w:val="0096039C"/>
    <w:rsid w:val="0096045F"/>
    <w:rsid w:val="00961538"/>
    <w:rsid w:val="0096220E"/>
    <w:rsid w:val="009629DD"/>
    <w:rsid w:val="009633FF"/>
    <w:rsid w:val="00963420"/>
    <w:rsid w:val="00963C07"/>
    <w:rsid w:val="00964B28"/>
    <w:rsid w:val="00964DFD"/>
    <w:rsid w:val="00964E47"/>
    <w:rsid w:val="009657FE"/>
    <w:rsid w:val="009658FA"/>
    <w:rsid w:val="00965CF1"/>
    <w:rsid w:val="00966DBF"/>
    <w:rsid w:val="00966DE7"/>
    <w:rsid w:val="00966ED8"/>
    <w:rsid w:val="00970B6E"/>
    <w:rsid w:val="0097111F"/>
    <w:rsid w:val="009727FE"/>
    <w:rsid w:val="00972C8D"/>
    <w:rsid w:val="009735D1"/>
    <w:rsid w:val="00973850"/>
    <w:rsid w:val="00973DB5"/>
    <w:rsid w:val="00974B5D"/>
    <w:rsid w:val="00974C6D"/>
    <w:rsid w:val="009751E9"/>
    <w:rsid w:val="0097621F"/>
    <w:rsid w:val="00976273"/>
    <w:rsid w:val="00976AE1"/>
    <w:rsid w:val="00980531"/>
    <w:rsid w:val="00980800"/>
    <w:rsid w:val="00981266"/>
    <w:rsid w:val="00981977"/>
    <w:rsid w:val="00981CAC"/>
    <w:rsid w:val="00981F88"/>
    <w:rsid w:val="00982356"/>
    <w:rsid w:val="009828E8"/>
    <w:rsid w:val="00983386"/>
    <w:rsid w:val="009841CE"/>
    <w:rsid w:val="009844EB"/>
    <w:rsid w:val="0098487F"/>
    <w:rsid w:val="009848AF"/>
    <w:rsid w:val="00984B76"/>
    <w:rsid w:val="009853EE"/>
    <w:rsid w:val="009855FF"/>
    <w:rsid w:val="00985B7F"/>
    <w:rsid w:val="00985CA7"/>
    <w:rsid w:val="009901F0"/>
    <w:rsid w:val="00990DA5"/>
    <w:rsid w:val="00990EA8"/>
    <w:rsid w:val="00991504"/>
    <w:rsid w:val="00991730"/>
    <w:rsid w:val="0099180A"/>
    <w:rsid w:val="00991C4F"/>
    <w:rsid w:val="009922C8"/>
    <w:rsid w:val="0099250A"/>
    <w:rsid w:val="00992F50"/>
    <w:rsid w:val="00993050"/>
    <w:rsid w:val="009937B4"/>
    <w:rsid w:val="009941AA"/>
    <w:rsid w:val="0099564D"/>
    <w:rsid w:val="00995734"/>
    <w:rsid w:val="00995978"/>
    <w:rsid w:val="00995BC8"/>
    <w:rsid w:val="00995DA4"/>
    <w:rsid w:val="00996AD0"/>
    <w:rsid w:val="009A0048"/>
    <w:rsid w:val="009A027D"/>
    <w:rsid w:val="009A051A"/>
    <w:rsid w:val="009A1641"/>
    <w:rsid w:val="009A1BDA"/>
    <w:rsid w:val="009A1E1F"/>
    <w:rsid w:val="009A218E"/>
    <w:rsid w:val="009A2662"/>
    <w:rsid w:val="009A2C5F"/>
    <w:rsid w:val="009A2C77"/>
    <w:rsid w:val="009A32DE"/>
    <w:rsid w:val="009A3426"/>
    <w:rsid w:val="009A35C9"/>
    <w:rsid w:val="009A4824"/>
    <w:rsid w:val="009A4B74"/>
    <w:rsid w:val="009A53EF"/>
    <w:rsid w:val="009A5832"/>
    <w:rsid w:val="009A5DEB"/>
    <w:rsid w:val="009A622C"/>
    <w:rsid w:val="009A63B8"/>
    <w:rsid w:val="009A6792"/>
    <w:rsid w:val="009A6B8D"/>
    <w:rsid w:val="009A7585"/>
    <w:rsid w:val="009A7938"/>
    <w:rsid w:val="009B0380"/>
    <w:rsid w:val="009B038B"/>
    <w:rsid w:val="009B0601"/>
    <w:rsid w:val="009B0ADC"/>
    <w:rsid w:val="009B0D1B"/>
    <w:rsid w:val="009B0FA5"/>
    <w:rsid w:val="009B15BA"/>
    <w:rsid w:val="009B192C"/>
    <w:rsid w:val="009B1E41"/>
    <w:rsid w:val="009B2138"/>
    <w:rsid w:val="009B33E5"/>
    <w:rsid w:val="009B59C4"/>
    <w:rsid w:val="009B5E69"/>
    <w:rsid w:val="009B62C5"/>
    <w:rsid w:val="009B6800"/>
    <w:rsid w:val="009B7F58"/>
    <w:rsid w:val="009C038A"/>
    <w:rsid w:val="009C03FF"/>
    <w:rsid w:val="009C0CB1"/>
    <w:rsid w:val="009C130F"/>
    <w:rsid w:val="009C1961"/>
    <w:rsid w:val="009C1EEE"/>
    <w:rsid w:val="009C30A2"/>
    <w:rsid w:val="009C329E"/>
    <w:rsid w:val="009C341A"/>
    <w:rsid w:val="009C447F"/>
    <w:rsid w:val="009C49BF"/>
    <w:rsid w:val="009C4C35"/>
    <w:rsid w:val="009C4C4A"/>
    <w:rsid w:val="009C6220"/>
    <w:rsid w:val="009C62DA"/>
    <w:rsid w:val="009C6484"/>
    <w:rsid w:val="009D0522"/>
    <w:rsid w:val="009D0B36"/>
    <w:rsid w:val="009D0BC4"/>
    <w:rsid w:val="009D0F02"/>
    <w:rsid w:val="009D11FA"/>
    <w:rsid w:val="009D14D9"/>
    <w:rsid w:val="009D14E7"/>
    <w:rsid w:val="009D158B"/>
    <w:rsid w:val="009D1845"/>
    <w:rsid w:val="009D1A69"/>
    <w:rsid w:val="009D1E93"/>
    <w:rsid w:val="009D24F9"/>
    <w:rsid w:val="009D2570"/>
    <w:rsid w:val="009D2A5E"/>
    <w:rsid w:val="009D2BD9"/>
    <w:rsid w:val="009D2F67"/>
    <w:rsid w:val="009D2FDF"/>
    <w:rsid w:val="009D3027"/>
    <w:rsid w:val="009D3065"/>
    <w:rsid w:val="009D3AA8"/>
    <w:rsid w:val="009D3D09"/>
    <w:rsid w:val="009D3E2B"/>
    <w:rsid w:val="009D3E31"/>
    <w:rsid w:val="009D3FCB"/>
    <w:rsid w:val="009D42B0"/>
    <w:rsid w:val="009D4473"/>
    <w:rsid w:val="009D4A2E"/>
    <w:rsid w:val="009D64BE"/>
    <w:rsid w:val="009D7A25"/>
    <w:rsid w:val="009E00D2"/>
    <w:rsid w:val="009E09F6"/>
    <w:rsid w:val="009E0B24"/>
    <w:rsid w:val="009E0FF3"/>
    <w:rsid w:val="009E1143"/>
    <w:rsid w:val="009E189E"/>
    <w:rsid w:val="009E1CBD"/>
    <w:rsid w:val="009E24F6"/>
    <w:rsid w:val="009E2CDD"/>
    <w:rsid w:val="009E2D98"/>
    <w:rsid w:val="009E30FD"/>
    <w:rsid w:val="009E3178"/>
    <w:rsid w:val="009E3386"/>
    <w:rsid w:val="009E4162"/>
    <w:rsid w:val="009E43EE"/>
    <w:rsid w:val="009E4527"/>
    <w:rsid w:val="009E46C3"/>
    <w:rsid w:val="009E5746"/>
    <w:rsid w:val="009E6588"/>
    <w:rsid w:val="009E67E8"/>
    <w:rsid w:val="009E6C1A"/>
    <w:rsid w:val="009E73F8"/>
    <w:rsid w:val="009E7A05"/>
    <w:rsid w:val="009F03C8"/>
    <w:rsid w:val="009F0A46"/>
    <w:rsid w:val="009F14FE"/>
    <w:rsid w:val="009F1DD1"/>
    <w:rsid w:val="009F1E24"/>
    <w:rsid w:val="009F200B"/>
    <w:rsid w:val="009F22A0"/>
    <w:rsid w:val="009F364D"/>
    <w:rsid w:val="009F412F"/>
    <w:rsid w:val="009F4611"/>
    <w:rsid w:val="009F4EB8"/>
    <w:rsid w:val="009F51A8"/>
    <w:rsid w:val="009F51EB"/>
    <w:rsid w:val="009F6E75"/>
    <w:rsid w:val="009F6FD9"/>
    <w:rsid w:val="009F7069"/>
    <w:rsid w:val="009F72C1"/>
    <w:rsid w:val="00A0007D"/>
    <w:rsid w:val="00A001A4"/>
    <w:rsid w:val="00A00213"/>
    <w:rsid w:val="00A0092F"/>
    <w:rsid w:val="00A00DC9"/>
    <w:rsid w:val="00A01997"/>
    <w:rsid w:val="00A01DFA"/>
    <w:rsid w:val="00A02518"/>
    <w:rsid w:val="00A03507"/>
    <w:rsid w:val="00A0357B"/>
    <w:rsid w:val="00A042F5"/>
    <w:rsid w:val="00A043A5"/>
    <w:rsid w:val="00A04608"/>
    <w:rsid w:val="00A05009"/>
    <w:rsid w:val="00A05212"/>
    <w:rsid w:val="00A05638"/>
    <w:rsid w:val="00A057EF"/>
    <w:rsid w:val="00A05DC0"/>
    <w:rsid w:val="00A05FEB"/>
    <w:rsid w:val="00A0676A"/>
    <w:rsid w:val="00A0683E"/>
    <w:rsid w:val="00A071B2"/>
    <w:rsid w:val="00A07E33"/>
    <w:rsid w:val="00A07FB3"/>
    <w:rsid w:val="00A11BBE"/>
    <w:rsid w:val="00A11D3B"/>
    <w:rsid w:val="00A11DE9"/>
    <w:rsid w:val="00A11EC6"/>
    <w:rsid w:val="00A126DB"/>
    <w:rsid w:val="00A126E1"/>
    <w:rsid w:val="00A13B7F"/>
    <w:rsid w:val="00A14860"/>
    <w:rsid w:val="00A15025"/>
    <w:rsid w:val="00A16133"/>
    <w:rsid w:val="00A163E8"/>
    <w:rsid w:val="00A16C1E"/>
    <w:rsid w:val="00A16C6D"/>
    <w:rsid w:val="00A1702D"/>
    <w:rsid w:val="00A17C54"/>
    <w:rsid w:val="00A204C8"/>
    <w:rsid w:val="00A20D4E"/>
    <w:rsid w:val="00A21384"/>
    <w:rsid w:val="00A2146E"/>
    <w:rsid w:val="00A21D57"/>
    <w:rsid w:val="00A22506"/>
    <w:rsid w:val="00A22E1B"/>
    <w:rsid w:val="00A233BD"/>
    <w:rsid w:val="00A245BC"/>
    <w:rsid w:val="00A24992"/>
    <w:rsid w:val="00A24A4D"/>
    <w:rsid w:val="00A252CD"/>
    <w:rsid w:val="00A255BB"/>
    <w:rsid w:val="00A25A4B"/>
    <w:rsid w:val="00A265A8"/>
    <w:rsid w:val="00A268AF"/>
    <w:rsid w:val="00A26B08"/>
    <w:rsid w:val="00A27243"/>
    <w:rsid w:val="00A272A3"/>
    <w:rsid w:val="00A27E8C"/>
    <w:rsid w:val="00A305CF"/>
    <w:rsid w:val="00A3083A"/>
    <w:rsid w:val="00A308AC"/>
    <w:rsid w:val="00A309E8"/>
    <w:rsid w:val="00A314C8"/>
    <w:rsid w:val="00A31530"/>
    <w:rsid w:val="00A318F7"/>
    <w:rsid w:val="00A3244A"/>
    <w:rsid w:val="00A324B7"/>
    <w:rsid w:val="00A327CC"/>
    <w:rsid w:val="00A32BE3"/>
    <w:rsid w:val="00A3379B"/>
    <w:rsid w:val="00A3469C"/>
    <w:rsid w:val="00A35011"/>
    <w:rsid w:val="00A35194"/>
    <w:rsid w:val="00A35B0A"/>
    <w:rsid w:val="00A36070"/>
    <w:rsid w:val="00A36387"/>
    <w:rsid w:val="00A36881"/>
    <w:rsid w:val="00A37635"/>
    <w:rsid w:val="00A40005"/>
    <w:rsid w:val="00A40013"/>
    <w:rsid w:val="00A40976"/>
    <w:rsid w:val="00A4105A"/>
    <w:rsid w:val="00A41147"/>
    <w:rsid w:val="00A4167E"/>
    <w:rsid w:val="00A41688"/>
    <w:rsid w:val="00A41C76"/>
    <w:rsid w:val="00A423D5"/>
    <w:rsid w:val="00A424D7"/>
    <w:rsid w:val="00A429A2"/>
    <w:rsid w:val="00A42E00"/>
    <w:rsid w:val="00A434D2"/>
    <w:rsid w:val="00A4370E"/>
    <w:rsid w:val="00A446B3"/>
    <w:rsid w:val="00A44D08"/>
    <w:rsid w:val="00A453C5"/>
    <w:rsid w:val="00A4560D"/>
    <w:rsid w:val="00A45CA3"/>
    <w:rsid w:val="00A45DEC"/>
    <w:rsid w:val="00A46412"/>
    <w:rsid w:val="00A464CE"/>
    <w:rsid w:val="00A46A2F"/>
    <w:rsid w:val="00A46D12"/>
    <w:rsid w:val="00A46DA1"/>
    <w:rsid w:val="00A47905"/>
    <w:rsid w:val="00A5035C"/>
    <w:rsid w:val="00A50FAB"/>
    <w:rsid w:val="00A51735"/>
    <w:rsid w:val="00A51AD4"/>
    <w:rsid w:val="00A526A0"/>
    <w:rsid w:val="00A529C3"/>
    <w:rsid w:val="00A52CAC"/>
    <w:rsid w:val="00A5432C"/>
    <w:rsid w:val="00A54FCC"/>
    <w:rsid w:val="00A556B8"/>
    <w:rsid w:val="00A55E00"/>
    <w:rsid w:val="00A5647C"/>
    <w:rsid w:val="00A57734"/>
    <w:rsid w:val="00A57C62"/>
    <w:rsid w:val="00A57E13"/>
    <w:rsid w:val="00A57EEF"/>
    <w:rsid w:val="00A6008C"/>
    <w:rsid w:val="00A60096"/>
    <w:rsid w:val="00A6057F"/>
    <w:rsid w:val="00A60CEC"/>
    <w:rsid w:val="00A610DE"/>
    <w:rsid w:val="00A6115B"/>
    <w:rsid w:val="00A61F26"/>
    <w:rsid w:val="00A63B28"/>
    <w:rsid w:val="00A63DEF"/>
    <w:rsid w:val="00A6481F"/>
    <w:rsid w:val="00A65161"/>
    <w:rsid w:val="00A67556"/>
    <w:rsid w:val="00A67D90"/>
    <w:rsid w:val="00A7052F"/>
    <w:rsid w:val="00A719E2"/>
    <w:rsid w:val="00A71D9A"/>
    <w:rsid w:val="00A721E3"/>
    <w:rsid w:val="00A7221A"/>
    <w:rsid w:val="00A726B1"/>
    <w:rsid w:val="00A73348"/>
    <w:rsid w:val="00A7434E"/>
    <w:rsid w:val="00A744CA"/>
    <w:rsid w:val="00A748D1"/>
    <w:rsid w:val="00A75B0A"/>
    <w:rsid w:val="00A7675E"/>
    <w:rsid w:val="00A767C8"/>
    <w:rsid w:val="00A77310"/>
    <w:rsid w:val="00A776F6"/>
    <w:rsid w:val="00A80251"/>
    <w:rsid w:val="00A80BDA"/>
    <w:rsid w:val="00A81E0B"/>
    <w:rsid w:val="00A82116"/>
    <w:rsid w:val="00A8245F"/>
    <w:rsid w:val="00A82A3F"/>
    <w:rsid w:val="00A83DA3"/>
    <w:rsid w:val="00A8415A"/>
    <w:rsid w:val="00A86505"/>
    <w:rsid w:val="00A86B90"/>
    <w:rsid w:val="00A86D0C"/>
    <w:rsid w:val="00A86D95"/>
    <w:rsid w:val="00A87A92"/>
    <w:rsid w:val="00A904EC"/>
    <w:rsid w:val="00A90E3A"/>
    <w:rsid w:val="00A90E5C"/>
    <w:rsid w:val="00A91ADA"/>
    <w:rsid w:val="00A9297B"/>
    <w:rsid w:val="00A92A5A"/>
    <w:rsid w:val="00A92B94"/>
    <w:rsid w:val="00A930CF"/>
    <w:rsid w:val="00A93B05"/>
    <w:rsid w:val="00A94B0C"/>
    <w:rsid w:val="00A95E5E"/>
    <w:rsid w:val="00A96617"/>
    <w:rsid w:val="00A96CC1"/>
    <w:rsid w:val="00A97311"/>
    <w:rsid w:val="00A973AF"/>
    <w:rsid w:val="00AA06B2"/>
    <w:rsid w:val="00AA1530"/>
    <w:rsid w:val="00AA177C"/>
    <w:rsid w:val="00AA1B85"/>
    <w:rsid w:val="00AA1CA4"/>
    <w:rsid w:val="00AA2EA7"/>
    <w:rsid w:val="00AA2FD1"/>
    <w:rsid w:val="00AA34A5"/>
    <w:rsid w:val="00AA4296"/>
    <w:rsid w:val="00AA469D"/>
    <w:rsid w:val="00AA47F2"/>
    <w:rsid w:val="00AA4EC3"/>
    <w:rsid w:val="00AA502A"/>
    <w:rsid w:val="00AA5911"/>
    <w:rsid w:val="00AA59B6"/>
    <w:rsid w:val="00AA5D31"/>
    <w:rsid w:val="00AA6600"/>
    <w:rsid w:val="00AA72DA"/>
    <w:rsid w:val="00AA77F5"/>
    <w:rsid w:val="00AA7BBD"/>
    <w:rsid w:val="00AA7E25"/>
    <w:rsid w:val="00AA7FC6"/>
    <w:rsid w:val="00AB08E7"/>
    <w:rsid w:val="00AB1664"/>
    <w:rsid w:val="00AB1749"/>
    <w:rsid w:val="00AB21AC"/>
    <w:rsid w:val="00AB2ABE"/>
    <w:rsid w:val="00AB2DD7"/>
    <w:rsid w:val="00AB3A49"/>
    <w:rsid w:val="00AB3FDD"/>
    <w:rsid w:val="00AB5124"/>
    <w:rsid w:val="00AB54C8"/>
    <w:rsid w:val="00AB5819"/>
    <w:rsid w:val="00AB5AA8"/>
    <w:rsid w:val="00AB5D87"/>
    <w:rsid w:val="00AB6BDD"/>
    <w:rsid w:val="00AB6D52"/>
    <w:rsid w:val="00AB71AB"/>
    <w:rsid w:val="00AB727B"/>
    <w:rsid w:val="00AB7617"/>
    <w:rsid w:val="00AB7FEE"/>
    <w:rsid w:val="00AC0030"/>
    <w:rsid w:val="00AC0762"/>
    <w:rsid w:val="00AC10D7"/>
    <w:rsid w:val="00AC2A47"/>
    <w:rsid w:val="00AC37F9"/>
    <w:rsid w:val="00AC40B4"/>
    <w:rsid w:val="00AC44C4"/>
    <w:rsid w:val="00AC4734"/>
    <w:rsid w:val="00AC4955"/>
    <w:rsid w:val="00AC4A90"/>
    <w:rsid w:val="00AC4F6E"/>
    <w:rsid w:val="00AC5D01"/>
    <w:rsid w:val="00AC617D"/>
    <w:rsid w:val="00AC6385"/>
    <w:rsid w:val="00AC7175"/>
    <w:rsid w:val="00AD067C"/>
    <w:rsid w:val="00AD1B54"/>
    <w:rsid w:val="00AD1FE7"/>
    <w:rsid w:val="00AD30B2"/>
    <w:rsid w:val="00AD350E"/>
    <w:rsid w:val="00AD4553"/>
    <w:rsid w:val="00AD52BE"/>
    <w:rsid w:val="00AD5476"/>
    <w:rsid w:val="00AD5493"/>
    <w:rsid w:val="00AD5E00"/>
    <w:rsid w:val="00AD6796"/>
    <w:rsid w:val="00AD6A42"/>
    <w:rsid w:val="00AD7046"/>
    <w:rsid w:val="00AD76D2"/>
    <w:rsid w:val="00AD7BB2"/>
    <w:rsid w:val="00AE0A40"/>
    <w:rsid w:val="00AE0AB1"/>
    <w:rsid w:val="00AE153A"/>
    <w:rsid w:val="00AE1632"/>
    <w:rsid w:val="00AE1988"/>
    <w:rsid w:val="00AE2DAC"/>
    <w:rsid w:val="00AE322B"/>
    <w:rsid w:val="00AE4FA0"/>
    <w:rsid w:val="00AE5F27"/>
    <w:rsid w:val="00AE63D7"/>
    <w:rsid w:val="00AE6538"/>
    <w:rsid w:val="00AE6938"/>
    <w:rsid w:val="00AE6D23"/>
    <w:rsid w:val="00AE6E94"/>
    <w:rsid w:val="00AE7148"/>
    <w:rsid w:val="00AE7C63"/>
    <w:rsid w:val="00AE7DD7"/>
    <w:rsid w:val="00AE7DDD"/>
    <w:rsid w:val="00AE7F9C"/>
    <w:rsid w:val="00AF050A"/>
    <w:rsid w:val="00AF0595"/>
    <w:rsid w:val="00AF134A"/>
    <w:rsid w:val="00AF1961"/>
    <w:rsid w:val="00AF1A38"/>
    <w:rsid w:val="00AF27DF"/>
    <w:rsid w:val="00AF2B87"/>
    <w:rsid w:val="00AF3416"/>
    <w:rsid w:val="00AF36AC"/>
    <w:rsid w:val="00AF36D8"/>
    <w:rsid w:val="00AF376D"/>
    <w:rsid w:val="00AF3A02"/>
    <w:rsid w:val="00AF4067"/>
    <w:rsid w:val="00AF47BA"/>
    <w:rsid w:val="00AF4A50"/>
    <w:rsid w:val="00AF5048"/>
    <w:rsid w:val="00AF592C"/>
    <w:rsid w:val="00AF5AF4"/>
    <w:rsid w:val="00AF5DB9"/>
    <w:rsid w:val="00AF76C8"/>
    <w:rsid w:val="00AF77E1"/>
    <w:rsid w:val="00B00C64"/>
    <w:rsid w:val="00B01023"/>
    <w:rsid w:val="00B01942"/>
    <w:rsid w:val="00B0255B"/>
    <w:rsid w:val="00B027C0"/>
    <w:rsid w:val="00B03160"/>
    <w:rsid w:val="00B03180"/>
    <w:rsid w:val="00B036AE"/>
    <w:rsid w:val="00B03AEB"/>
    <w:rsid w:val="00B04EFA"/>
    <w:rsid w:val="00B05E02"/>
    <w:rsid w:val="00B0624C"/>
    <w:rsid w:val="00B065F3"/>
    <w:rsid w:val="00B06927"/>
    <w:rsid w:val="00B07055"/>
    <w:rsid w:val="00B079E1"/>
    <w:rsid w:val="00B07D7F"/>
    <w:rsid w:val="00B102D4"/>
    <w:rsid w:val="00B103CC"/>
    <w:rsid w:val="00B10479"/>
    <w:rsid w:val="00B1049A"/>
    <w:rsid w:val="00B10891"/>
    <w:rsid w:val="00B10D75"/>
    <w:rsid w:val="00B1125B"/>
    <w:rsid w:val="00B1153C"/>
    <w:rsid w:val="00B11645"/>
    <w:rsid w:val="00B117CB"/>
    <w:rsid w:val="00B11B01"/>
    <w:rsid w:val="00B12778"/>
    <w:rsid w:val="00B12CF5"/>
    <w:rsid w:val="00B12DF4"/>
    <w:rsid w:val="00B12F14"/>
    <w:rsid w:val="00B12FA4"/>
    <w:rsid w:val="00B132D8"/>
    <w:rsid w:val="00B13472"/>
    <w:rsid w:val="00B13827"/>
    <w:rsid w:val="00B14586"/>
    <w:rsid w:val="00B1470E"/>
    <w:rsid w:val="00B15442"/>
    <w:rsid w:val="00B155F2"/>
    <w:rsid w:val="00B15716"/>
    <w:rsid w:val="00B157A6"/>
    <w:rsid w:val="00B157EB"/>
    <w:rsid w:val="00B15E1F"/>
    <w:rsid w:val="00B1643E"/>
    <w:rsid w:val="00B167C6"/>
    <w:rsid w:val="00B16ADD"/>
    <w:rsid w:val="00B17446"/>
    <w:rsid w:val="00B17C48"/>
    <w:rsid w:val="00B21B02"/>
    <w:rsid w:val="00B22017"/>
    <w:rsid w:val="00B2246D"/>
    <w:rsid w:val="00B22DD8"/>
    <w:rsid w:val="00B23E64"/>
    <w:rsid w:val="00B24008"/>
    <w:rsid w:val="00B2538C"/>
    <w:rsid w:val="00B2626D"/>
    <w:rsid w:val="00B26631"/>
    <w:rsid w:val="00B26D16"/>
    <w:rsid w:val="00B273F8"/>
    <w:rsid w:val="00B275FD"/>
    <w:rsid w:val="00B30DDF"/>
    <w:rsid w:val="00B3139A"/>
    <w:rsid w:val="00B32C02"/>
    <w:rsid w:val="00B33601"/>
    <w:rsid w:val="00B34238"/>
    <w:rsid w:val="00B3445A"/>
    <w:rsid w:val="00B35804"/>
    <w:rsid w:val="00B35B61"/>
    <w:rsid w:val="00B364A0"/>
    <w:rsid w:val="00B37247"/>
    <w:rsid w:val="00B3795C"/>
    <w:rsid w:val="00B37DAA"/>
    <w:rsid w:val="00B4035B"/>
    <w:rsid w:val="00B40416"/>
    <w:rsid w:val="00B415A5"/>
    <w:rsid w:val="00B4179B"/>
    <w:rsid w:val="00B41D38"/>
    <w:rsid w:val="00B4207C"/>
    <w:rsid w:val="00B42C46"/>
    <w:rsid w:val="00B4462D"/>
    <w:rsid w:val="00B446BD"/>
    <w:rsid w:val="00B4495F"/>
    <w:rsid w:val="00B44A2F"/>
    <w:rsid w:val="00B45467"/>
    <w:rsid w:val="00B459E0"/>
    <w:rsid w:val="00B46685"/>
    <w:rsid w:val="00B46A63"/>
    <w:rsid w:val="00B46B40"/>
    <w:rsid w:val="00B470EB"/>
    <w:rsid w:val="00B472E7"/>
    <w:rsid w:val="00B4765A"/>
    <w:rsid w:val="00B477B3"/>
    <w:rsid w:val="00B50480"/>
    <w:rsid w:val="00B509AF"/>
    <w:rsid w:val="00B512BC"/>
    <w:rsid w:val="00B51865"/>
    <w:rsid w:val="00B51ADB"/>
    <w:rsid w:val="00B51C52"/>
    <w:rsid w:val="00B5298D"/>
    <w:rsid w:val="00B52F68"/>
    <w:rsid w:val="00B5339C"/>
    <w:rsid w:val="00B53E68"/>
    <w:rsid w:val="00B5409B"/>
    <w:rsid w:val="00B542A3"/>
    <w:rsid w:val="00B5434A"/>
    <w:rsid w:val="00B548D0"/>
    <w:rsid w:val="00B54A8F"/>
    <w:rsid w:val="00B54B8D"/>
    <w:rsid w:val="00B54F3E"/>
    <w:rsid w:val="00B551B9"/>
    <w:rsid w:val="00B56169"/>
    <w:rsid w:val="00B56885"/>
    <w:rsid w:val="00B5730A"/>
    <w:rsid w:val="00B57ECE"/>
    <w:rsid w:val="00B60C05"/>
    <w:rsid w:val="00B60D66"/>
    <w:rsid w:val="00B6100D"/>
    <w:rsid w:val="00B6114E"/>
    <w:rsid w:val="00B61903"/>
    <w:rsid w:val="00B6193C"/>
    <w:rsid w:val="00B6203D"/>
    <w:rsid w:val="00B6261C"/>
    <w:rsid w:val="00B63076"/>
    <w:rsid w:val="00B64081"/>
    <w:rsid w:val="00B654AC"/>
    <w:rsid w:val="00B659C9"/>
    <w:rsid w:val="00B65E44"/>
    <w:rsid w:val="00B65E57"/>
    <w:rsid w:val="00B66931"/>
    <w:rsid w:val="00B66A11"/>
    <w:rsid w:val="00B66D51"/>
    <w:rsid w:val="00B66D9E"/>
    <w:rsid w:val="00B6778F"/>
    <w:rsid w:val="00B67B60"/>
    <w:rsid w:val="00B67D96"/>
    <w:rsid w:val="00B70FE4"/>
    <w:rsid w:val="00B710DC"/>
    <w:rsid w:val="00B7113F"/>
    <w:rsid w:val="00B71272"/>
    <w:rsid w:val="00B71D08"/>
    <w:rsid w:val="00B729A3"/>
    <w:rsid w:val="00B7347A"/>
    <w:rsid w:val="00B750F2"/>
    <w:rsid w:val="00B75434"/>
    <w:rsid w:val="00B7547D"/>
    <w:rsid w:val="00B757F1"/>
    <w:rsid w:val="00B76BB7"/>
    <w:rsid w:val="00B77303"/>
    <w:rsid w:val="00B8017E"/>
    <w:rsid w:val="00B80D8B"/>
    <w:rsid w:val="00B80E87"/>
    <w:rsid w:val="00B81544"/>
    <w:rsid w:val="00B84B39"/>
    <w:rsid w:val="00B8513F"/>
    <w:rsid w:val="00B85358"/>
    <w:rsid w:val="00B85659"/>
    <w:rsid w:val="00B85943"/>
    <w:rsid w:val="00B85E1A"/>
    <w:rsid w:val="00B85F3F"/>
    <w:rsid w:val="00B869B1"/>
    <w:rsid w:val="00B86F4F"/>
    <w:rsid w:val="00B8704D"/>
    <w:rsid w:val="00B87477"/>
    <w:rsid w:val="00B87834"/>
    <w:rsid w:val="00B87B7D"/>
    <w:rsid w:val="00B87F8D"/>
    <w:rsid w:val="00B902F3"/>
    <w:rsid w:val="00B905C5"/>
    <w:rsid w:val="00B90A10"/>
    <w:rsid w:val="00B90EF7"/>
    <w:rsid w:val="00B9101F"/>
    <w:rsid w:val="00B91BDB"/>
    <w:rsid w:val="00B9339B"/>
    <w:rsid w:val="00B9340D"/>
    <w:rsid w:val="00B94D93"/>
    <w:rsid w:val="00B94E88"/>
    <w:rsid w:val="00B9545A"/>
    <w:rsid w:val="00B95FFD"/>
    <w:rsid w:val="00B96576"/>
    <w:rsid w:val="00B96609"/>
    <w:rsid w:val="00B96D11"/>
    <w:rsid w:val="00B970A4"/>
    <w:rsid w:val="00B97322"/>
    <w:rsid w:val="00B973DE"/>
    <w:rsid w:val="00B97D00"/>
    <w:rsid w:val="00BA01DE"/>
    <w:rsid w:val="00BA0353"/>
    <w:rsid w:val="00BA06DD"/>
    <w:rsid w:val="00BA07EA"/>
    <w:rsid w:val="00BA0912"/>
    <w:rsid w:val="00BA130F"/>
    <w:rsid w:val="00BA15D0"/>
    <w:rsid w:val="00BA1874"/>
    <w:rsid w:val="00BA2C73"/>
    <w:rsid w:val="00BA30ED"/>
    <w:rsid w:val="00BA36C5"/>
    <w:rsid w:val="00BA4094"/>
    <w:rsid w:val="00BA46E7"/>
    <w:rsid w:val="00BA4AE2"/>
    <w:rsid w:val="00BA553A"/>
    <w:rsid w:val="00BA5D1A"/>
    <w:rsid w:val="00BA602C"/>
    <w:rsid w:val="00BA6242"/>
    <w:rsid w:val="00BA649D"/>
    <w:rsid w:val="00BA6CC8"/>
    <w:rsid w:val="00BA7813"/>
    <w:rsid w:val="00BB01D2"/>
    <w:rsid w:val="00BB0472"/>
    <w:rsid w:val="00BB075E"/>
    <w:rsid w:val="00BB0883"/>
    <w:rsid w:val="00BB27B8"/>
    <w:rsid w:val="00BB339D"/>
    <w:rsid w:val="00BB376D"/>
    <w:rsid w:val="00BB4B63"/>
    <w:rsid w:val="00BB5316"/>
    <w:rsid w:val="00BB5635"/>
    <w:rsid w:val="00BB5D59"/>
    <w:rsid w:val="00BB5FED"/>
    <w:rsid w:val="00BB7233"/>
    <w:rsid w:val="00BB7F8E"/>
    <w:rsid w:val="00BC0CFF"/>
    <w:rsid w:val="00BC1477"/>
    <w:rsid w:val="00BC14E2"/>
    <w:rsid w:val="00BC1FEC"/>
    <w:rsid w:val="00BC26D4"/>
    <w:rsid w:val="00BC316C"/>
    <w:rsid w:val="00BC343A"/>
    <w:rsid w:val="00BC378C"/>
    <w:rsid w:val="00BC4743"/>
    <w:rsid w:val="00BC4E3F"/>
    <w:rsid w:val="00BC6581"/>
    <w:rsid w:val="00BC67EB"/>
    <w:rsid w:val="00BC68D0"/>
    <w:rsid w:val="00BC6944"/>
    <w:rsid w:val="00BC6C4D"/>
    <w:rsid w:val="00BC7355"/>
    <w:rsid w:val="00BC74AF"/>
    <w:rsid w:val="00BC76F4"/>
    <w:rsid w:val="00BC7D6F"/>
    <w:rsid w:val="00BD070B"/>
    <w:rsid w:val="00BD07AE"/>
    <w:rsid w:val="00BD0A4B"/>
    <w:rsid w:val="00BD0C7B"/>
    <w:rsid w:val="00BD17B0"/>
    <w:rsid w:val="00BD1DA1"/>
    <w:rsid w:val="00BD2468"/>
    <w:rsid w:val="00BD25CB"/>
    <w:rsid w:val="00BD27F6"/>
    <w:rsid w:val="00BD3C70"/>
    <w:rsid w:val="00BD3FB3"/>
    <w:rsid w:val="00BD4D76"/>
    <w:rsid w:val="00BD66D5"/>
    <w:rsid w:val="00BD77CE"/>
    <w:rsid w:val="00BD783A"/>
    <w:rsid w:val="00BD78E8"/>
    <w:rsid w:val="00BE0A84"/>
    <w:rsid w:val="00BE1387"/>
    <w:rsid w:val="00BE17D6"/>
    <w:rsid w:val="00BE1F98"/>
    <w:rsid w:val="00BE2A4C"/>
    <w:rsid w:val="00BE2B9D"/>
    <w:rsid w:val="00BE3E66"/>
    <w:rsid w:val="00BE5AC0"/>
    <w:rsid w:val="00BE5B00"/>
    <w:rsid w:val="00BE60A5"/>
    <w:rsid w:val="00BE6970"/>
    <w:rsid w:val="00BE6996"/>
    <w:rsid w:val="00BE777B"/>
    <w:rsid w:val="00BE7C7C"/>
    <w:rsid w:val="00BF1344"/>
    <w:rsid w:val="00BF15A9"/>
    <w:rsid w:val="00BF21BD"/>
    <w:rsid w:val="00BF3AF2"/>
    <w:rsid w:val="00BF4F49"/>
    <w:rsid w:val="00BF6339"/>
    <w:rsid w:val="00BF63C6"/>
    <w:rsid w:val="00BF6857"/>
    <w:rsid w:val="00BF6B79"/>
    <w:rsid w:val="00BF7502"/>
    <w:rsid w:val="00BF7729"/>
    <w:rsid w:val="00C00D28"/>
    <w:rsid w:val="00C02442"/>
    <w:rsid w:val="00C026D8"/>
    <w:rsid w:val="00C02A4A"/>
    <w:rsid w:val="00C02ECD"/>
    <w:rsid w:val="00C03C61"/>
    <w:rsid w:val="00C05D67"/>
    <w:rsid w:val="00C075CB"/>
    <w:rsid w:val="00C075CC"/>
    <w:rsid w:val="00C07F6D"/>
    <w:rsid w:val="00C11A43"/>
    <w:rsid w:val="00C11D6A"/>
    <w:rsid w:val="00C12700"/>
    <w:rsid w:val="00C12AE6"/>
    <w:rsid w:val="00C138FE"/>
    <w:rsid w:val="00C1402D"/>
    <w:rsid w:val="00C14BE7"/>
    <w:rsid w:val="00C153AD"/>
    <w:rsid w:val="00C15A45"/>
    <w:rsid w:val="00C15F71"/>
    <w:rsid w:val="00C1645E"/>
    <w:rsid w:val="00C16650"/>
    <w:rsid w:val="00C16C1B"/>
    <w:rsid w:val="00C16CCD"/>
    <w:rsid w:val="00C17AB9"/>
    <w:rsid w:val="00C20883"/>
    <w:rsid w:val="00C210B1"/>
    <w:rsid w:val="00C211C2"/>
    <w:rsid w:val="00C223B2"/>
    <w:rsid w:val="00C2258F"/>
    <w:rsid w:val="00C23F3B"/>
    <w:rsid w:val="00C24374"/>
    <w:rsid w:val="00C24FFB"/>
    <w:rsid w:val="00C25062"/>
    <w:rsid w:val="00C25069"/>
    <w:rsid w:val="00C25368"/>
    <w:rsid w:val="00C25421"/>
    <w:rsid w:val="00C2584B"/>
    <w:rsid w:val="00C258D8"/>
    <w:rsid w:val="00C25ACB"/>
    <w:rsid w:val="00C30F2F"/>
    <w:rsid w:val="00C3171C"/>
    <w:rsid w:val="00C3267E"/>
    <w:rsid w:val="00C328C5"/>
    <w:rsid w:val="00C32A04"/>
    <w:rsid w:val="00C3303D"/>
    <w:rsid w:val="00C33237"/>
    <w:rsid w:val="00C3325F"/>
    <w:rsid w:val="00C3338B"/>
    <w:rsid w:val="00C33841"/>
    <w:rsid w:val="00C33BB1"/>
    <w:rsid w:val="00C34123"/>
    <w:rsid w:val="00C347DA"/>
    <w:rsid w:val="00C348EA"/>
    <w:rsid w:val="00C34A02"/>
    <w:rsid w:val="00C34FD0"/>
    <w:rsid w:val="00C35043"/>
    <w:rsid w:val="00C35632"/>
    <w:rsid w:val="00C35802"/>
    <w:rsid w:val="00C35CA5"/>
    <w:rsid w:val="00C35FF7"/>
    <w:rsid w:val="00C368BF"/>
    <w:rsid w:val="00C3710F"/>
    <w:rsid w:val="00C372F7"/>
    <w:rsid w:val="00C41D19"/>
    <w:rsid w:val="00C4376E"/>
    <w:rsid w:val="00C441F9"/>
    <w:rsid w:val="00C44793"/>
    <w:rsid w:val="00C44823"/>
    <w:rsid w:val="00C44EA0"/>
    <w:rsid w:val="00C453CD"/>
    <w:rsid w:val="00C45984"/>
    <w:rsid w:val="00C46890"/>
    <w:rsid w:val="00C469E9"/>
    <w:rsid w:val="00C46E03"/>
    <w:rsid w:val="00C473CC"/>
    <w:rsid w:val="00C477A3"/>
    <w:rsid w:val="00C47B86"/>
    <w:rsid w:val="00C50271"/>
    <w:rsid w:val="00C50A22"/>
    <w:rsid w:val="00C513B9"/>
    <w:rsid w:val="00C516B9"/>
    <w:rsid w:val="00C51D7D"/>
    <w:rsid w:val="00C51F98"/>
    <w:rsid w:val="00C5268F"/>
    <w:rsid w:val="00C5293B"/>
    <w:rsid w:val="00C53284"/>
    <w:rsid w:val="00C53493"/>
    <w:rsid w:val="00C537F2"/>
    <w:rsid w:val="00C54297"/>
    <w:rsid w:val="00C54DFC"/>
    <w:rsid w:val="00C54E51"/>
    <w:rsid w:val="00C553BD"/>
    <w:rsid w:val="00C55D24"/>
    <w:rsid w:val="00C56A94"/>
    <w:rsid w:val="00C602CB"/>
    <w:rsid w:val="00C60D3D"/>
    <w:rsid w:val="00C60F0A"/>
    <w:rsid w:val="00C61C16"/>
    <w:rsid w:val="00C64457"/>
    <w:rsid w:val="00C64869"/>
    <w:rsid w:val="00C64924"/>
    <w:rsid w:val="00C65607"/>
    <w:rsid w:val="00C66C99"/>
    <w:rsid w:val="00C67455"/>
    <w:rsid w:val="00C67A33"/>
    <w:rsid w:val="00C67CE4"/>
    <w:rsid w:val="00C67FF7"/>
    <w:rsid w:val="00C7008E"/>
    <w:rsid w:val="00C708FB"/>
    <w:rsid w:val="00C710C7"/>
    <w:rsid w:val="00C71492"/>
    <w:rsid w:val="00C71812"/>
    <w:rsid w:val="00C72A3F"/>
    <w:rsid w:val="00C76098"/>
    <w:rsid w:val="00C76304"/>
    <w:rsid w:val="00C764C1"/>
    <w:rsid w:val="00C768F6"/>
    <w:rsid w:val="00C76BE2"/>
    <w:rsid w:val="00C771E0"/>
    <w:rsid w:val="00C77B1A"/>
    <w:rsid w:val="00C80300"/>
    <w:rsid w:val="00C80A5F"/>
    <w:rsid w:val="00C80E74"/>
    <w:rsid w:val="00C81094"/>
    <w:rsid w:val="00C811BB"/>
    <w:rsid w:val="00C812C7"/>
    <w:rsid w:val="00C818E4"/>
    <w:rsid w:val="00C81929"/>
    <w:rsid w:val="00C81E66"/>
    <w:rsid w:val="00C81FB7"/>
    <w:rsid w:val="00C82E65"/>
    <w:rsid w:val="00C83018"/>
    <w:rsid w:val="00C83244"/>
    <w:rsid w:val="00C8350F"/>
    <w:rsid w:val="00C83BDB"/>
    <w:rsid w:val="00C848BC"/>
    <w:rsid w:val="00C862C0"/>
    <w:rsid w:val="00C86AD5"/>
    <w:rsid w:val="00C86B94"/>
    <w:rsid w:val="00C87317"/>
    <w:rsid w:val="00C87FD7"/>
    <w:rsid w:val="00C90863"/>
    <w:rsid w:val="00C90B90"/>
    <w:rsid w:val="00C90C6C"/>
    <w:rsid w:val="00C9159C"/>
    <w:rsid w:val="00C9198F"/>
    <w:rsid w:val="00C91DD4"/>
    <w:rsid w:val="00C922CA"/>
    <w:rsid w:val="00C93475"/>
    <w:rsid w:val="00C94608"/>
    <w:rsid w:val="00C951E7"/>
    <w:rsid w:val="00C9595F"/>
    <w:rsid w:val="00C95C0A"/>
    <w:rsid w:val="00C95DA0"/>
    <w:rsid w:val="00C95F04"/>
    <w:rsid w:val="00C95F7C"/>
    <w:rsid w:val="00C96377"/>
    <w:rsid w:val="00C963AA"/>
    <w:rsid w:val="00C96B69"/>
    <w:rsid w:val="00C97567"/>
    <w:rsid w:val="00CA13AE"/>
    <w:rsid w:val="00CA1879"/>
    <w:rsid w:val="00CA1CFA"/>
    <w:rsid w:val="00CA1DAD"/>
    <w:rsid w:val="00CA2A36"/>
    <w:rsid w:val="00CA33D1"/>
    <w:rsid w:val="00CA3700"/>
    <w:rsid w:val="00CA41FA"/>
    <w:rsid w:val="00CA4869"/>
    <w:rsid w:val="00CA4DA5"/>
    <w:rsid w:val="00CA5223"/>
    <w:rsid w:val="00CA539E"/>
    <w:rsid w:val="00CA54F2"/>
    <w:rsid w:val="00CA5B85"/>
    <w:rsid w:val="00CA5B94"/>
    <w:rsid w:val="00CA5D4D"/>
    <w:rsid w:val="00CA5E1B"/>
    <w:rsid w:val="00CA623A"/>
    <w:rsid w:val="00CA696E"/>
    <w:rsid w:val="00CA7BD3"/>
    <w:rsid w:val="00CA7D31"/>
    <w:rsid w:val="00CA7FC0"/>
    <w:rsid w:val="00CA7FDB"/>
    <w:rsid w:val="00CB01D4"/>
    <w:rsid w:val="00CB02B7"/>
    <w:rsid w:val="00CB0B34"/>
    <w:rsid w:val="00CB0D8A"/>
    <w:rsid w:val="00CB1049"/>
    <w:rsid w:val="00CB29B0"/>
    <w:rsid w:val="00CB3BDC"/>
    <w:rsid w:val="00CB4A4E"/>
    <w:rsid w:val="00CB4C1A"/>
    <w:rsid w:val="00CB4CC5"/>
    <w:rsid w:val="00CB5A07"/>
    <w:rsid w:val="00CB5C4D"/>
    <w:rsid w:val="00CB5CE9"/>
    <w:rsid w:val="00CB5D1E"/>
    <w:rsid w:val="00CB6C28"/>
    <w:rsid w:val="00CB741F"/>
    <w:rsid w:val="00CB7C8F"/>
    <w:rsid w:val="00CC1459"/>
    <w:rsid w:val="00CC187C"/>
    <w:rsid w:val="00CC2CA3"/>
    <w:rsid w:val="00CC2E43"/>
    <w:rsid w:val="00CC3400"/>
    <w:rsid w:val="00CC420F"/>
    <w:rsid w:val="00CC4644"/>
    <w:rsid w:val="00CC5478"/>
    <w:rsid w:val="00CC5481"/>
    <w:rsid w:val="00CC59AA"/>
    <w:rsid w:val="00CC6065"/>
    <w:rsid w:val="00CD006D"/>
    <w:rsid w:val="00CD0D20"/>
    <w:rsid w:val="00CD11D2"/>
    <w:rsid w:val="00CD151F"/>
    <w:rsid w:val="00CD20E7"/>
    <w:rsid w:val="00CD246F"/>
    <w:rsid w:val="00CD269C"/>
    <w:rsid w:val="00CD3BC0"/>
    <w:rsid w:val="00CD421A"/>
    <w:rsid w:val="00CD46ED"/>
    <w:rsid w:val="00CD4C09"/>
    <w:rsid w:val="00CD4E3A"/>
    <w:rsid w:val="00CD63CB"/>
    <w:rsid w:val="00CD6975"/>
    <w:rsid w:val="00CD6E04"/>
    <w:rsid w:val="00CD7583"/>
    <w:rsid w:val="00CD7CF2"/>
    <w:rsid w:val="00CD7DB3"/>
    <w:rsid w:val="00CE1293"/>
    <w:rsid w:val="00CE1338"/>
    <w:rsid w:val="00CE1E61"/>
    <w:rsid w:val="00CE2623"/>
    <w:rsid w:val="00CE2B78"/>
    <w:rsid w:val="00CE2FBF"/>
    <w:rsid w:val="00CE46E9"/>
    <w:rsid w:val="00CE4794"/>
    <w:rsid w:val="00CE4AA9"/>
    <w:rsid w:val="00CE51D7"/>
    <w:rsid w:val="00CE600C"/>
    <w:rsid w:val="00CE618B"/>
    <w:rsid w:val="00CE756C"/>
    <w:rsid w:val="00CE773E"/>
    <w:rsid w:val="00CE7B61"/>
    <w:rsid w:val="00CF01A7"/>
    <w:rsid w:val="00CF0C25"/>
    <w:rsid w:val="00CF1755"/>
    <w:rsid w:val="00CF23C1"/>
    <w:rsid w:val="00CF2B34"/>
    <w:rsid w:val="00CF2E92"/>
    <w:rsid w:val="00CF35F2"/>
    <w:rsid w:val="00CF3D51"/>
    <w:rsid w:val="00CF4174"/>
    <w:rsid w:val="00CF4500"/>
    <w:rsid w:val="00CF4C87"/>
    <w:rsid w:val="00CF50FA"/>
    <w:rsid w:val="00CF6500"/>
    <w:rsid w:val="00CF707F"/>
    <w:rsid w:val="00CF7431"/>
    <w:rsid w:val="00CF7E03"/>
    <w:rsid w:val="00D00515"/>
    <w:rsid w:val="00D005CC"/>
    <w:rsid w:val="00D01060"/>
    <w:rsid w:val="00D0144F"/>
    <w:rsid w:val="00D01A60"/>
    <w:rsid w:val="00D01DD8"/>
    <w:rsid w:val="00D02498"/>
    <w:rsid w:val="00D02A83"/>
    <w:rsid w:val="00D032AC"/>
    <w:rsid w:val="00D04C9C"/>
    <w:rsid w:val="00D07177"/>
    <w:rsid w:val="00D07364"/>
    <w:rsid w:val="00D073AB"/>
    <w:rsid w:val="00D10591"/>
    <w:rsid w:val="00D10D49"/>
    <w:rsid w:val="00D11223"/>
    <w:rsid w:val="00D11D66"/>
    <w:rsid w:val="00D11FAF"/>
    <w:rsid w:val="00D128DE"/>
    <w:rsid w:val="00D13331"/>
    <w:rsid w:val="00D13823"/>
    <w:rsid w:val="00D13CE8"/>
    <w:rsid w:val="00D14B7C"/>
    <w:rsid w:val="00D151B7"/>
    <w:rsid w:val="00D15D0A"/>
    <w:rsid w:val="00D16328"/>
    <w:rsid w:val="00D165B9"/>
    <w:rsid w:val="00D16B96"/>
    <w:rsid w:val="00D171DA"/>
    <w:rsid w:val="00D17735"/>
    <w:rsid w:val="00D179A9"/>
    <w:rsid w:val="00D20029"/>
    <w:rsid w:val="00D21AB3"/>
    <w:rsid w:val="00D22577"/>
    <w:rsid w:val="00D22AE5"/>
    <w:rsid w:val="00D23051"/>
    <w:rsid w:val="00D23528"/>
    <w:rsid w:val="00D2363C"/>
    <w:rsid w:val="00D23CD8"/>
    <w:rsid w:val="00D24C8C"/>
    <w:rsid w:val="00D24E70"/>
    <w:rsid w:val="00D2586F"/>
    <w:rsid w:val="00D25EE8"/>
    <w:rsid w:val="00D26577"/>
    <w:rsid w:val="00D26795"/>
    <w:rsid w:val="00D26EE4"/>
    <w:rsid w:val="00D26F6B"/>
    <w:rsid w:val="00D2741E"/>
    <w:rsid w:val="00D2764C"/>
    <w:rsid w:val="00D310EB"/>
    <w:rsid w:val="00D31B8C"/>
    <w:rsid w:val="00D32352"/>
    <w:rsid w:val="00D3259A"/>
    <w:rsid w:val="00D32AE3"/>
    <w:rsid w:val="00D32D2F"/>
    <w:rsid w:val="00D3466E"/>
    <w:rsid w:val="00D34C3B"/>
    <w:rsid w:val="00D34C49"/>
    <w:rsid w:val="00D358C6"/>
    <w:rsid w:val="00D369AD"/>
    <w:rsid w:val="00D36A2A"/>
    <w:rsid w:val="00D3726A"/>
    <w:rsid w:val="00D37753"/>
    <w:rsid w:val="00D37E27"/>
    <w:rsid w:val="00D4103E"/>
    <w:rsid w:val="00D4185E"/>
    <w:rsid w:val="00D424B4"/>
    <w:rsid w:val="00D428E6"/>
    <w:rsid w:val="00D42C5D"/>
    <w:rsid w:val="00D434E9"/>
    <w:rsid w:val="00D43529"/>
    <w:rsid w:val="00D43603"/>
    <w:rsid w:val="00D43696"/>
    <w:rsid w:val="00D43716"/>
    <w:rsid w:val="00D441BE"/>
    <w:rsid w:val="00D44423"/>
    <w:rsid w:val="00D45352"/>
    <w:rsid w:val="00D4569D"/>
    <w:rsid w:val="00D45B4A"/>
    <w:rsid w:val="00D45F30"/>
    <w:rsid w:val="00D46530"/>
    <w:rsid w:val="00D46BE0"/>
    <w:rsid w:val="00D47284"/>
    <w:rsid w:val="00D474F5"/>
    <w:rsid w:val="00D47A05"/>
    <w:rsid w:val="00D47BD5"/>
    <w:rsid w:val="00D47CBC"/>
    <w:rsid w:val="00D50290"/>
    <w:rsid w:val="00D50596"/>
    <w:rsid w:val="00D50B89"/>
    <w:rsid w:val="00D50D5A"/>
    <w:rsid w:val="00D54F65"/>
    <w:rsid w:val="00D5612F"/>
    <w:rsid w:val="00D57615"/>
    <w:rsid w:val="00D57643"/>
    <w:rsid w:val="00D57CD9"/>
    <w:rsid w:val="00D57D11"/>
    <w:rsid w:val="00D57FD8"/>
    <w:rsid w:val="00D601AD"/>
    <w:rsid w:val="00D60647"/>
    <w:rsid w:val="00D6068A"/>
    <w:rsid w:val="00D612CB"/>
    <w:rsid w:val="00D61443"/>
    <w:rsid w:val="00D618F8"/>
    <w:rsid w:val="00D61F0A"/>
    <w:rsid w:val="00D6231A"/>
    <w:rsid w:val="00D6254F"/>
    <w:rsid w:val="00D625C0"/>
    <w:rsid w:val="00D62746"/>
    <w:rsid w:val="00D6302D"/>
    <w:rsid w:val="00D64238"/>
    <w:rsid w:val="00D6476F"/>
    <w:rsid w:val="00D64990"/>
    <w:rsid w:val="00D652DC"/>
    <w:rsid w:val="00D653A5"/>
    <w:rsid w:val="00D659D1"/>
    <w:rsid w:val="00D65A40"/>
    <w:rsid w:val="00D65ECB"/>
    <w:rsid w:val="00D66C37"/>
    <w:rsid w:val="00D66F2D"/>
    <w:rsid w:val="00D671EE"/>
    <w:rsid w:val="00D67328"/>
    <w:rsid w:val="00D6766A"/>
    <w:rsid w:val="00D67729"/>
    <w:rsid w:val="00D6784B"/>
    <w:rsid w:val="00D67AEC"/>
    <w:rsid w:val="00D70005"/>
    <w:rsid w:val="00D70263"/>
    <w:rsid w:val="00D7060A"/>
    <w:rsid w:val="00D7162C"/>
    <w:rsid w:val="00D73529"/>
    <w:rsid w:val="00D74020"/>
    <w:rsid w:val="00D75269"/>
    <w:rsid w:val="00D7610B"/>
    <w:rsid w:val="00D762E2"/>
    <w:rsid w:val="00D76459"/>
    <w:rsid w:val="00D765F8"/>
    <w:rsid w:val="00D767A8"/>
    <w:rsid w:val="00D76AEB"/>
    <w:rsid w:val="00D76BD8"/>
    <w:rsid w:val="00D76C42"/>
    <w:rsid w:val="00D76CED"/>
    <w:rsid w:val="00D76F3B"/>
    <w:rsid w:val="00D77472"/>
    <w:rsid w:val="00D77713"/>
    <w:rsid w:val="00D77D42"/>
    <w:rsid w:val="00D80183"/>
    <w:rsid w:val="00D815FF"/>
    <w:rsid w:val="00D819DE"/>
    <w:rsid w:val="00D81C1C"/>
    <w:rsid w:val="00D822CF"/>
    <w:rsid w:val="00D82347"/>
    <w:rsid w:val="00D82DD8"/>
    <w:rsid w:val="00D83D2E"/>
    <w:rsid w:val="00D845AB"/>
    <w:rsid w:val="00D84A4A"/>
    <w:rsid w:val="00D84D6B"/>
    <w:rsid w:val="00D84DCB"/>
    <w:rsid w:val="00D85362"/>
    <w:rsid w:val="00D85674"/>
    <w:rsid w:val="00D857EF"/>
    <w:rsid w:val="00D85910"/>
    <w:rsid w:val="00D85DA8"/>
    <w:rsid w:val="00D86688"/>
    <w:rsid w:val="00D8727B"/>
    <w:rsid w:val="00D87667"/>
    <w:rsid w:val="00D90708"/>
    <w:rsid w:val="00D92BDA"/>
    <w:rsid w:val="00D932BC"/>
    <w:rsid w:val="00D938EC"/>
    <w:rsid w:val="00D94427"/>
    <w:rsid w:val="00D94A8A"/>
    <w:rsid w:val="00D954DC"/>
    <w:rsid w:val="00D96091"/>
    <w:rsid w:val="00D96447"/>
    <w:rsid w:val="00D96EC1"/>
    <w:rsid w:val="00DA021F"/>
    <w:rsid w:val="00DA025A"/>
    <w:rsid w:val="00DA08C4"/>
    <w:rsid w:val="00DA0952"/>
    <w:rsid w:val="00DA0EBE"/>
    <w:rsid w:val="00DA14EF"/>
    <w:rsid w:val="00DA1BDE"/>
    <w:rsid w:val="00DA1CE0"/>
    <w:rsid w:val="00DA1D06"/>
    <w:rsid w:val="00DA2271"/>
    <w:rsid w:val="00DA27F5"/>
    <w:rsid w:val="00DA2B6A"/>
    <w:rsid w:val="00DA3D66"/>
    <w:rsid w:val="00DA454A"/>
    <w:rsid w:val="00DA4F6A"/>
    <w:rsid w:val="00DA54F7"/>
    <w:rsid w:val="00DA62C2"/>
    <w:rsid w:val="00DA766D"/>
    <w:rsid w:val="00DA797E"/>
    <w:rsid w:val="00DB04EE"/>
    <w:rsid w:val="00DB078A"/>
    <w:rsid w:val="00DB0F3F"/>
    <w:rsid w:val="00DB1848"/>
    <w:rsid w:val="00DB2710"/>
    <w:rsid w:val="00DB3F1F"/>
    <w:rsid w:val="00DB4114"/>
    <w:rsid w:val="00DB480B"/>
    <w:rsid w:val="00DB4FCF"/>
    <w:rsid w:val="00DB593F"/>
    <w:rsid w:val="00DB5F36"/>
    <w:rsid w:val="00DB5F8B"/>
    <w:rsid w:val="00DB62C1"/>
    <w:rsid w:val="00DB64E0"/>
    <w:rsid w:val="00DB65E8"/>
    <w:rsid w:val="00DB6C13"/>
    <w:rsid w:val="00DB6D4A"/>
    <w:rsid w:val="00DB6EF6"/>
    <w:rsid w:val="00DB713B"/>
    <w:rsid w:val="00DC0225"/>
    <w:rsid w:val="00DC042C"/>
    <w:rsid w:val="00DC051A"/>
    <w:rsid w:val="00DC1F17"/>
    <w:rsid w:val="00DC205C"/>
    <w:rsid w:val="00DC256B"/>
    <w:rsid w:val="00DC29BA"/>
    <w:rsid w:val="00DC2B50"/>
    <w:rsid w:val="00DC3B9E"/>
    <w:rsid w:val="00DC4035"/>
    <w:rsid w:val="00DC4077"/>
    <w:rsid w:val="00DC48DE"/>
    <w:rsid w:val="00DC49CB"/>
    <w:rsid w:val="00DC5002"/>
    <w:rsid w:val="00DC521A"/>
    <w:rsid w:val="00DC54D3"/>
    <w:rsid w:val="00DC5786"/>
    <w:rsid w:val="00DC58A7"/>
    <w:rsid w:val="00DC6ADC"/>
    <w:rsid w:val="00DC6C5A"/>
    <w:rsid w:val="00DD0154"/>
    <w:rsid w:val="00DD05A0"/>
    <w:rsid w:val="00DD113F"/>
    <w:rsid w:val="00DD1B28"/>
    <w:rsid w:val="00DD1DD2"/>
    <w:rsid w:val="00DD1EC7"/>
    <w:rsid w:val="00DD4039"/>
    <w:rsid w:val="00DD41E9"/>
    <w:rsid w:val="00DD434F"/>
    <w:rsid w:val="00DD56A3"/>
    <w:rsid w:val="00DD5A4C"/>
    <w:rsid w:val="00DD5BC0"/>
    <w:rsid w:val="00DD6369"/>
    <w:rsid w:val="00DD647A"/>
    <w:rsid w:val="00DD65F5"/>
    <w:rsid w:val="00DD6E75"/>
    <w:rsid w:val="00DD6FCA"/>
    <w:rsid w:val="00DD7475"/>
    <w:rsid w:val="00DE04A7"/>
    <w:rsid w:val="00DE0632"/>
    <w:rsid w:val="00DE15E3"/>
    <w:rsid w:val="00DE1B16"/>
    <w:rsid w:val="00DE1E15"/>
    <w:rsid w:val="00DE29EE"/>
    <w:rsid w:val="00DE2C9B"/>
    <w:rsid w:val="00DE36E2"/>
    <w:rsid w:val="00DE47FF"/>
    <w:rsid w:val="00DE59DE"/>
    <w:rsid w:val="00DE6255"/>
    <w:rsid w:val="00DE6F8E"/>
    <w:rsid w:val="00DE7CF4"/>
    <w:rsid w:val="00DF05FF"/>
    <w:rsid w:val="00DF1C8E"/>
    <w:rsid w:val="00DF202B"/>
    <w:rsid w:val="00DF3029"/>
    <w:rsid w:val="00DF3C04"/>
    <w:rsid w:val="00DF3DE5"/>
    <w:rsid w:val="00DF3E0E"/>
    <w:rsid w:val="00DF41D4"/>
    <w:rsid w:val="00DF4247"/>
    <w:rsid w:val="00DF48E0"/>
    <w:rsid w:val="00DF48E7"/>
    <w:rsid w:val="00DF4B6A"/>
    <w:rsid w:val="00DF4B98"/>
    <w:rsid w:val="00DF52E6"/>
    <w:rsid w:val="00DF7611"/>
    <w:rsid w:val="00DF78A7"/>
    <w:rsid w:val="00DF7996"/>
    <w:rsid w:val="00DF7DDD"/>
    <w:rsid w:val="00E00849"/>
    <w:rsid w:val="00E01471"/>
    <w:rsid w:val="00E01C19"/>
    <w:rsid w:val="00E02349"/>
    <w:rsid w:val="00E02534"/>
    <w:rsid w:val="00E03964"/>
    <w:rsid w:val="00E03D1F"/>
    <w:rsid w:val="00E03DB2"/>
    <w:rsid w:val="00E041F9"/>
    <w:rsid w:val="00E04DDE"/>
    <w:rsid w:val="00E05FE1"/>
    <w:rsid w:val="00E0621E"/>
    <w:rsid w:val="00E066DF"/>
    <w:rsid w:val="00E0699B"/>
    <w:rsid w:val="00E06C2E"/>
    <w:rsid w:val="00E07939"/>
    <w:rsid w:val="00E1004A"/>
    <w:rsid w:val="00E103D2"/>
    <w:rsid w:val="00E12858"/>
    <w:rsid w:val="00E134DA"/>
    <w:rsid w:val="00E1352E"/>
    <w:rsid w:val="00E1353A"/>
    <w:rsid w:val="00E1365A"/>
    <w:rsid w:val="00E136EC"/>
    <w:rsid w:val="00E14579"/>
    <w:rsid w:val="00E14AFF"/>
    <w:rsid w:val="00E15F3F"/>
    <w:rsid w:val="00E1690C"/>
    <w:rsid w:val="00E171A0"/>
    <w:rsid w:val="00E172DA"/>
    <w:rsid w:val="00E2008E"/>
    <w:rsid w:val="00E201BF"/>
    <w:rsid w:val="00E203A9"/>
    <w:rsid w:val="00E20474"/>
    <w:rsid w:val="00E20AA9"/>
    <w:rsid w:val="00E21808"/>
    <w:rsid w:val="00E21882"/>
    <w:rsid w:val="00E221D4"/>
    <w:rsid w:val="00E22A4B"/>
    <w:rsid w:val="00E23817"/>
    <w:rsid w:val="00E23DB6"/>
    <w:rsid w:val="00E241D8"/>
    <w:rsid w:val="00E24CDC"/>
    <w:rsid w:val="00E25427"/>
    <w:rsid w:val="00E258F7"/>
    <w:rsid w:val="00E26B70"/>
    <w:rsid w:val="00E27042"/>
    <w:rsid w:val="00E30D9C"/>
    <w:rsid w:val="00E30F04"/>
    <w:rsid w:val="00E310C9"/>
    <w:rsid w:val="00E316A8"/>
    <w:rsid w:val="00E32640"/>
    <w:rsid w:val="00E33B3B"/>
    <w:rsid w:val="00E34239"/>
    <w:rsid w:val="00E3457F"/>
    <w:rsid w:val="00E34CAE"/>
    <w:rsid w:val="00E35728"/>
    <w:rsid w:val="00E362CE"/>
    <w:rsid w:val="00E37188"/>
    <w:rsid w:val="00E3720F"/>
    <w:rsid w:val="00E37296"/>
    <w:rsid w:val="00E3761B"/>
    <w:rsid w:val="00E37A87"/>
    <w:rsid w:val="00E40006"/>
    <w:rsid w:val="00E407D5"/>
    <w:rsid w:val="00E408A4"/>
    <w:rsid w:val="00E41380"/>
    <w:rsid w:val="00E41CD7"/>
    <w:rsid w:val="00E424DC"/>
    <w:rsid w:val="00E42E53"/>
    <w:rsid w:val="00E43483"/>
    <w:rsid w:val="00E43681"/>
    <w:rsid w:val="00E43D45"/>
    <w:rsid w:val="00E43D58"/>
    <w:rsid w:val="00E4408D"/>
    <w:rsid w:val="00E44209"/>
    <w:rsid w:val="00E444B0"/>
    <w:rsid w:val="00E448C3"/>
    <w:rsid w:val="00E44C1A"/>
    <w:rsid w:val="00E44C3B"/>
    <w:rsid w:val="00E45925"/>
    <w:rsid w:val="00E45A22"/>
    <w:rsid w:val="00E465CB"/>
    <w:rsid w:val="00E468FB"/>
    <w:rsid w:val="00E46EF2"/>
    <w:rsid w:val="00E47926"/>
    <w:rsid w:val="00E47DF6"/>
    <w:rsid w:val="00E506B4"/>
    <w:rsid w:val="00E50DE2"/>
    <w:rsid w:val="00E515A3"/>
    <w:rsid w:val="00E5176B"/>
    <w:rsid w:val="00E52E3E"/>
    <w:rsid w:val="00E53971"/>
    <w:rsid w:val="00E53F44"/>
    <w:rsid w:val="00E541DC"/>
    <w:rsid w:val="00E54737"/>
    <w:rsid w:val="00E553B9"/>
    <w:rsid w:val="00E55B0C"/>
    <w:rsid w:val="00E55DF0"/>
    <w:rsid w:val="00E5674F"/>
    <w:rsid w:val="00E56B0B"/>
    <w:rsid w:val="00E56CEE"/>
    <w:rsid w:val="00E56D09"/>
    <w:rsid w:val="00E57B80"/>
    <w:rsid w:val="00E607E6"/>
    <w:rsid w:val="00E61177"/>
    <w:rsid w:val="00E62231"/>
    <w:rsid w:val="00E6242A"/>
    <w:rsid w:val="00E6280C"/>
    <w:rsid w:val="00E631F2"/>
    <w:rsid w:val="00E63720"/>
    <w:rsid w:val="00E64A58"/>
    <w:rsid w:val="00E65C0D"/>
    <w:rsid w:val="00E66543"/>
    <w:rsid w:val="00E66B80"/>
    <w:rsid w:val="00E672DB"/>
    <w:rsid w:val="00E70177"/>
    <w:rsid w:val="00E70985"/>
    <w:rsid w:val="00E70FF0"/>
    <w:rsid w:val="00E71ACF"/>
    <w:rsid w:val="00E72170"/>
    <w:rsid w:val="00E72E17"/>
    <w:rsid w:val="00E73466"/>
    <w:rsid w:val="00E73775"/>
    <w:rsid w:val="00E73B4A"/>
    <w:rsid w:val="00E73EE2"/>
    <w:rsid w:val="00E74244"/>
    <w:rsid w:val="00E74FBD"/>
    <w:rsid w:val="00E755DA"/>
    <w:rsid w:val="00E7640D"/>
    <w:rsid w:val="00E76B21"/>
    <w:rsid w:val="00E77427"/>
    <w:rsid w:val="00E77543"/>
    <w:rsid w:val="00E77637"/>
    <w:rsid w:val="00E77675"/>
    <w:rsid w:val="00E77834"/>
    <w:rsid w:val="00E77D27"/>
    <w:rsid w:val="00E800CC"/>
    <w:rsid w:val="00E8166E"/>
    <w:rsid w:val="00E82D23"/>
    <w:rsid w:val="00E83CC8"/>
    <w:rsid w:val="00E84A17"/>
    <w:rsid w:val="00E84ED4"/>
    <w:rsid w:val="00E85634"/>
    <w:rsid w:val="00E8626F"/>
    <w:rsid w:val="00E86D04"/>
    <w:rsid w:val="00E8720A"/>
    <w:rsid w:val="00E876D9"/>
    <w:rsid w:val="00E8793F"/>
    <w:rsid w:val="00E90902"/>
    <w:rsid w:val="00E90CAE"/>
    <w:rsid w:val="00E91555"/>
    <w:rsid w:val="00E91A57"/>
    <w:rsid w:val="00E92846"/>
    <w:rsid w:val="00E92A46"/>
    <w:rsid w:val="00E92B06"/>
    <w:rsid w:val="00E934C8"/>
    <w:rsid w:val="00E93890"/>
    <w:rsid w:val="00E93919"/>
    <w:rsid w:val="00E94305"/>
    <w:rsid w:val="00E946F6"/>
    <w:rsid w:val="00E9476B"/>
    <w:rsid w:val="00E94ACC"/>
    <w:rsid w:val="00E94B75"/>
    <w:rsid w:val="00E94D22"/>
    <w:rsid w:val="00E94F1C"/>
    <w:rsid w:val="00E95058"/>
    <w:rsid w:val="00E95668"/>
    <w:rsid w:val="00E9566E"/>
    <w:rsid w:val="00E96264"/>
    <w:rsid w:val="00E9670F"/>
    <w:rsid w:val="00E96E0F"/>
    <w:rsid w:val="00E970BC"/>
    <w:rsid w:val="00E97611"/>
    <w:rsid w:val="00EA067A"/>
    <w:rsid w:val="00EA1683"/>
    <w:rsid w:val="00EA1A63"/>
    <w:rsid w:val="00EA20F1"/>
    <w:rsid w:val="00EA27E5"/>
    <w:rsid w:val="00EA389C"/>
    <w:rsid w:val="00EA38E1"/>
    <w:rsid w:val="00EA3ADC"/>
    <w:rsid w:val="00EA3B0A"/>
    <w:rsid w:val="00EA3BE0"/>
    <w:rsid w:val="00EA441E"/>
    <w:rsid w:val="00EA4537"/>
    <w:rsid w:val="00EA46E7"/>
    <w:rsid w:val="00EA47CD"/>
    <w:rsid w:val="00EA4B87"/>
    <w:rsid w:val="00EA4B8C"/>
    <w:rsid w:val="00EA62A4"/>
    <w:rsid w:val="00EA6516"/>
    <w:rsid w:val="00EA68C4"/>
    <w:rsid w:val="00EA6955"/>
    <w:rsid w:val="00EA6C0E"/>
    <w:rsid w:val="00EA7271"/>
    <w:rsid w:val="00EA76D2"/>
    <w:rsid w:val="00EA7848"/>
    <w:rsid w:val="00EB031A"/>
    <w:rsid w:val="00EB04B1"/>
    <w:rsid w:val="00EB0EFB"/>
    <w:rsid w:val="00EB0FC2"/>
    <w:rsid w:val="00EB11E5"/>
    <w:rsid w:val="00EB188A"/>
    <w:rsid w:val="00EB1AE1"/>
    <w:rsid w:val="00EB244E"/>
    <w:rsid w:val="00EB2965"/>
    <w:rsid w:val="00EB2B49"/>
    <w:rsid w:val="00EB5B83"/>
    <w:rsid w:val="00EB6078"/>
    <w:rsid w:val="00EB6310"/>
    <w:rsid w:val="00EB6879"/>
    <w:rsid w:val="00EC04F2"/>
    <w:rsid w:val="00EC0500"/>
    <w:rsid w:val="00EC0523"/>
    <w:rsid w:val="00EC0C93"/>
    <w:rsid w:val="00EC216A"/>
    <w:rsid w:val="00EC2170"/>
    <w:rsid w:val="00EC2291"/>
    <w:rsid w:val="00EC2486"/>
    <w:rsid w:val="00EC2E83"/>
    <w:rsid w:val="00EC325A"/>
    <w:rsid w:val="00EC3B68"/>
    <w:rsid w:val="00EC400F"/>
    <w:rsid w:val="00EC4269"/>
    <w:rsid w:val="00EC4E34"/>
    <w:rsid w:val="00EC6A12"/>
    <w:rsid w:val="00EC6ED7"/>
    <w:rsid w:val="00EC782A"/>
    <w:rsid w:val="00EC78BC"/>
    <w:rsid w:val="00EC7DB8"/>
    <w:rsid w:val="00ED102F"/>
    <w:rsid w:val="00ED1B97"/>
    <w:rsid w:val="00ED282D"/>
    <w:rsid w:val="00ED2B07"/>
    <w:rsid w:val="00ED4003"/>
    <w:rsid w:val="00ED454A"/>
    <w:rsid w:val="00ED4AD9"/>
    <w:rsid w:val="00ED4C81"/>
    <w:rsid w:val="00ED5029"/>
    <w:rsid w:val="00ED5038"/>
    <w:rsid w:val="00ED6756"/>
    <w:rsid w:val="00ED7872"/>
    <w:rsid w:val="00EE0467"/>
    <w:rsid w:val="00EE1C16"/>
    <w:rsid w:val="00EE1DEA"/>
    <w:rsid w:val="00EE42BD"/>
    <w:rsid w:val="00EE48C5"/>
    <w:rsid w:val="00EE4A61"/>
    <w:rsid w:val="00EE535A"/>
    <w:rsid w:val="00EE62E6"/>
    <w:rsid w:val="00EE6977"/>
    <w:rsid w:val="00EE7502"/>
    <w:rsid w:val="00EF059C"/>
    <w:rsid w:val="00EF0FFD"/>
    <w:rsid w:val="00EF18F1"/>
    <w:rsid w:val="00EF247B"/>
    <w:rsid w:val="00EF38C6"/>
    <w:rsid w:val="00EF396C"/>
    <w:rsid w:val="00EF3D13"/>
    <w:rsid w:val="00EF443A"/>
    <w:rsid w:val="00EF4B39"/>
    <w:rsid w:val="00EF4D2A"/>
    <w:rsid w:val="00EF594B"/>
    <w:rsid w:val="00EF63C3"/>
    <w:rsid w:val="00EF670B"/>
    <w:rsid w:val="00EF6CDC"/>
    <w:rsid w:val="00EF70D6"/>
    <w:rsid w:val="00EF71AD"/>
    <w:rsid w:val="00EF7D50"/>
    <w:rsid w:val="00F0066C"/>
    <w:rsid w:val="00F012A8"/>
    <w:rsid w:val="00F016F7"/>
    <w:rsid w:val="00F01EDE"/>
    <w:rsid w:val="00F0233B"/>
    <w:rsid w:val="00F02490"/>
    <w:rsid w:val="00F026B1"/>
    <w:rsid w:val="00F02839"/>
    <w:rsid w:val="00F02883"/>
    <w:rsid w:val="00F031B8"/>
    <w:rsid w:val="00F032FE"/>
    <w:rsid w:val="00F034DB"/>
    <w:rsid w:val="00F03B5E"/>
    <w:rsid w:val="00F03F97"/>
    <w:rsid w:val="00F043F8"/>
    <w:rsid w:val="00F044DB"/>
    <w:rsid w:val="00F04E7D"/>
    <w:rsid w:val="00F0560D"/>
    <w:rsid w:val="00F05C1A"/>
    <w:rsid w:val="00F066B6"/>
    <w:rsid w:val="00F06B69"/>
    <w:rsid w:val="00F07DD1"/>
    <w:rsid w:val="00F1005A"/>
    <w:rsid w:val="00F10967"/>
    <w:rsid w:val="00F10C74"/>
    <w:rsid w:val="00F10E2B"/>
    <w:rsid w:val="00F12612"/>
    <w:rsid w:val="00F12D67"/>
    <w:rsid w:val="00F13784"/>
    <w:rsid w:val="00F13A38"/>
    <w:rsid w:val="00F14722"/>
    <w:rsid w:val="00F1477D"/>
    <w:rsid w:val="00F14F91"/>
    <w:rsid w:val="00F159F5"/>
    <w:rsid w:val="00F15AD5"/>
    <w:rsid w:val="00F16C65"/>
    <w:rsid w:val="00F20C12"/>
    <w:rsid w:val="00F213EB"/>
    <w:rsid w:val="00F215F6"/>
    <w:rsid w:val="00F21739"/>
    <w:rsid w:val="00F2234C"/>
    <w:rsid w:val="00F23723"/>
    <w:rsid w:val="00F242B5"/>
    <w:rsid w:val="00F242C9"/>
    <w:rsid w:val="00F247C3"/>
    <w:rsid w:val="00F24EDC"/>
    <w:rsid w:val="00F24F39"/>
    <w:rsid w:val="00F2508E"/>
    <w:rsid w:val="00F25783"/>
    <w:rsid w:val="00F25A84"/>
    <w:rsid w:val="00F26E1A"/>
    <w:rsid w:val="00F271D8"/>
    <w:rsid w:val="00F276E7"/>
    <w:rsid w:val="00F27717"/>
    <w:rsid w:val="00F27EDB"/>
    <w:rsid w:val="00F27FAF"/>
    <w:rsid w:val="00F31FC8"/>
    <w:rsid w:val="00F3204B"/>
    <w:rsid w:val="00F320EA"/>
    <w:rsid w:val="00F325D4"/>
    <w:rsid w:val="00F3280F"/>
    <w:rsid w:val="00F3314B"/>
    <w:rsid w:val="00F33671"/>
    <w:rsid w:val="00F33F1F"/>
    <w:rsid w:val="00F340F6"/>
    <w:rsid w:val="00F34A03"/>
    <w:rsid w:val="00F34BFF"/>
    <w:rsid w:val="00F34EBD"/>
    <w:rsid w:val="00F35007"/>
    <w:rsid w:val="00F367BA"/>
    <w:rsid w:val="00F36FA1"/>
    <w:rsid w:val="00F405E7"/>
    <w:rsid w:val="00F406E1"/>
    <w:rsid w:val="00F40AEA"/>
    <w:rsid w:val="00F40C51"/>
    <w:rsid w:val="00F41D50"/>
    <w:rsid w:val="00F41F1B"/>
    <w:rsid w:val="00F4226B"/>
    <w:rsid w:val="00F42341"/>
    <w:rsid w:val="00F42AEA"/>
    <w:rsid w:val="00F43B5A"/>
    <w:rsid w:val="00F449F1"/>
    <w:rsid w:val="00F44ACA"/>
    <w:rsid w:val="00F44C91"/>
    <w:rsid w:val="00F4508C"/>
    <w:rsid w:val="00F457B5"/>
    <w:rsid w:val="00F45982"/>
    <w:rsid w:val="00F45EB8"/>
    <w:rsid w:val="00F46483"/>
    <w:rsid w:val="00F46797"/>
    <w:rsid w:val="00F468EC"/>
    <w:rsid w:val="00F46F89"/>
    <w:rsid w:val="00F47779"/>
    <w:rsid w:val="00F47D71"/>
    <w:rsid w:val="00F47EA5"/>
    <w:rsid w:val="00F501BD"/>
    <w:rsid w:val="00F50439"/>
    <w:rsid w:val="00F50B27"/>
    <w:rsid w:val="00F50E50"/>
    <w:rsid w:val="00F50F36"/>
    <w:rsid w:val="00F51155"/>
    <w:rsid w:val="00F513CF"/>
    <w:rsid w:val="00F51601"/>
    <w:rsid w:val="00F5165E"/>
    <w:rsid w:val="00F52DF0"/>
    <w:rsid w:val="00F5379F"/>
    <w:rsid w:val="00F538C1"/>
    <w:rsid w:val="00F54866"/>
    <w:rsid w:val="00F54D5A"/>
    <w:rsid w:val="00F550DA"/>
    <w:rsid w:val="00F55F3C"/>
    <w:rsid w:val="00F55FA5"/>
    <w:rsid w:val="00F56701"/>
    <w:rsid w:val="00F56FB7"/>
    <w:rsid w:val="00F57894"/>
    <w:rsid w:val="00F57F11"/>
    <w:rsid w:val="00F605FB"/>
    <w:rsid w:val="00F609C1"/>
    <w:rsid w:val="00F620DF"/>
    <w:rsid w:val="00F62509"/>
    <w:rsid w:val="00F62F97"/>
    <w:rsid w:val="00F63713"/>
    <w:rsid w:val="00F639B1"/>
    <w:rsid w:val="00F64D7B"/>
    <w:rsid w:val="00F6535D"/>
    <w:rsid w:val="00F65BA5"/>
    <w:rsid w:val="00F661EB"/>
    <w:rsid w:val="00F674E8"/>
    <w:rsid w:val="00F676AC"/>
    <w:rsid w:val="00F67770"/>
    <w:rsid w:val="00F700C3"/>
    <w:rsid w:val="00F7064B"/>
    <w:rsid w:val="00F709F7"/>
    <w:rsid w:val="00F7183A"/>
    <w:rsid w:val="00F72002"/>
    <w:rsid w:val="00F73543"/>
    <w:rsid w:val="00F74565"/>
    <w:rsid w:val="00F74934"/>
    <w:rsid w:val="00F74B2C"/>
    <w:rsid w:val="00F75D15"/>
    <w:rsid w:val="00F76464"/>
    <w:rsid w:val="00F76DAD"/>
    <w:rsid w:val="00F77A75"/>
    <w:rsid w:val="00F808E0"/>
    <w:rsid w:val="00F80E40"/>
    <w:rsid w:val="00F80E95"/>
    <w:rsid w:val="00F816A0"/>
    <w:rsid w:val="00F817E0"/>
    <w:rsid w:val="00F821E9"/>
    <w:rsid w:val="00F824F4"/>
    <w:rsid w:val="00F824FC"/>
    <w:rsid w:val="00F825C8"/>
    <w:rsid w:val="00F82F99"/>
    <w:rsid w:val="00F83EDF"/>
    <w:rsid w:val="00F83F7B"/>
    <w:rsid w:val="00F84A43"/>
    <w:rsid w:val="00F8585B"/>
    <w:rsid w:val="00F85873"/>
    <w:rsid w:val="00F86235"/>
    <w:rsid w:val="00F86438"/>
    <w:rsid w:val="00F86F22"/>
    <w:rsid w:val="00F87344"/>
    <w:rsid w:val="00F878B1"/>
    <w:rsid w:val="00F87AB0"/>
    <w:rsid w:val="00F87B0C"/>
    <w:rsid w:val="00F87DEE"/>
    <w:rsid w:val="00F90564"/>
    <w:rsid w:val="00F90AC3"/>
    <w:rsid w:val="00F913E2"/>
    <w:rsid w:val="00F938F1"/>
    <w:rsid w:val="00F939C6"/>
    <w:rsid w:val="00F948AD"/>
    <w:rsid w:val="00F953A3"/>
    <w:rsid w:val="00F95691"/>
    <w:rsid w:val="00F95F81"/>
    <w:rsid w:val="00F9613D"/>
    <w:rsid w:val="00F96296"/>
    <w:rsid w:val="00F972DA"/>
    <w:rsid w:val="00F97D29"/>
    <w:rsid w:val="00FA017F"/>
    <w:rsid w:val="00FA061D"/>
    <w:rsid w:val="00FA1DA7"/>
    <w:rsid w:val="00FA20DB"/>
    <w:rsid w:val="00FA322E"/>
    <w:rsid w:val="00FA34A6"/>
    <w:rsid w:val="00FA3D38"/>
    <w:rsid w:val="00FA42B4"/>
    <w:rsid w:val="00FA5223"/>
    <w:rsid w:val="00FA5743"/>
    <w:rsid w:val="00FA62C2"/>
    <w:rsid w:val="00FA62DD"/>
    <w:rsid w:val="00FA6878"/>
    <w:rsid w:val="00FA68DA"/>
    <w:rsid w:val="00FA74DE"/>
    <w:rsid w:val="00FA76C0"/>
    <w:rsid w:val="00FB16F2"/>
    <w:rsid w:val="00FB1866"/>
    <w:rsid w:val="00FB296A"/>
    <w:rsid w:val="00FB2DA1"/>
    <w:rsid w:val="00FB3362"/>
    <w:rsid w:val="00FB35C5"/>
    <w:rsid w:val="00FB3621"/>
    <w:rsid w:val="00FB52CD"/>
    <w:rsid w:val="00FB5ACF"/>
    <w:rsid w:val="00FB6B1B"/>
    <w:rsid w:val="00FB7CE0"/>
    <w:rsid w:val="00FB7D4D"/>
    <w:rsid w:val="00FB7DD5"/>
    <w:rsid w:val="00FB7F86"/>
    <w:rsid w:val="00FC049C"/>
    <w:rsid w:val="00FC0617"/>
    <w:rsid w:val="00FC167E"/>
    <w:rsid w:val="00FC2AAE"/>
    <w:rsid w:val="00FC2C0C"/>
    <w:rsid w:val="00FC2C44"/>
    <w:rsid w:val="00FC44A8"/>
    <w:rsid w:val="00FC4CF9"/>
    <w:rsid w:val="00FC640A"/>
    <w:rsid w:val="00FC7348"/>
    <w:rsid w:val="00FC7696"/>
    <w:rsid w:val="00FC7CF6"/>
    <w:rsid w:val="00FC7DB5"/>
    <w:rsid w:val="00FC7DC3"/>
    <w:rsid w:val="00FD04DF"/>
    <w:rsid w:val="00FD12B4"/>
    <w:rsid w:val="00FD13D0"/>
    <w:rsid w:val="00FD17D1"/>
    <w:rsid w:val="00FD20F1"/>
    <w:rsid w:val="00FD22E2"/>
    <w:rsid w:val="00FD2754"/>
    <w:rsid w:val="00FD285F"/>
    <w:rsid w:val="00FD3209"/>
    <w:rsid w:val="00FD3375"/>
    <w:rsid w:val="00FD3727"/>
    <w:rsid w:val="00FD396A"/>
    <w:rsid w:val="00FD3B9C"/>
    <w:rsid w:val="00FD44F6"/>
    <w:rsid w:val="00FD4655"/>
    <w:rsid w:val="00FD502E"/>
    <w:rsid w:val="00FD5AA9"/>
    <w:rsid w:val="00FD61AB"/>
    <w:rsid w:val="00FD66F4"/>
    <w:rsid w:val="00FD6C2A"/>
    <w:rsid w:val="00FD7002"/>
    <w:rsid w:val="00FE020F"/>
    <w:rsid w:val="00FE0F41"/>
    <w:rsid w:val="00FE1247"/>
    <w:rsid w:val="00FE1467"/>
    <w:rsid w:val="00FE14E5"/>
    <w:rsid w:val="00FE1B4B"/>
    <w:rsid w:val="00FE251F"/>
    <w:rsid w:val="00FE257A"/>
    <w:rsid w:val="00FE2900"/>
    <w:rsid w:val="00FE2D0D"/>
    <w:rsid w:val="00FE3829"/>
    <w:rsid w:val="00FE3BFC"/>
    <w:rsid w:val="00FE3CFC"/>
    <w:rsid w:val="00FE42B8"/>
    <w:rsid w:val="00FE4793"/>
    <w:rsid w:val="00FE4A7D"/>
    <w:rsid w:val="00FE50F4"/>
    <w:rsid w:val="00FE58A9"/>
    <w:rsid w:val="00FE67BA"/>
    <w:rsid w:val="00FE731D"/>
    <w:rsid w:val="00FE74F5"/>
    <w:rsid w:val="00FE78A2"/>
    <w:rsid w:val="00FE79E5"/>
    <w:rsid w:val="00FE7CCE"/>
    <w:rsid w:val="00FF0089"/>
    <w:rsid w:val="00FF0225"/>
    <w:rsid w:val="00FF0E31"/>
    <w:rsid w:val="00FF0E3A"/>
    <w:rsid w:val="00FF10E5"/>
    <w:rsid w:val="00FF164A"/>
    <w:rsid w:val="00FF1682"/>
    <w:rsid w:val="00FF1A87"/>
    <w:rsid w:val="00FF1DD7"/>
    <w:rsid w:val="00FF2006"/>
    <w:rsid w:val="00FF2D3D"/>
    <w:rsid w:val="00FF3A08"/>
    <w:rsid w:val="00FF3E0E"/>
    <w:rsid w:val="00FF4240"/>
    <w:rsid w:val="00FF55D8"/>
    <w:rsid w:val="00FF5C02"/>
    <w:rsid w:val="00FF5C4C"/>
    <w:rsid w:val="00FF632D"/>
    <w:rsid w:val="00FF7181"/>
    <w:rsid w:val="00FF7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GB"/>
    </w:rPr>
  </w:style>
  <w:style w:type="paragraph" w:styleId="Heading1">
    <w:name w:val="heading 1"/>
    <w:aliases w:val="section head,h1,section head1,h11,section head2,h12,section head3,h13,section head4,h14"/>
    <w:basedOn w:val="Normal"/>
    <w:next w:val="Normal"/>
    <w:qFormat/>
    <w:pPr>
      <w:keepNext/>
      <w:pageBreakBefore/>
      <w:numPr>
        <w:numId w:val="5"/>
      </w:numPr>
      <w:spacing w:before="120" w:after="120"/>
      <w:jc w:val="center"/>
      <w:outlineLvl w:val="0"/>
    </w:pPr>
    <w:rPr>
      <w:b/>
      <w:sz w:val="28"/>
    </w:rPr>
  </w:style>
  <w:style w:type="paragraph" w:styleId="Heading2">
    <w:name w:val="heading 2"/>
    <w:aliases w:val="subhead 1,h2,subhead 11,h21,subhead 12,h22,subhead 13,h23,subhead 14,h24,H2,2H,2h,2"/>
    <w:basedOn w:val="Normal"/>
    <w:next w:val="BodyText"/>
    <w:qFormat/>
    <w:rsid w:val="00186249"/>
    <w:pPr>
      <w:keepNext/>
      <w:numPr>
        <w:ilvl w:val="1"/>
        <w:numId w:val="6"/>
      </w:numPr>
      <w:spacing w:before="120" w:after="120"/>
      <w:outlineLvl w:val="1"/>
    </w:pPr>
    <w:rPr>
      <w:b/>
      <w:sz w:val="22"/>
    </w:rPr>
  </w:style>
  <w:style w:type="paragraph" w:styleId="Heading3">
    <w:name w:val="heading 3"/>
    <w:aliases w:val="subhead 2,h3,subhead 21,h31,subhead 22,h32,subhead 23,h33"/>
    <w:basedOn w:val="Normal"/>
    <w:next w:val="BodyText"/>
    <w:link w:val="Heading3Char"/>
    <w:qFormat/>
    <w:pPr>
      <w:keepNext/>
      <w:numPr>
        <w:ilvl w:val="2"/>
        <w:numId w:val="5"/>
      </w:numPr>
      <w:spacing w:before="240" w:after="60"/>
      <w:outlineLvl w:val="2"/>
    </w:pPr>
    <w:rPr>
      <w:sz w:val="22"/>
      <w:u w:val="words"/>
    </w:rPr>
  </w:style>
  <w:style w:type="paragraph" w:styleId="Heading4">
    <w:name w:val="heading 4"/>
    <w:aliases w:val="subhead 3,h4,subhead 31,h41,subhead 32,h42,subhead 33,h43"/>
    <w:basedOn w:val="Normal"/>
    <w:next w:val="Normal"/>
    <w:qFormat/>
    <w:pPr>
      <w:keepNext/>
      <w:tabs>
        <w:tab w:val="num" w:pos="360"/>
      </w:tabs>
      <w:overflowPunct w:val="0"/>
      <w:autoSpaceDE w:val="0"/>
      <w:autoSpaceDN w:val="0"/>
      <w:adjustRightInd w:val="0"/>
      <w:spacing w:before="120" w:after="120"/>
      <w:ind w:left="360" w:hanging="360"/>
      <w:textAlignment w:val="baseline"/>
      <w:outlineLvl w:val="3"/>
    </w:pPr>
    <w:rPr>
      <w:noProof/>
      <w:sz w:val="20"/>
      <w:u w:val="single"/>
    </w:rPr>
  </w:style>
  <w:style w:type="paragraph" w:styleId="Heading5">
    <w:name w:val="heading 5"/>
    <w:basedOn w:val="Normal"/>
    <w:next w:val="Normal"/>
    <w:qFormat/>
    <w:pPr>
      <w:numPr>
        <w:ilvl w:val="4"/>
        <w:numId w:val="5"/>
      </w:numPr>
      <w:spacing w:before="240" w:after="60"/>
      <w:outlineLvl w:val="4"/>
    </w:pPr>
    <w:rPr>
      <w:sz w:val="22"/>
    </w:rPr>
  </w:style>
  <w:style w:type="paragraph" w:styleId="Heading6">
    <w:name w:val="heading 6"/>
    <w:basedOn w:val="Normal"/>
    <w:next w:val="Normal"/>
    <w:qFormat/>
    <w:pPr>
      <w:numPr>
        <w:ilvl w:val="5"/>
        <w:numId w:val="5"/>
      </w:numPr>
      <w:spacing w:before="240" w:after="60"/>
      <w:outlineLvl w:val="5"/>
    </w:pPr>
    <w:rPr>
      <w:i/>
      <w:sz w:val="22"/>
    </w:rPr>
  </w:style>
  <w:style w:type="paragraph" w:styleId="Heading7">
    <w:name w:val="heading 7"/>
    <w:basedOn w:val="Normal"/>
    <w:next w:val="Normal"/>
    <w:qFormat/>
    <w:pPr>
      <w:keepNext/>
      <w:numPr>
        <w:ilvl w:val="6"/>
        <w:numId w:val="5"/>
      </w:numPr>
      <w:spacing w:before="240" w:after="120"/>
      <w:outlineLvl w:val="6"/>
    </w:pPr>
    <w:rPr>
      <w:sz w:val="22"/>
    </w:rPr>
  </w:style>
  <w:style w:type="paragraph" w:styleId="Heading8">
    <w:name w:val="heading 8"/>
    <w:aliases w:val="table number,h8,Table Title,(T,9t,table number1,h81,Table Title1,(T1,9t1,table number2,h82,Table Title2,(T2,9t2,table number3,h83,Table Title3,(T3,9t3"/>
    <w:basedOn w:val="Normal"/>
    <w:next w:val="Normal"/>
    <w:qFormat/>
    <w:pPr>
      <w:keepNext/>
      <w:numPr>
        <w:ilvl w:val="7"/>
        <w:numId w:val="5"/>
      </w:numPr>
      <w:spacing w:before="240" w:after="60"/>
      <w:outlineLvl w:val="7"/>
    </w:pPr>
    <w:rPr>
      <w:b/>
      <w:sz w:val="22"/>
    </w:rPr>
  </w:style>
  <w:style w:type="paragraph" w:styleId="Heading9">
    <w:name w:val="heading 9"/>
    <w:aliases w:val="table title,h9,table title1,h91,table title2,h92,table title3,h93"/>
    <w:basedOn w:val="Normal"/>
    <w:next w:val="Normal"/>
    <w:qFormat/>
    <w:pPr>
      <w:numPr>
        <w:ilvl w:val="8"/>
        <w:numId w:val="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customStyle="1" w:styleId="Indent">
    <w:name w:val="Indent"/>
    <w:basedOn w:val="Normal"/>
    <w:pPr>
      <w:ind w:left="720" w:right="720"/>
    </w:pPr>
  </w:style>
  <w:style w:type="paragraph" w:customStyle="1" w:styleId="text">
    <w:name w:val="text"/>
    <w:basedOn w:val="Normal"/>
    <w:pPr>
      <w:spacing w:line="480" w:lineRule="atLeast"/>
      <w:ind w:left="720" w:right="720" w:firstLine="720"/>
    </w:pPr>
  </w:style>
  <w:style w:type="paragraph" w:styleId="Header">
    <w:name w:val="header"/>
    <w:basedOn w:val="Normal"/>
    <w:link w:val="HeaderChar"/>
    <w:uiPriority w:val="99"/>
    <w:pPr>
      <w:tabs>
        <w:tab w:val="center" w:pos="4320"/>
        <w:tab w:val="right" w:pos="8640"/>
      </w:tabs>
    </w:pPr>
  </w:style>
  <w:style w:type="character" w:styleId="Hyperlink">
    <w:name w:val="Hyperlink"/>
    <w:uiPriority w:val="99"/>
    <w:rPr>
      <w:color w:val="0000FF"/>
      <w:u w:val="single"/>
    </w:rPr>
  </w:style>
  <w:style w:type="paragraph" w:styleId="FootnoteText">
    <w:name w:val="footnote text"/>
    <w:aliases w:val="ft,Footnote Text Char2,Footnote Text Char Char2,Footnote Text Char Char Char Char Char Char Char,Footnote Text Char Char1 Char,Footnote Text Char Char Char Char Char Char,Footnote Text Char Char1,Geneva 9,Font: Geneva 9,Boston 10,f,fn"/>
    <w:basedOn w:val="Normal"/>
    <w:link w:val="FootnoteTextChar"/>
    <w:uiPriority w:val="99"/>
    <w:pPr>
      <w:spacing w:before="120" w:after="120"/>
    </w:pPr>
    <w:rPr>
      <w:sz w:val="20"/>
    </w:rPr>
  </w:style>
  <w:style w:type="character" w:styleId="FootnoteReference">
    <w:name w:val="footnote reference"/>
    <w:aliases w:val="fr,ftref,16 Point,Superscript 6 Point"/>
    <w:uiPriority w:val="99"/>
    <w:rPr>
      <w:vertAlign w:val="superscript"/>
    </w:rPr>
  </w:style>
  <w:style w:type="paragraph" w:styleId="Bibliography">
    <w:name w:val="Bibliography"/>
    <w:basedOn w:val="FootnoteText"/>
    <w:pPr>
      <w:ind w:left="720" w:hanging="720"/>
    </w:pPr>
    <w:rPr>
      <w:sz w:val="24"/>
    </w:rPr>
  </w:style>
  <w:style w:type="paragraph" w:styleId="Title">
    <w:name w:val="Title"/>
    <w:basedOn w:val="Normal"/>
    <w:qFormat/>
    <w:pPr>
      <w:spacing w:before="120" w:after="120"/>
      <w:jc w:val="center"/>
    </w:pPr>
    <w:rPr>
      <w:b/>
      <w:sz w:val="28"/>
      <w:lang w:val="en-US"/>
    </w:rPr>
  </w:style>
  <w:style w:type="character" w:styleId="Strong">
    <w:name w:val="Strong"/>
    <w:uiPriority w:val="22"/>
    <w:qFormat/>
    <w:rPr>
      <w:b/>
      <w:bCs/>
    </w:rPr>
  </w:style>
  <w:style w:type="paragraph" w:styleId="BodyTextIndent3">
    <w:name w:val="Body Text Indent 3"/>
    <w:basedOn w:val="Normal"/>
    <w:pPr>
      <w:ind w:left="720"/>
    </w:pPr>
  </w:style>
  <w:style w:type="paragraph" w:styleId="BodyTextIndent2">
    <w:name w:val="Body Text Indent 2"/>
    <w:basedOn w:val="Normal"/>
    <w:pPr>
      <w:ind w:left="720"/>
    </w:pPr>
  </w:style>
  <w:style w:type="paragraph" w:styleId="BodyText">
    <w:name w:val="Body Text"/>
    <w:basedOn w:val="Normal"/>
    <w:link w:val="BodyTextChar"/>
    <w:pPr>
      <w:spacing w:before="120" w:after="120"/>
      <w:jc w:val="both"/>
    </w:pPr>
  </w:style>
  <w:style w:type="paragraph" w:styleId="BodyText2">
    <w:name w:val="Body Text 2"/>
    <w:basedOn w:val="Normal"/>
    <w:rPr>
      <w:b/>
      <w:bCs/>
    </w:rPr>
  </w:style>
  <w:style w:type="paragraph" w:customStyle="1" w:styleId="Bulletnarrow">
    <w:name w:val="Bulletnarrow"/>
    <w:basedOn w:val="Bullets"/>
    <w:pPr>
      <w:numPr>
        <w:numId w:val="3"/>
      </w:numPr>
      <w:spacing w:before="0" w:after="0"/>
    </w:pPr>
  </w:style>
  <w:style w:type="paragraph" w:styleId="BodyTextIndent">
    <w:name w:val="Body Text Indent"/>
    <w:basedOn w:val="Normal"/>
    <w:pPr>
      <w:ind w:left="1080"/>
    </w:pPr>
    <w:rPr>
      <w:rFonts w:ascii="Courier New" w:hAnsi="Courier New"/>
      <w:bCs/>
    </w:rPr>
  </w:style>
  <w:style w:type="character" w:styleId="FollowedHyperlink">
    <w:name w:val="FollowedHyperlink"/>
    <w:rPr>
      <w:color w:val="800080"/>
      <w:u w:val="single"/>
    </w:rPr>
  </w:style>
  <w:style w:type="paragraph" w:styleId="BodyText3">
    <w:name w:val="Body Text 3"/>
    <w:basedOn w:val="Normal"/>
    <w:pPr>
      <w:jc w:val="both"/>
    </w:pPr>
  </w:style>
  <w:style w:type="character" w:styleId="PageNumber">
    <w:name w:val="page number"/>
    <w:basedOn w:val="DefaultParagraphFont"/>
  </w:style>
  <w:style w:type="paragraph" w:customStyle="1" w:styleId="SubTitle1">
    <w:name w:val="SubTitle 1"/>
    <w:basedOn w:val="Normal"/>
    <w:next w:val="Normal"/>
    <w:pPr>
      <w:autoSpaceDE w:val="0"/>
      <w:autoSpaceDN w:val="0"/>
      <w:spacing w:after="240"/>
      <w:jc w:val="center"/>
    </w:pPr>
    <w:rPr>
      <w:rFonts w:ascii="Arial" w:hAnsi="Arial" w:cs="Arial"/>
      <w:b/>
      <w:bCs/>
      <w:sz w:val="40"/>
      <w:szCs w:val="40"/>
    </w:rPr>
  </w:style>
  <w:style w:type="paragraph" w:styleId="TOC1">
    <w:name w:val="toc 1"/>
    <w:basedOn w:val="Normal"/>
    <w:next w:val="Normal"/>
    <w:autoRedefine/>
    <w:uiPriority w:val="39"/>
    <w:qFormat/>
  </w:style>
  <w:style w:type="paragraph" w:styleId="TOC2">
    <w:name w:val="toc 2"/>
    <w:basedOn w:val="Normal"/>
    <w:next w:val="Normal"/>
    <w:autoRedefine/>
    <w:uiPriority w:val="39"/>
    <w:qFormat/>
    <w:pPr>
      <w:ind w:left="240"/>
    </w:pPr>
  </w:style>
  <w:style w:type="paragraph" w:styleId="TOC3">
    <w:name w:val="toc 3"/>
    <w:basedOn w:val="Normal"/>
    <w:next w:val="Normal"/>
    <w:autoRedefine/>
    <w:uiPriority w:val="39"/>
    <w:qFormat/>
    <w:pPr>
      <w:ind w:left="480"/>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bull0">
    <w:name w:val="bull0"/>
    <w:basedOn w:val="Normal"/>
    <w:pPr>
      <w:widowControl w:val="0"/>
      <w:numPr>
        <w:numId w:val="2"/>
      </w:numPr>
      <w:overflowPunct w:val="0"/>
      <w:autoSpaceDE w:val="0"/>
      <w:autoSpaceDN w:val="0"/>
      <w:adjustRightInd w:val="0"/>
      <w:spacing w:before="60" w:after="60"/>
      <w:textAlignment w:val="baseline"/>
    </w:pPr>
    <w:rPr>
      <w:sz w:val="20"/>
    </w:rPr>
  </w:style>
  <w:style w:type="paragraph" w:customStyle="1" w:styleId="Bullets">
    <w:name w:val="Bullets"/>
    <w:basedOn w:val="Normal"/>
    <w:pPr>
      <w:spacing w:before="120" w:after="120"/>
      <w:ind w:left="360" w:hanging="303"/>
      <w:jc w:val="both"/>
    </w:pPr>
    <w:rPr>
      <w:snapToGrid w:val="0"/>
      <w:sz w:val="22"/>
    </w:rPr>
  </w:style>
  <w:style w:type="paragraph" w:customStyle="1" w:styleId="Centred">
    <w:name w:val="Centred"/>
    <w:basedOn w:val="Normal"/>
    <w:pPr>
      <w:overflowPunct w:val="0"/>
      <w:autoSpaceDE w:val="0"/>
      <w:autoSpaceDN w:val="0"/>
      <w:adjustRightInd w:val="0"/>
      <w:spacing w:before="120" w:after="240"/>
      <w:ind w:firstLine="607"/>
      <w:jc w:val="center"/>
      <w:textAlignment w:val="baseline"/>
    </w:pPr>
    <w:rPr>
      <w:sz w:val="20"/>
    </w:rPr>
  </w:style>
  <w:style w:type="paragraph" w:customStyle="1" w:styleId="HTMLBody">
    <w:name w:val="HTML Body"/>
    <w:rPr>
      <w:snapToGrid w:val="0"/>
      <w:lang w:val="en-GB"/>
    </w:rPr>
  </w:style>
  <w:style w:type="paragraph" w:customStyle="1" w:styleId="Style1">
    <w:name w:val="Style1"/>
    <w:basedOn w:val="Normal"/>
    <w:pPr>
      <w:overflowPunct w:val="0"/>
      <w:autoSpaceDE w:val="0"/>
      <w:autoSpaceDN w:val="0"/>
      <w:adjustRightInd w:val="0"/>
      <w:spacing w:before="120" w:after="120"/>
      <w:textAlignment w:val="baseline"/>
    </w:pPr>
    <w:rPr>
      <w:sz w:val="20"/>
    </w:rPr>
  </w:style>
  <w:style w:type="paragraph" w:customStyle="1" w:styleId="bulletedlist">
    <w:name w:val="bulleted list"/>
    <w:basedOn w:val="Normal"/>
    <w:pPr>
      <w:numPr>
        <w:numId w:val="4"/>
      </w:numPr>
    </w:pPr>
  </w:style>
  <w:style w:type="character" w:styleId="CommentReference">
    <w:name w:val="annotation reference"/>
    <w:uiPriority w:val="99"/>
    <w:rPr>
      <w:sz w:val="16"/>
    </w:rPr>
  </w:style>
  <w:style w:type="paragraph" w:styleId="CommentText">
    <w:name w:val="annotation text"/>
    <w:basedOn w:val="Normal"/>
    <w:link w:val="CommentTextChar"/>
    <w:uiPriority w:val="99"/>
    <w:rPr>
      <w:sz w:val="20"/>
    </w:rPr>
  </w:style>
  <w:style w:type="paragraph" w:customStyle="1" w:styleId="xl24">
    <w:name w:val="xl24"/>
    <w:basedOn w:val="Normal"/>
    <w:pPr>
      <w:spacing w:before="100" w:beforeAutospacing="1" w:after="100" w:afterAutospacing="1"/>
    </w:pPr>
    <w:rPr>
      <w:rFonts w:ascii="Arial" w:hAnsi="Arial" w:cs="Arial"/>
      <w:b/>
      <w:bCs/>
      <w:szCs w:val="24"/>
      <w:lang w:val="en-US"/>
    </w:rPr>
  </w:style>
  <w:style w:type="character" w:styleId="EndnoteReference">
    <w:name w:val="endnote reference"/>
    <w:semiHidden/>
    <w:rsid w:val="00CE1293"/>
    <w:rPr>
      <w:vertAlign w:val="superscript"/>
    </w:rPr>
  </w:style>
  <w:style w:type="paragraph" w:styleId="NormalWeb">
    <w:name w:val="Normal (Web)"/>
    <w:basedOn w:val="Normal"/>
    <w:uiPriority w:val="99"/>
    <w:rsid w:val="003320DA"/>
    <w:pPr>
      <w:spacing w:before="100" w:beforeAutospacing="1" w:after="100" w:afterAutospacing="1"/>
    </w:pPr>
    <w:rPr>
      <w:color w:val="000080"/>
      <w:szCs w:val="24"/>
      <w:lang w:val="en-US"/>
    </w:rPr>
  </w:style>
  <w:style w:type="paragraph" w:customStyle="1" w:styleId="toa">
    <w:name w:val="toa"/>
    <w:basedOn w:val="Normal"/>
    <w:rsid w:val="00895E4B"/>
    <w:pPr>
      <w:tabs>
        <w:tab w:val="left" w:pos="9000"/>
        <w:tab w:val="right" w:pos="9360"/>
      </w:tabs>
      <w:suppressAutoHyphens/>
      <w:spacing w:before="80"/>
      <w:ind w:left="115" w:right="130"/>
    </w:pPr>
    <w:rPr>
      <w:rFonts w:ascii="Courier New" w:hAnsi="Courier New"/>
      <w:sz w:val="16"/>
      <w:lang w:val="en-US" w:bidi="he-IL"/>
    </w:rPr>
  </w:style>
  <w:style w:type="paragraph" w:customStyle="1" w:styleId="REF">
    <w:name w:val="REF"/>
    <w:basedOn w:val="Normal"/>
    <w:rsid w:val="002331A2"/>
    <w:pPr>
      <w:spacing w:before="80"/>
      <w:ind w:left="720" w:right="2160" w:hanging="720"/>
    </w:pPr>
    <w:rPr>
      <w:rFonts w:ascii="TimesNewRomanPS" w:hAnsi="TimesNewRomanPS"/>
      <w:sz w:val="22"/>
      <w:lang w:val="en-US" w:bidi="he-IL"/>
    </w:rPr>
  </w:style>
  <w:style w:type="paragraph" w:styleId="TOCHeading">
    <w:name w:val="TOC Heading"/>
    <w:basedOn w:val="Heading1"/>
    <w:next w:val="Normal"/>
    <w:uiPriority w:val="39"/>
    <w:semiHidden/>
    <w:unhideWhenUsed/>
    <w:qFormat/>
    <w:rsid w:val="00FB35C5"/>
    <w:pPr>
      <w:keepLines/>
      <w:pageBreakBefore w:val="0"/>
      <w:numPr>
        <w:numId w:val="0"/>
      </w:numPr>
      <w:spacing w:before="480" w:after="0" w:line="276" w:lineRule="auto"/>
      <w:jc w:val="left"/>
      <w:outlineLvl w:val="9"/>
    </w:pPr>
    <w:rPr>
      <w:rFonts w:ascii="Cambria" w:hAnsi="Cambria"/>
      <w:bCs/>
      <w:color w:val="365F91"/>
      <w:szCs w:val="28"/>
      <w:lang w:val="en-US"/>
    </w:rPr>
  </w:style>
  <w:style w:type="paragraph" w:styleId="BalloonText">
    <w:name w:val="Balloon Text"/>
    <w:basedOn w:val="Normal"/>
    <w:link w:val="BalloonTextChar"/>
    <w:rsid w:val="00FB35C5"/>
    <w:rPr>
      <w:rFonts w:ascii="Tahoma" w:hAnsi="Tahoma" w:cs="Tahoma"/>
      <w:sz w:val="16"/>
      <w:szCs w:val="16"/>
    </w:rPr>
  </w:style>
  <w:style w:type="character" w:customStyle="1" w:styleId="BalloonTextChar">
    <w:name w:val="Balloon Text Char"/>
    <w:link w:val="BalloonText"/>
    <w:rsid w:val="00FB35C5"/>
    <w:rPr>
      <w:rFonts w:ascii="Tahoma" w:hAnsi="Tahoma" w:cs="Tahoma"/>
      <w:sz w:val="16"/>
      <w:szCs w:val="16"/>
      <w:lang w:val="en-GB"/>
    </w:rPr>
  </w:style>
  <w:style w:type="character" w:customStyle="1" w:styleId="BodyTextChar">
    <w:name w:val="Body Text Char"/>
    <w:link w:val="BodyText"/>
    <w:rsid w:val="00122F74"/>
    <w:rPr>
      <w:sz w:val="24"/>
      <w:lang w:val="en-GB"/>
    </w:rPr>
  </w:style>
  <w:style w:type="table" w:styleId="TableGrid">
    <w:name w:val="Table Grid"/>
    <w:basedOn w:val="TableNormal"/>
    <w:rsid w:val="00483BE7"/>
    <w:pPr>
      <w:spacing w:before="40" w:after="40"/>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D65ECB"/>
    <w:rPr>
      <w:sz w:val="20"/>
    </w:rPr>
  </w:style>
  <w:style w:type="character" w:customStyle="1" w:styleId="EndnoteTextChar">
    <w:name w:val="Endnote Text Char"/>
    <w:link w:val="EndnoteText"/>
    <w:rsid w:val="00D65ECB"/>
    <w:rPr>
      <w:lang w:val="en-GB"/>
    </w:rPr>
  </w:style>
  <w:style w:type="paragraph" w:styleId="PlainText">
    <w:name w:val="Plain Text"/>
    <w:basedOn w:val="Normal"/>
    <w:link w:val="PlainTextChar"/>
    <w:uiPriority w:val="99"/>
    <w:unhideWhenUsed/>
    <w:rsid w:val="008B5356"/>
    <w:rPr>
      <w:rFonts w:ascii="Consolas" w:hAnsi="Consolas"/>
      <w:sz w:val="21"/>
      <w:szCs w:val="21"/>
      <w:lang w:val="en-US"/>
    </w:rPr>
  </w:style>
  <w:style w:type="character" w:customStyle="1" w:styleId="PlainTextChar">
    <w:name w:val="Plain Text Char"/>
    <w:link w:val="PlainText"/>
    <w:uiPriority w:val="99"/>
    <w:rsid w:val="008B5356"/>
    <w:rPr>
      <w:rFonts w:ascii="Consolas" w:hAnsi="Consolas"/>
      <w:sz w:val="21"/>
      <w:szCs w:val="21"/>
    </w:rPr>
  </w:style>
  <w:style w:type="paragraph" w:styleId="CommentSubject">
    <w:name w:val="annotation subject"/>
    <w:basedOn w:val="CommentText"/>
    <w:next w:val="CommentText"/>
    <w:link w:val="CommentSubjectChar"/>
    <w:rsid w:val="00074980"/>
    <w:rPr>
      <w:b/>
      <w:bCs/>
    </w:rPr>
  </w:style>
  <w:style w:type="character" w:customStyle="1" w:styleId="CommentTextChar">
    <w:name w:val="Comment Text Char"/>
    <w:link w:val="CommentText"/>
    <w:uiPriority w:val="99"/>
    <w:rsid w:val="00074980"/>
    <w:rPr>
      <w:lang w:val="en-GB"/>
    </w:rPr>
  </w:style>
  <w:style w:type="character" w:customStyle="1" w:styleId="CommentSubjectChar">
    <w:name w:val="Comment Subject Char"/>
    <w:basedOn w:val="CommentTextChar"/>
    <w:link w:val="CommentSubject"/>
    <w:rsid w:val="00074980"/>
    <w:rPr>
      <w:lang w:val="en-GB"/>
    </w:rPr>
  </w:style>
  <w:style w:type="character" w:customStyle="1" w:styleId="FootnoteTextChar">
    <w:name w:val="Footnote Text Char"/>
    <w:aliases w:val="ft Char,Footnote Text Char2 Char,Footnote Text Char Char2 Char,Footnote Text Char Char Char Char Char Char Char Char,Footnote Text Char Char1 Char Char,Footnote Text Char Char Char Char Char Char Char1,Footnote Text Char Char1 Char1"/>
    <w:link w:val="FootnoteText"/>
    <w:uiPriority w:val="99"/>
    <w:rsid w:val="00DB5F36"/>
    <w:rPr>
      <w:lang w:val="en-GB"/>
    </w:rPr>
  </w:style>
  <w:style w:type="paragraph" w:styleId="Revision">
    <w:name w:val="Revision"/>
    <w:hidden/>
    <w:uiPriority w:val="99"/>
    <w:semiHidden/>
    <w:rsid w:val="005E06E2"/>
    <w:rPr>
      <w:sz w:val="24"/>
      <w:lang w:val="en-GB"/>
    </w:rPr>
  </w:style>
  <w:style w:type="paragraph" w:styleId="ListParagraph">
    <w:name w:val="List Paragraph"/>
    <w:basedOn w:val="Normal"/>
    <w:uiPriority w:val="34"/>
    <w:qFormat/>
    <w:rsid w:val="00C223B2"/>
    <w:pPr>
      <w:ind w:left="720"/>
    </w:pPr>
  </w:style>
  <w:style w:type="paragraph" w:customStyle="1" w:styleId="Bibliography1">
    <w:name w:val="Bibliography1"/>
    <w:basedOn w:val="FootnoteText"/>
    <w:rsid w:val="00980800"/>
    <w:pPr>
      <w:ind w:left="720" w:hanging="720"/>
    </w:pPr>
    <w:rPr>
      <w:sz w:val="24"/>
    </w:rPr>
  </w:style>
  <w:style w:type="character" w:customStyle="1" w:styleId="FootnoteTextChar1">
    <w:name w:val="Footnote Text Char1"/>
    <w:aliases w:val="Footnote Text Char Char"/>
    <w:uiPriority w:val="99"/>
    <w:semiHidden/>
    <w:rsid w:val="00980800"/>
    <w:rPr>
      <w:lang w:val="en-GB"/>
    </w:rPr>
  </w:style>
  <w:style w:type="paragraph" w:customStyle="1" w:styleId="ColorfulList-Accent11">
    <w:name w:val="Colorful List - Accent 11"/>
    <w:basedOn w:val="Normal"/>
    <w:uiPriority w:val="34"/>
    <w:qFormat/>
    <w:rsid w:val="00980800"/>
    <w:pPr>
      <w:ind w:left="720"/>
    </w:pPr>
    <w:rPr>
      <w:lang w:val="en-US"/>
    </w:rPr>
  </w:style>
  <w:style w:type="character" w:customStyle="1" w:styleId="Heading3Char">
    <w:name w:val="Heading 3 Char"/>
    <w:aliases w:val="subhead 2 Char,h3 Char,subhead 21 Char,h31 Char,subhead 22 Char,h32 Char,subhead 23 Char,h33 Char"/>
    <w:link w:val="Heading3"/>
    <w:rsid w:val="00980800"/>
    <w:rPr>
      <w:sz w:val="22"/>
      <w:u w:val="words"/>
      <w:lang w:val="en-GB" w:eastAsia="en-US"/>
    </w:rPr>
  </w:style>
  <w:style w:type="paragraph" w:styleId="ListBullet">
    <w:name w:val="List Bullet"/>
    <w:basedOn w:val="Normal"/>
    <w:rsid w:val="00980800"/>
    <w:pPr>
      <w:numPr>
        <w:numId w:val="15"/>
      </w:numPr>
      <w:contextualSpacing/>
    </w:pPr>
    <w:rPr>
      <w:lang w:val="en-US"/>
    </w:rPr>
  </w:style>
  <w:style w:type="paragraph" w:customStyle="1" w:styleId="ColorfulGrid-Accent11">
    <w:name w:val="Colorful Grid - Accent 11"/>
    <w:basedOn w:val="Normal"/>
    <w:next w:val="Normal"/>
    <w:link w:val="ColorfulGrid-Accent1Char"/>
    <w:qFormat/>
    <w:rsid w:val="00980800"/>
    <w:pPr>
      <w:spacing w:before="200"/>
      <w:ind w:left="360" w:right="360"/>
    </w:pPr>
    <w:rPr>
      <w:i/>
      <w:iCs/>
      <w:szCs w:val="22"/>
      <w:lang w:val="x-none" w:eastAsia="x-none"/>
    </w:rPr>
  </w:style>
  <w:style w:type="character" w:customStyle="1" w:styleId="ColorfulGrid-Accent1Char">
    <w:name w:val="Colorful Grid - Accent 1 Char"/>
    <w:link w:val="ColorfulGrid-Accent11"/>
    <w:rsid w:val="00980800"/>
    <w:rPr>
      <w:i/>
      <w:iCs/>
      <w:sz w:val="24"/>
      <w:szCs w:val="22"/>
      <w:lang w:val="x-none" w:eastAsia="x-none"/>
    </w:rPr>
  </w:style>
  <w:style w:type="paragraph" w:customStyle="1" w:styleId="ColorfulShading-Accent11">
    <w:name w:val="Colorful Shading - Accent 11"/>
    <w:hidden/>
    <w:uiPriority w:val="99"/>
    <w:semiHidden/>
    <w:rsid w:val="00980800"/>
    <w:rPr>
      <w:sz w:val="24"/>
    </w:rPr>
  </w:style>
  <w:style w:type="paragraph" w:styleId="DocumentMap">
    <w:name w:val="Document Map"/>
    <w:basedOn w:val="Normal"/>
    <w:link w:val="DocumentMapChar"/>
    <w:rsid w:val="00980800"/>
    <w:rPr>
      <w:rFonts w:ascii="Tahoma" w:hAnsi="Tahoma"/>
      <w:sz w:val="16"/>
      <w:szCs w:val="16"/>
      <w:lang w:val="x-none" w:eastAsia="x-none"/>
    </w:rPr>
  </w:style>
  <w:style w:type="character" w:customStyle="1" w:styleId="DocumentMapChar">
    <w:name w:val="Document Map Char"/>
    <w:link w:val="DocumentMap"/>
    <w:rsid w:val="00980800"/>
    <w:rPr>
      <w:rFonts w:ascii="Tahoma" w:hAnsi="Tahoma"/>
      <w:sz w:val="16"/>
      <w:szCs w:val="16"/>
      <w:lang w:val="x-none" w:eastAsia="x-none"/>
    </w:rPr>
  </w:style>
  <w:style w:type="character" w:customStyle="1" w:styleId="FooterChar">
    <w:name w:val="Footer Char"/>
    <w:link w:val="Footer"/>
    <w:uiPriority w:val="99"/>
    <w:rsid w:val="00980800"/>
    <w:rPr>
      <w:sz w:val="24"/>
      <w:lang w:val="en-GB" w:eastAsia="en-US"/>
    </w:rPr>
  </w:style>
  <w:style w:type="paragraph" w:customStyle="1" w:styleId="Default">
    <w:name w:val="Default"/>
    <w:rsid w:val="00980800"/>
    <w:pPr>
      <w:widowControl w:val="0"/>
      <w:autoSpaceDE w:val="0"/>
      <w:autoSpaceDN w:val="0"/>
      <w:adjustRightInd w:val="0"/>
    </w:pPr>
    <w:rPr>
      <w:color w:val="000000"/>
      <w:sz w:val="24"/>
      <w:szCs w:val="24"/>
    </w:rPr>
  </w:style>
  <w:style w:type="character" w:customStyle="1" w:styleId="HeaderChar">
    <w:name w:val="Header Char"/>
    <w:link w:val="Header"/>
    <w:uiPriority w:val="99"/>
    <w:rsid w:val="00980800"/>
    <w:rPr>
      <w:sz w:val="24"/>
      <w:lang w:val="en-GB" w:eastAsia="en-US"/>
    </w:rPr>
  </w:style>
  <w:style w:type="character" w:customStyle="1" w:styleId="bodybold1">
    <w:name w:val="bodybold1"/>
    <w:rsid w:val="00980800"/>
    <w:rPr>
      <w:rFonts w:ascii="Verdana" w:hAnsi="Verdana" w:hint="default"/>
      <w:b/>
      <w:bCs/>
      <w:sz w:val="20"/>
      <w:szCs w:val="20"/>
    </w:rPr>
  </w:style>
  <w:style w:type="character" w:customStyle="1" w:styleId="body1">
    <w:name w:val="body1"/>
    <w:rsid w:val="00980800"/>
    <w:rPr>
      <w:rFonts w:ascii="Verdana" w:hAnsi="Verdana" w:hint="default"/>
      <w:sz w:val="20"/>
      <w:szCs w:val="20"/>
    </w:rPr>
  </w:style>
  <w:style w:type="character" w:styleId="Emphasis">
    <w:name w:val="Emphasis"/>
    <w:uiPriority w:val="20"/>
    <w:qFormat/>
    <w:rsid w:val="00980800"/>
    <w:rPr>
      <w:i/>
      <w:iCs/>
    </w:rPr>
  </w:style>
  <w:style w:type="paragraph" w:styleId="Quote">
    <w:name w:val="Quote"/>
    <w:basedOn w:val="Normal"/>
    <w:next w:val="Normal"/>
    <w:link w:val="QuoteChar"/>
    <w:qFormat/>
    <w:rsid w:val="00980800"/>
    <w:rPr>
      <w:i/>
      <w:iCs/>
      <w:color w:val="000000"/>
      <w:lang w:val="x-none" w:eastAsia="x-none"/>
    </w:rPr>
  </w:style>
  <w:style w:type="character" w:customStyle="1" w:styleId="QuoteChar">
    <w:name w:val="Quote Char"/>
    <w:link w:val="Quote"/>
    <w:rsid w:val="00980800"/>
    <w:rPr>
      <w:i/>
      <w:iCs/>
      <w:color w:val="000000"/>
      <w:sz w:val="24"/>
      <w:lang w:val="x-none" w:eastAsia="x-none"/>
    </w:rPr>
  </w:style>
  <w:style w:type="character" w:customStyle="1" w:styleId="apple-style-span">
    <w:name w:val="apple-style-span"/>
    <w:basedOn w:val="DefaultParagraphFont"/>
    <w:rsid w:val="00980800"/>
  </w:style>
  <w:style w:type="character" w:customStyle="1" w:styleId="apple-converted-space">
    <w:name w:val="apple-converted-space"/>
    <w:basedOn w:val="DefaultParagraphFont"/>
    <w:rsid w:val="00980800"/>
  </w:style>
  <w:style w:type="character" w:customStyle="1" w:styleId="pseudotab3">
    <w:name w:val="pseudotab3"/>
    <w:basedOn w:val="DefaultParagraphFont"/>
    <w:rsid w:val="00980800"/>
  </w:style>
  <w:style w:type="paragraph" w:customStyle="1" w:styleId="Noindent">
    <w:name w:val="Noindent"/>
    <w:basedOn w:val="Normal"/>
    <w:rsid w:val="001732E5"/>
    <w:pPr>
      <w:tabs>
        <w:tab w:val="left" w:pos="-720"/>
      </w:tabs>
      <w:suppressAutoHyphens/>
      <w:spacing w:before="80" w:after="120"/>
      <w:ind w:left="115" w:right="130"/>
    </w:pPr>
    <w:rPr>
      <w:rFonts w:ascii="Arial" w:hAnsi="Arial"/>
      <w:sz w:val="16"/>
      <w:lang w:val="en-US" w:bidi="he-IL"/>
    </w:rPr>
  </w:style>
  <w:style w:type="paragraph" w:customStyle="1" w:styleId="TipNoteTextBulleted">
    <w:name w:val="Tip/Note Text Bulleted"/>
    <w:basedOn w:val="Normal"/>
    <w:rsid w:val="00DA0EBE"/>
    <w:pPr>
      <w:numPr>
        <w:numId w:val="22"/>
      </w:numPr>
      <w:tabs>
        <w:tab w:val="clear" w:pos="360"/>
        <w:tab w:val="left" w:pos="302"/>
      </w:tabs>
      <w:spacing w:before="80"/>
      <w:ind w:right="130" w:hanging="187"/>
    </w:pPr>
    <w:rPr>
      <w:rFonts w:ascii="Arial" w:hAnsi="Arial"/>
      <w:sz w:val="16"/>
      <w:lang w:val="en-US" w:bidi="he-IL"/>
    </w:rPr>
  </w:style>
  <w:style w:type="paragraph" w:customStyle="1" w:styleId="bodytext0">
    <w:name w:val="body_text"/>
    <w:basedOn w:val="Normal"/>
    <w:rsid w:val="001E7D23"/>
    <w:pPr>
      <w:spacing w:before="100" w:beforeAutospacing="1" w:after="100" w:afterAutospacing="1"/>
    </w:pPr>
    <w:rPr>
      <w:szCs w:val="24"/>
      <w:lang w:val="en-US"/>
    </w:rPr>
  </w:style>
  <w:style w:type="character" w:styleId="PlaceholderText">
    <w:name w:val="Placeholder Text"/>
    <w:basedOn w:val="DefaultParagraphFont"/>
    <w:uiPriority w:val="67"/>
    <w:rsid w:val="00792BD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GB"/>
    </w:rPr>
  </w:style>
  <w:style w:type="paragraph" w:styleId="Heading1">
    <w:name w:val="heading 1"/>
    <w:aliases w:val="section head,h1,section head1,h11,section head2,h12,section head3,h13,section head4,h14"/>
    <w:basedOn w:val="Normal"/>
    <w:next w:val="Normal"/>
    <w:qFormat/>
    <w:pPr>
      <w:keepNext/>
      <w:pageBreakBefore/>
      <w:numPr>
        <w:numId w:val="5"/>
      </w:numPr>
      <w:spacing w:before="120" w:after="120"/>
      <w:jc w:val="center"/>
      <w:outlineLvl w:val="0"/>
    </w:pPr>
    <w:rPr>
      <w:b/>
      <w:sz w:val="28"/>
    </w:rPr>
  </w:style>
  <w:style w:type="paragraph" w:styleId="Heading2">
    <w:name w:val="heading 2"/>
    <w:aliases w:val="subhead 1,h2,subhead 11,h21,subhead 12,h22,subhead 13,h23,subhead 14,h24,H2,2H,2h,2"/>
    <w:basedOn w:val="Normal"/>
    <w:next w:val="BodyText"/>
    <w:qFormat/>
    <w:rsid w:val="00186249"/>
    <w:pPr>
      <w:keepNext/>
      <w:numPr>
        <w:ilvl w:val="1"/>
        <w:numId w:val="6"/>
      </w:numPr>
      <w:spacing w:before="120" w:after="120"/>
      <w:outlineLvl w:val="1"/>
    </w:pPr>
    <w:rPr>
      <w:b/>
      <w:sz w:val="22"/>
    </w:rPr>
  </w:style>
  <w:style w:type="paragraph" w:styleId="Heading3">
    <w:name w:val="heading 3"/>
    <w:aliases w:val="subhead 2,h3,subhead 21,h31,subhead 22,h32,subhead 23,h33"/>
    <w:basedOn w:val="Normal"/>
    <w:next w:val="BodyText"/>
    <w:link w:val="Heading3Char"/>
    <w:qFormat/>
    <w:pPr>
      <w:keepNext/>
      <w:numPr>
        <w:ilvl w:val="2"/>
        <w:numId w:val="5"/>
      </w:numPr>
      <w:spacing w:before="240" w:after="60"/>
      <w:outlineLvl w:val="2"/>
    </w:pPr>
    <w:rPr>
      <w:sz w:val="22"/>
      <w:u w:val="words"/>
    </w:rPr>
  </w:style>
  <w:style w:type="paragraph" w:styleId="Heading4">
    <w:name w:val="heading 4"/>
    <w:aliases w:val="subhead 3,h4,subhead 31,h41,subhead 32,h42,subhead 33,h43"/>
    <w:basedOn w:val="Normal"/>
    <w:next w:val="Normal"/>
    <w:qFormat/>
    <w:pPr>
      <w:keepNext/>
      <w:tabs>
        <w:tab w:val="num" w:pos="360"/>
      </w:tabs>
      <w:overflowPunct w:val="0"/>
      <w:autoSpaceDE w:val="0"/>
      <w:autoSpaceDN w:val="0"/>
      <w:adjustRightInd w:val="0"/>
      <w:spacing w:before="120" w:after="120"/>
      <w:ind w:left="360" w:hanging="360"/>
      <w:textAlignment w:val="baseline"/>
      <w:outlineLvl w:val="3"/>
    </w:pPr>
    <w:rPr>
      <w:noProof/>
      <w:sz w:val="20"/>
      <w:u w:val="single"/>
    </w:rPr>
  </w:style>
  <w:style w:type="paragraph" w:styleId="Heading5">
    <w:name w:val="heading 5"/>
    <w:basedOn w:val="Normal"/>
    <w:next w:val="Normal"/>
    <w:qFormat/>
    <w:pPr>
      <w:numPr>
        <w:ilvl w:val="4"/>
        <w:numId w:val="5"/>
      </w:numPr>
      <w:spacing w:before="240" w:after="60"/>
      <w:outlineLvl w:val="4"/>
    </w:pPr>
    <w:rPr>
      <w:sz w:val="22"/>
    </w:rPr>
  </w:style>
  <w:style w:type="paragraph" w:styleId="Heading6">
    <w:name w:val="heading 6"/>
    <w:basedOn w:val="Normal"/>
    <w:next w:val="Normal"/>
    <w:qFormat/>
    <w:pPr>
      <w:numPr>
        <w:ilvl w:val="5"/>
        <w:numId w:val="5"/>
      </w:numPr>
      <w:spacing w:before="240" w:after="60"/>
      <w:outlineLvl w:val="5"/>
    </w:pPr>
    <w:rPr>
      <w:i/>
      <w:sz w:val="22"/>
    </w:rPr>
  </w:style>
  <w:style w:type="paragraph" w:styleId="Heading7">
    <w:name w:val="heading 7"/>
    <w:basedOn w:val="Normal"/>
    <w:next w:val="Normal"/>
    <w:qFormat/>
    <w:pPr>
      <w:keepNext/>
      <w:numPr>
        <w:ilvl w:val="6"/>
        <w:numId w:val="5"/>
      </w:numPr>
      <w:spacing w:before="240" w:after="120"/>
      <w:outlineLvl w:val="6"/>
    </w:pPr>
    <w:rPr>
      <w:sz w:val="22"/>
    </w:rPr>
  </w:style>
  <w:style w:type="paragraph" w:styleId="Heading8">
    <w:name w:val="heading 8"/>
    <w:aliases w:val="table number,h8,Table Title,(T,9t,table number1,h81,Table Title1,(T1,9t1,table number2,h82,Table Title2,(T2,9t2,table number3,h83,Table Title3,(T3,9t3"/>
    <w:basedOn w:val="Normal"/>
    <w:next w:val="Normal"/>
    <w:qFormat/>
    <w:pPr>
      <w:keepNext/>
      <w:numPr>
        <w:ilvl w:val="7"/>
        <w:numId w:val="5"/>
      </w:numPr>
      <w:spacing w:before="240" w:after="60"/>
      <w:outlineLvl w:val="7"/>
    </w:pPr>
    <w:rPr>
      <w:b/>
      <w:sz w:val="22"/>
    </w:rPr>
  </w:style>
  <w:style w:type="paragraph" w:styleId="Heading9">
    <w:name w:val="heading 9"/>
    <w:aliases w:val="table title,h9,table title1,h91,table title2,h92,table title3,h93"/>
    <w:basedOn w:val="Normal"/>
    <w:next w:val="Normal"/>
    <w:qFormat/>
    <w:pPr>
      <w:numPr>
        <w:ilvl w:val="8"/>
        <w:numId w:val="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customStyle="1" w:styleId="Indent">
    <w:name w:val="Indent"/>
    <w:basedOn w:val="Normal"/>
    <w:pPr>
      <w:ind w:left="720" w:right="720"/>
    </w:pPr>
  </w:style>
  <w:style w:type="paragraph" w:customStyle="1" w:styleId="text">
    <w:name w:val="text"/>
    <w:basedOn w:val="Normal"/>
    <w:pPr>
      <w:spacing w:line="480" w:lineRule="atLeast"/>
      <w:ind w:left="720" w:right="720" w:firstLine="720"/>
    </w:pPr>
  </w:style>
  <w:style w:type="paragraph" w:styleId="Header">
    <w:name w:val="header"/>
    <w:basedOn w:val="Normal"/>
    <w:link w:val="HeaderChar"/>
    <w:uiPriority w:val="99"/>
    <w:pPr>
      <w:tabs>
        <w:tab w:val="center" w:pos="4320"/>
        <w:tab w:val="right" w:pos="8640"/>
      </w:tabs>
    </w:pPr>
  </w:style>
  <w:style w:type="character" w:styleId="Hyperlink">
    <w:name w:val="Hyperlink"/>
    <w:uiPriority w:val="99"/>
    <w:rPr>
      <w:color w:val="0000FF"/>
      <w:u w:val="single"/>
    </w:rPr>
  </w:style>
  <w:style w:type="paragraph" w:styleId="FootnoteText">
    <w:name w:val="footnote text"/>
    <w:aliases w:val="ft,Footnote Text Char2,Footnote Text Char Char2,Footnote Text Char Char Char Char Char Char Char,Footnote Text Char Char1 Char,Footnote Text Char Char Char Char Char Char,Footnote Text Char Char1,Geneva 9,Font: Geneva 9,Boston 10,f,fn"/>
    <w:basedOn w:val="Normal"/>
    <w:link w:val="FootnoteTextChar"/>
    <w:uiPriority w:val="99"/>
    <w:pPr>
      <w:spacing w:before="120" w:after="120"/>
    </w:pPr>
    <w:rPr>
      <w:sz w:val="20"/>
    </w:rPr>
  </w:style>
  <w:style w:type="character" w:styleId="FootnoteReference">
    <w:name w:val="footnote reference"/>
    <w:aliases w:val="fr,ftref,16 Point,Superscript 6 Point"/>
    <w:uiPriority w:val="99"/>
    <w:rPr>
      <w:vertAlign w:val="superscript"/>
    </w:rPr>
  </w:style>
  <w:style w:type="paragraph" w:styleId="Bibliography">
    <w:name w:val="Bibliography"/>
    <w:basedOn w:val="FootnoteText"/>
    <w:pPr>
      <w:ind w:left="720" w:hanging="720"/>
    </w:pPr>
    <w:rPr>
      <w:sz w:val="24"/>
    </w:rPr>
  </w:style>
  <w:style w:type="paragraph" w:styleId="Title">
    <w:name w:val="Title"/>
    <w:basedOn w:val="Normal"/>
    <w:qFormat/>
    <w:pPr>
      <w:spacing w:before="120" w:after="120"/>
      <w:jc w:val="center"/>
    </w:pPr>
    <w:rPr>
      <w:b/>
      <w:sz w:val="28"/>
      <w:lang w:val="en-US"/>
    </w:rPr>
  </w:style>
  <w:style w:type="character" w:styleId="Strong">
    <w:name w:val="Strong"/>
    <w:uiPriority w:val="22"/>
    <w:qFormat/>
    <w:rPr>
      <w:b/>
      <w:bCs/>
    </w:rPr>
  </w:style>
  <w:style w:type="paragraph" w:styleId="BodyTextIndent3">
    <w:name w:val="Body Text Indent 3"/>
    <w:basedOn w:val="Normal"/>
    <w:pPr>
      <w:ind w:left="720"/>
    </w:pPr>
  </w:style>
  <w:style w:type="paragraph" w:styleId="BodyTextIndent2">
    <w:name w:val="Body Text Indent 2"/>
    <w:basedOn w:val="Normal"/>
    <w:pPr>
      <w:ind w:left="720"/>
    </w:pPr>
  </w:style>
  <w:style w:type="paragraph" w:styleId="BodyText">
    <w:name w:val="Body Text"/>
    <w:basedOn w:val="Normal"/>
    <w:link w:val="BodyTextChar"/>
    <w:pPr>
      <w:spacing w:before="120" w:after="120"/>
      <w:jc w:val="both"/>
    </w:pPr>
  </w:style>
  <w:style w:type="paragraph" w:styleId="BodyText2">
    <w:name w:val="Body Text 2"/>
    <w:basedOn w:val="Normal"/>
    <w:rPr>
      <w:b/>
      <w:bCs/>
    </w:rPr>
  </w:style>
  <w:style w:type="paragraph" w:customStyle="1" w:styleId="Bulletnarrow">
    <w:name w:val="Bulletnarrow"/>
    <w:basedOn w:val="Bullets"/>
    <w:pPr>
      <w:numPr>
        <w:numId w:val="3"/>
      </w:numPr>
      <w:spacing w:before="0" w:after="0"/>
    </w:pPr>
  </w:style>
  <w:style w:type="paragraph" w:styleId="BodyTextIndent">
    <w:name w:val="Body Text Indent"/>
    <w:basedOn w:val="Normal"/>
    <w:pPr>
      <w:ind w:left="1080"/>
    </w:pPr>
    <w:rPr>
      <w:rFonts w:ascii="Courier New" w:hAnsi="Courier New"/>
      <w:bCs/>
    </w:rPr>
  </w:style>
  <w:style w:type="character" w:styleId="FollowedHyperlink">
    <w:name w:val="FollowedHyperlink"/>
    <w:rPr>
      <w:color w:val="800080"/>
      <w:u w:val="single"/>
    </w:rPr>
  </w:style>
  <w:style w:type="paragraph" w:styleId="BodyText3">
    <w:name w:val="Body Text 3"/>
    <w:basedOn w:val="Normal"/>
    <w:pPr>
      <w:jc w:val="both"/>
    </w:pPr>
  </w:style>
  <w:style w:type="character" w:styleId="PageNumber">
    <w:name w:val="page number"/>
    <w:basedOn w:val="DefaultParagraphFont"/>
  </w:style>
  <w:style w:type="paragraph" w:customStyle="1" w:styleId="SubTitle1">
    <w:name w:val="SubTitle 1"/>
    <w:basedOn w:val="Normal"/>
    <w:next w:val="Normal"/>
    <w:pPr>
      <w:autoSpaceDE w:val="0"/>
      <w:autoSpaceDN w:val="0"/>
      <w:spacing w:after="240"/>
      <w:jc w:val="center"/>
    </w:pPr>
    <w:rPr>
      <w:rFonts w:ascii="Arial" w:hAnsi="Arial" w:cs="Arial"/>
      <w:b/>
      <w:bCs/>
      <w:sz w:val="40"/>
      <w:szCs w:val="40"/>
    </w:rPr>
  </w:style>
  <w:style w:type="paragraph" w:styleId="TOC1">
    <w:name w:val="toc 1"/>
    <w:basedOn w:val="Normal"/>
    <w:next w:val="Normal"/>
    <w:autoRedefine/>
    <w:uiPriority w:val="39"/>
    <w:qFormat/>
  </w:style>
  <w:style w:type="paragraph" w:styleId="TOC2">
    <w:name w:val="toc 2"/>
    <w:basedOn w:val="Normal"/>
    <w:next w:val="Normal"/>
    <w:autoRedefine/>
    <w:uiPriority w:val="39"/>
    <w:qFormat/>
    <w:pPr>
      <w:ind w:left="240"/>
    </w:pPr>
  </w:style>
  <w:style w:type="paragraph" w:styleId="TOC3">
    <w:name w:val="toc 3"/>
    <w:basedOn w:val="Normal"/>
    <w:next w:val="Normal"/>
    <w:autoRedefine/>
    <w:uiPriority w:val="39"/>
    <w:qFormat/>
    <w:pPr>
      <w:ind w:left="480"/>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bull0">
    <w:name w:val="bull0"/>
    <w:basedOn w:val="Normal"/>
    <w:pPr>
      <w:widowControl w:val="0"/>
      <w:numPr>
        <w:numId w:val="2"/>
      </w:numPr>
      <w:overflowPunct w:val="0"/>
      <w:autoSpaceDE w:val="0"/>
      <w:autoSpaceDN w:val="0"/>
      <w:adjustRightInd w:val="0"/>
      <w:spacing w:before="60" w:after="60"/>
      <w:textAlignment w:val="baseline"/>
    </w:pPr>
    <w:rPr>
      <w:sz w:val="20"/>
    </w:rPr>
  </w:style>
  <w:style w:type="paragraph" w:customStyle="1" w:styleId="Bullets">
    <w:name w:val="Bullets"/>
    <w:basedOn w:val="Normal"/>
    <w:pPr>
      <w:spacing w:before="120" w:after="120"/>
      <w:ind w:left="360" w:hanging="303"/>
      <w:jc w:val="both"/>
    </w:pPr>
    <w:rPr>
      <w:snapToGrid w:val="0"/>
      <w:sz w:val="22"/>
    </w:rPr>
  </w:style>
  <w:style w:type="paragraph" w:customStyle="1" w:styleId="Centred">
    <w:name w:val="Centred"/>
    <w:basedOn w:val="Normal"/>
    <w:pPr>
      <w:overflowPunct w:val="0"/>
      <w:autoSpaceDE w:val="0"/>
      <w:autoSpaceDN w:val="0"/>
      <w:adjustRightInd w:val="0"/>
      <w:spacing w:before="120" w:after="240"/>
      <w:ind w:firstLine="607"/>
      <w:jc w:val="center"/>
      <w:textAlignment w:val="baseline"/>
    </w:pPr>
    <w:rPr>
      <w:sz w:val="20"/>
    </w:rPr>
  </w:style>
  <w:style w:type="paragraph" w:customStyle="1" w:styleId="HTMLBody">
    <w:name w:val="HTML Body"/>
    <w:rPr>
      <w:snapToGrid w:val="0"/>
      <w:lang w:val="en-GB"/>
    </w:rPr>
  </w:style>
  <w:style w:type="paragraph" w:customStyle="1" w:styleId="Style1">
    <w:name w:val="Style1"/>
    <w:basedOn w:val="Normal"/>
    <w:pPr>
      <w:overflowPunct w:val="0"/>
      <w:autoSpaceDE w:val="0"/>
      <w:autoSpaceDN w:val="0"/>
      <w:adjustRightInd w:val="0"/>
      <w:spacing w:before="120" w:after="120"/>
      <w:textAlignment w:val="baseline"/>
    </w:pPr>
    <w:rPr>
      <w:sz w:val="20"/>
    </w:rPr>
  </w:style>
  <w:style w:type="paragraph" w:customStyle="1" w:styleId="bulletedlist">
    <w:name w:val="bulleted list"/>
    <w:basedOn w:val="Normal"/>
    <w:pPr>
      <w:numPr>
        <w:numId w:val="4"/>
      </w:numPr>
    </w:pPr>
  </w:style>
  <w:style w:type="character" w:styleId="CommentReference">
    <w:name w:val="annotation reference"/>
    <w:uiPriority w:val="99"/>
    <w:rPr>
      <w:sz w:val="16"/>
    </w:rPr>
  </w:style>
  <w:style w:type="paragraph" w:styleId="CommentText">
    <w:name w:val="annotation text"/>
    <w:basedOn w:val="Normal"/>
    <w:link w:val="CommentTextChar"/>
    <w:uiPriority w:val="99"/>
    <w:rPr>
      <w:sz w:val="20"/>
    </w:rPr>
  </w:style>
  <w:style w:type="paragraph" w:customStyle="1" w:styleId="xl24">
    <w:name w:val="xl24"/>
    <w:basedOn w:val="Normal"/>
    <w:pPr>
      <w:spacing w:before="100" w:beforeAutospacing="1" w:after="100" w:afterAutospacing="1"/>
    </w:pPr>
    <w:rPr>
      <w:rFonts w:ascii="Arial" w:hAnsi="Arial" w:cs="Arial"/>
      <w:b/>
      <w:bCs/>
      <w:szCs w:val="24"/>
      <w:lang w:val="en-US"/>
    </w:rPr>
  </w:style>
  <w:style w:type="character" w:styleId="EndnoteReference">
    <w:name w:val="endnote reference"/>
    <w:semiHidden/>
    <w:rsid w:val="00CE1293"/>
    <w:rPr>
      <w:vertAlign w:val="superscript"/>
    </w:rPr>
  </w:style>
  <w:style w:type="paragraph" w:styleId="NormalWeb">
    <w:name w:val="Normal (Web)"/>
    <w:basedOn w:val="Normal"/>
    <w:uiPriority w:val="99"/>
    <w:rsid w:val="003320DA"/>
    <w:pPr>
      <w:spacing w:before="100" w:beforeAutospacing="1" w:after="100" w:afterAutospacing="1"/>
    </w:pPr>
    <w:rPr>
      <w:color w:val="000080"/>
      <w:szCs w:val="24"/>
      <w:lang w:val="en-US"/>
    </w:rPr>
  </w:style>
  <w:style w:type="paragraph" w:customStyle="1" w:styleId="toa">
    <w:name w:val="toa"/>
    <w:basedOn w:val="Normal"/>
    <w:rsid w:val="00895E4B"/>
    <w:pPr>
      <w:tabs>
        <w:tab w:val="left" w:pos="9000"/>
        <w:tab w:val="right" w:pos="9360"/>
      </w:tabs>
      <w:suppressAutoHyphens/>
      <w:spacing w:before="80"/>
      <w:ind w:left="115" w:right="130"/>
    </w:pPr>
    <w:rPr>
      <w:rFonts w:ascii="Courier New" w:hAnsi="Courier New"/>
      <w:sz w:val="16"/>
      <w:lang w:val="en-US" w:bidi="he-IL"/>
    </w:rPr>
  </w:style>
  <w:style w:type="paragraph" w:customStyle="1" w:styleId="REF">
    <w:name w:val="REF"/>
    <w:basedOn w:val="Normal"/>
    <w:rsid w:val="002331A2"/>
    <w:pPr>
      <w:spacing w:before="80"/>
      <w:ind w:left="720" w:right="2160" w:hanging="720"/>
    </w:pPr>
    <w:rPr>
      <w:rFonts w:ascii="TimesNewRomanPS" w:hAnsi="TimesNewRomanPS"/>
      <w:sz w:val="22"/>
      <w:lang w:val="en-US" w:bidi="he-IL"/>
    </w:rPr>
  </w:style>
  <w:style w:type="paragraph" w:styleId="TOCHeading">
    <w:name w:val="TOC Heading"/>
    <w:basedOn w:val="Heading1"/>
    <w:next w:val="Normal"/>
    <w:uiPriority w:val="39"/>
    <w:semiHidden/>
    <w:unhideWhenUsed/>
    <w:qFormat/>
    <w:rsid w:val="00FB35C5"/>
    <w:pPr>
      <w:keepLines/>
      <w:pageBreakBefore w:val="0"/>
      <w:numPr>
        <w:numId w:val="0"/>
      </w:numPr>
      <w:spacing w:before="480" w:after="0" w:line="276" w:lineRule="auto"/>
      <w:jc w:val="left"/>
      <w:outlineLvl w:val="9"/>
    </w:pPr>
    <w:rPr>
      <w:rFonts w:ascii="Cambria" w:hAnsi="Cambria"/>
      <w:bCs/>
      <w:color w:val="365F91"/>
      <w:szCs w:val="28"/>
      <w:lang w:val="en-US"/>
    </w:rPr>
  </w:style>
  <w:style w:type="paragraph" w:styleId="BalloonText">
    <w:name w:val="Balloon Text"/>
    <w:basedOn w:val="Normal"/>
    <w:link w:val="BalloonTextChar"/>
    <w:rsid w:val="00FB35C5"/>
    <w:rPr>
      <w:rFonts w:ascii="Tahoma" w:hAnsi="Tahoma" w:cs="Tahoma"/>
      <w:sz w:val="16"/>
      <w:szCs w:val="16"/>
    </w:rPr>
  </w:style>
  <w:style w:type="character" w:customStyle="1" w:styleId="BalloonTextChar">
    <w:name w:val="Balloon Text Char"/>
    <w:link w:val="BalloonText"/>
    <w:rsid w:val="00FB35C5"/>
    <w:rPr>
      <w:rFonts w:ascii="Tahoma" w:hAnsi="Tahoma" w:cs="Tahoma"/>
      <w:sz w:val="16"/>
      <w:szCs w:val="16"/>
      <w:lang w:val="en-GB"/>
    </w:rPr>
  </w:style>
  <w:style w:type="character" w:customStyle="1" w:styleId="BodyTextChar">
    <w:name w:val="Body Text Char"/>
    <w:link w:val="BodyText"/>
    <w:rsid w:val="00122F74"/>
    <w:rPr>
      <w:sz w:val="24"/>
      <w:lang w:val="en-GB"/>
    </w:rPr>
  </w:style>
  <w:style w:type="table" w:styleId="TableGrid">
    <w:name w:val="Table Grid"/>
    <w:basedOn w:val="TableNormal"/>
    <w:rsid w:val="00483BE7"/>
    <w:pPr>
      <w:spacing w:before="40" w:after="40"/>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D65ECB"/>
    <w:rPr>
      <w:sz w:val="20"/>
    </w:rPr>
  </w:style>
  <w:style w:type="character" w:customStyle="1" w:styleId="EndnoteTextChar">
    <w:name w:val="Endnote Text Char"/>
    <w:link w:val="EndnoteText"/>
    <w:rsid w:val="00D65ECB"/>
    <w:rPr>
      <w:lang w:val="en-GB"/>
    </w:rPr>
  </w:style>
  <w:style w:type="paragraph" w:styleId="PlainText">
    <w:name w:val="Plain Text"/>
    <w:basedOn w:val="Normal"/>
    <w:link w:val="PlainTextChar"/>
    <w:uiPriority w:val="99"/>
    <w:unhideWhenUsed/>
    <w:rsid w:val="008B5356"/>
    <w:rPr>
      <w:rFonts w:ascii="Consolas" w:hAnsi="Consolas"/>
      <w:sz w:val="21"/>
      <w:szCs w:val="21"/>
      <w:lang w:val="en-US"/>
    </w:rPr>
  </w:style>
  <w:style w:type="character" w:customStyle="1" w:styleId="PlainTextChar">
    <w:name w:val="Plain Text Char"/>
    <w:link w:val="PlainText"/>
    <w:uiPriority w:val="99"/>
    <w:rsid w:val="008B5356"/>
    <w:rPr>
      <w:rFonts w:ascii="Consolas" w:hAnsi="Consolas"/>
      <w:sz w:val="21"/>
      <w:szCs w:val="21"/>
    </w:rPr>
  </w:style>
  <w:style w:type="paragraph" w:styleId="CommentSubject">
    <w:name w:val="annotation subject"/>
    <w:basedOn w:val="CommentText"/>
    <w:next w:val="CommentText"/>
    <w:link w:val="CommentSubjectChar"/>
    <w:rsid w:val="00074980"/>
    <w:rPr>
      <w:b/>
      <w:bCs/>
    </w:rPr>
  </w:style>
  <w:style w:type="character" w:customStyle="1" w:styleId="CommentTextChar">
    <w:name w:val="Comment Text Char"/>
    <w:link w:val="CommentText"/>
    <w:uiPriority w:val="99"/>
    <w:rsid w:val="00074980"/>
    <w:rPr>
      <w:lang w:val="en-GB"/>
    </w:rPr>
  </w:style>
  <w:style w:type="character" w:customStyle="1" w:styleId="CommentSubjectChar">
    <w:name w:val="Comment Subject Char"/>
    <w:basedOn w:val="CommentTextChar"/>
    <w:link w:val="CommentSubject"/>
    <w:rsid w:val="00074980"/>
    <w:rPr>
      <w:lang w:val="en-GB"/>
    </w:rPr>
  </w:style>
  <w:style w:type="character" w:customStyle="1" w:styleId="FootnoteTextChar">
    <w:name w:val="Footnote Text Char"/>
    <w:aliases w:val="ft Char,Footnote Text Char2 Char,Footnote Text Char Char2 Char,Footnote Text Char Char Char Char Char Char Char Char,Footnote Text Char Char1 Char Char,Footnote Text Char Char Char Char Char Char Char1,Footnote Text Char Char1 Char1"/>
    <w:link w:val="FootnoteText"/>
    <w:uiPriority w:val="99"/>
    <w:rsid w:val="00DB5F36"/>
    <w:rPr>
      <w:lang w:val="en-GB"/>
    </w:rPr>
  </w:style>
  <w:style w:type="paragraph" w:styleId="Revision">
    <w:name w:val="Revision"/>
    <w:hidden/>
    <w:uiPriority w:val="99"/>
    <w:semiHidden/>
    <w:rsid w:val="005E06E2"/>
    <w:rPr>
      <w:sz w:val="24"/>
      <w:lang w:val="en-GB"/>
    </w:rPr>
  </w:style>
  <w:style w:type="paragraph" w:styleId="ListParagraph">
    <w:name w:val="List Paragraph"/>
    <w:basedOn w:val="Normal"/>
    <w:uiPriority w:val="34"/>
    <w:qFormat/>
    <w:rsid w:val="00C223B2"/>
    <w:pPr>
      <w:ind w:left="720"/>
    </w:pPr>
  </w:style>
  <w:style w:type="paragraph" w:customStyle="1" w:styleId="Bibliography1">
    <w:name w:val="Bibliography1"/>
    <w:basedOn w:val="FootnoteText"/>
    <w:rsid w:val="00980800"/>
    <w:pPr>
      <w:ind w:left="720" w:hanging="720"/>
    </w:pPr>
    <w:rPr>
      <w:sz w:val="24"/>
    </w:rPr>
  </w:style>
  <w:style w:type="character" w:customStyle="1" w:styleId="FootnoteTextChar1">
    <w:name w:val="Footnote Text Char1"/>
    <w:aliases w:val="Footnote Text Char Char"/>
    <w:uiPriority w:val="99"/>
    <w:semiHidden/>
    <w:rsid w:val="00980800"/>
    <w:rPr>
      <w:lang w:val="en-GB"/>
    </w:rPr>
  </w:style>
  <w:style w:type="paragraph" w:customStyle="1" w:styleId="ColorfulList-Accent11">
    <w:name w:val="Colorful List - Accent 11"/>
    <w:basedOn w:val="Normal"/>
    <w:uiPriority w:val="34"/>
    <w:qFormat/>
    <w:rsid w:val="00980800"/>
    <w:pPr>
      <w:ind w:left="720"/>
    </w:pPr>
    <w:rPr>
      <w:lang w:val="en-US"/>
    </w:rPr>
  </w:style>
  <w:style w:type="character" w:customStyle="1" w:styleId="Heading3Char">
    <w:name w:val="Heading 3 Char"/>
    <w:aliases w:val="subhead 2 Char,h3 Char,subhead 21 Char,h31 Char,subhead 22 Char,h32 Char,subhead 23 Char,h33 Char"/>
    <w:link w:val="Heading3"/>
    <w:rsid w:val="00980800"/>
    <w:rPr>
      <w:sz w:val="22"/>
      <w:u w:val="words"/>
      <w:lang w:val="en-GB" w:eastAsia="en-US"/>
    </w:rPr>
  </w:style>
  <w:style w:type="paragraph" w:styleId="ListBullet">
    <w:name w:val="List Bullet"/>
    <w:basedOn w:val="Normal"/>
    <w:rsid w:val="00980800"/>
    <w:pPr>
      <w:numPr>
        <w:numId w:val="15"/>
      </w:numPr>
      <w:contextualSpacing/>
    </w:pPr>
    <w:rPr>
      <w:lang w:val="en-US"/>
    </w:rPr>
  </w:style>
  <w:style w:type="paragraph" w:customStyle="1" w:styleId="ColorfulGrid-Accent11">
    <w:name w:val="Colorful Grid - Accent 11"/>
    <w:basedOn w:val="Normal"/>
    <w:next w:val="Normal"/>
    <w:link w:val="ColorfulGrid-Accent1Char"/>
    <w:qFormat/>
    <w:rsid w:val="00980800"/>
    <w:pPr>
      <w:spacing w:before="200"/>
      <w:ind w:left="360" w:right="360"/>
    </w:pPr>
    <w:rPr>
      <w:i/>
      <w:iCs/>
      <w:szCs w:val="22"/>
      <w:lang w:val="x-none" w:eastAsia="x-none"/>
    </w:rPr>
  </w:style>
  <w:style w:type="character" w:customStyle="1" w:styleId="ColorfulGrid-Accent1Char">
    <w:name w:val="Colorful Grid - Accent 1 Char"/>
    <w:link w:val="ColorfulGrid-Accent11"/>
    <w:rsid w:val="00980800"/>
    <w:rPr>
      <w:i/>
      <w:iCs/>
      <w:sz w:val="24"/>
      <w:szCs w:val="22"/>
      <w:lang w:val="x-none" w:eastAsia="x-none"/>
    </w:rPr>
  </w:style>
  <w:style w:type="paragraph" w:customStyle="1" w:styleId="ColorfulShading-Accent11">
    <w:name w:val="Colorful Shading - Accent 11"/>
    <w:hidden/>
    <w:uiPriority w:val="99"/>
    <w:semiHidden/>
    <w:rsid w:val="00980800"/>
    <w:rPr>
      <w:sz w:val="24"/>
    </w:rPr>
  </w:style>
  <w:style w:type="paragraph" w:styleId="DocumentMap">
    <w:name w:val="Document Map"/>
    <w:basedOn w:val="Normal"/>
    <w:link w:val="DocumentMapChar"/>
    <w:rsid w:val="00980800"/>
    <w:rPr>
      <w:rFonts w:ascii="Tahoma" w:hAnsi="Tahoma"/>
      <w:sz w:val="16"/>
      <w:szCs w:val="16"/>
      <w:lang w:val="x-none" w:eastAsia="x-none"/>
    </w:rPr>
  </w:style>
  <w:style w:type="character" w:customStyle="1" w:styleId="DocumentMapChar">
    <w:name w:val="Document Map Char"/>
    <w:link w:val="DocumentMap"/>
    <w:rsid w:val="00980800"/>
    <w:rPr>
      <w:rFonts w:ascii="Tahoma" w:hAnsi="Tahoma"/>
      <w:sz w:val="16"/>
      <w:szCs w:val="16"/>
      <w:lang w:val="x-none" w:eastAsia="x-none"/>
    </w:rPr>
  </w:style>
  <w:style w:type="character" w:customStyle="1" w:styleId="FooterChar">
    <w:name w:val="Footer Char"/>
    <w:link w:val="Footer"/>
    <w:uiPriority w:val="99"/>
    <w:rsid w:val="00980800"/>
    <w:rPr>
      <w:sz w:val="24"/>
      <w:lang w:val="en-GB" w:eastAsia="en-US"/>
    </w:rPr>
  </w:style>
  <w:style w:type="paragraph" w:customStyle="1" w:styleId="Default">
    <w:name w:val="Default"/>
    <w:rsid w:val="00980800"/>
    <w:pPr>
      <w:widowControl w:val="0"/>
      <w:autoSpaceDE w:val="0"/>
      <w:autoSpaceDN w:val="0"/>
      <w:adjustRightInd w:val="0"/>
    </w:pPr>
    <w:rPr>
      <w:color w:val="000000"/>
      <w:sz w:val="24"/>
      <w:szCs w:val="24"/>
    </w:rPr>
  </w:style>
  <w:style w:type="character" w:customStyle="1" w:styleId="HeaderChar">
    <w:name w:val="Header Char"/>
    <w:link w:val="Header"/>
    <w:uiPriority w:val="99"/>
    <w:rsid w:val="00980800"/>
    <w:rPr>
      <w:sz w:val="24"/>
      <w:lang w:val="en-GB" w:eastAsia="en-US"/>
    </w:rPr>
  </w:style>
  <w:style w:type="character" w:customStyle="1" w:styleId="bodybold1">
    <w:name w:val="bodybold1"/>
    <w:rsid w:val="00980800"/>
    <w:rPr>
      <w:rFonts w:ascii="Verdana" w:hAnsi="Verdana" w:hint="default"/>
      <w:b/>
      <w:bCs/>
      <w:sz w:val="20"/>
      <w:szCs w:val="20"/>
    </w:rPr>
  </w:style>
  <w:style w:type="character" w:customStyle="1" w:styleId="body1">
    <w:name w:val="body1"/>
    <w:rsid w:val="00980800"/>
    <w:rPr>
      <w:rFonts w:ascii="Verdana" w:hAnsi="Verdana" w:hint="default"/>
      <w:sz w:val="20"/>
      <w:szCs w:val="20"/>
    </w:rPr>
  </w:style>
  <w:style w:type="character" w:styleId="Emphasis">
    <w:name w:val="Emphasis"/>
    <w:uiPriority w:val="20"/>
    <w:qFormat/>
    <w:rsid w:val="00980800"/>
    <w:rPr>
      <w:i/>
      <w:iCs/>
    </w:rPr>
  </w:style>
  <w:style w:type="paragraph" w:styleId="Quote">
    <w:name w:val="Quote"/>
    <w:basedOn w:val="Normal"/>
    <w:next w:val="Normal"/>
    <w:link w:val="QuoteChar"/>
    <w:qFormat/>
    <w:rsid w:val="00980800"/>
    <w:rPr>
      <w:i/>
      <w:iCs/>
      <w:color w:val="000000"/>
      <w:lang w:val="x-none" w:eastAsia="x-none"/>
    </w:rPr>
  </w:style>
  <w:style w:type="character" w:customStyle="1" w:styleId="QuoteChar">
    <w:name w:val="Quote Char"/>
    <w:link w:val="Quote"/>
    <w:rsid w:val="00980800"/>
    <w:rPr>
      <w:i/>
      <w:iCs/>
      <w:color w:val="000000"/>
      <w:sz w:val="24"/>
      <w:lang w:val="x-none" w:eastAsia="x-none"/>
    </w:rPr>
  </w:style>
  <w:style w:type="character" w:customStyle="1" w:styleId="apple-style-span">
    <w:name w:val="apple-style-span"/>
    <w:basedOn w:val="DefaultParagraphFont"/>
    <w:rsid w:val="00980800"/>
  </w:style>
  <w:style w:type="character" w:customStyle="1" w:styleId="apple-converted-space">
    <w:name w:val="apple-converted-space"/>
    <w:basedOn w:val="DefaultParagraphFont"/>
    <w:rsid w:val="00980800"/>
  </w:style>
  <w:style w:type="character" w:customStyle="1" w:styleId="pseudotab3">
    <w:name w:val="pseudotab3"/>
    <w:basedOn w:val="DefaultParagraphFont"/>
    <w:rsid w:val="00980800"/>
  </w:style>
  <w:style w:type="paragraph" w:customStyle="1" w:styleId="Noindent">
    <w:name w:val="Noindent"/>
    <w:basedOn w:val="Normal"/>
    <w:rsid w:val="001732E5"/>
    <w:pPr>
      <w:tabs>
        <w:tab w:val="left" w:pos="-720"/>
      </w:tabs>
      <w:suppressAutoHyphens/>
      <w:spacing w:before="80" w:after="120"/>
      <w:ind w:left="115" w:right="130"/>
    </w:pPr>
    <w:rPr>
      <w:rFonts w:ascii="Arial" w:hAnsi="Arial"/>
      <w:sz w:val="16"/>
      <w:lang w:val="en-US" w:bidi="he-IL"/>
    </w:rPr>
  </w:style>
  <w:style w:type="paragraph" w:customStyle="1" w:styleId="TipNoteTextBulleted">
    <w:name w:val="Tip/Note Text Bulleted"/>
    <w:basedOn w:val="Normal"/>
    <w:rsid w:val="00DA0EBE"/>
    <w:pPr>
      <w:numPr>
        <w:numId w:val="22"/>
      </w:numPr>
      <w:tabs>
        <w:tab w:val="clear" w:pos="360"/>
        <w:tab w:val="left" w:pos="302"/>
      </w:tabs>
      <w:spacing w:before="80"/>
      <w:ind w:right="130" w:hanging="187"/>
    </w:pPr>
    <w:rPr>
      <w:rFonts w:ascii="Arial" w:hAnsi="Arial"/>
      <w:sz w:val="16"/>
      <w:lang w:val="en-US" w:bidi="he-IL"/>
    </w:rPr>
  </w:style>
  <w:style w:type="paragraph" w:customStyle="1" w:styleId="bodytext0">
    <w:name w:val="body_text"/>
    <w:basedOn w:val="Normal"/>
    <w:rsid w:val="001E7D23"/>
    <w:pPr>
      <w:spacing w:before="100" w:beforeAutospacing="1" w:after="100" w:afterAutospacing="1"/>
    </w:pPr>
    <w:rPr>
      <w:szCs w:val="24"/>
      <w:lang w:val="en-US"/>
    </w:rPr>
  </w:style>
  <w:style w:type="character" w:styleId="PlaceholderText">
    <w:name w:val="Placeholder Text"/>
    <w:basedOn w:val="DefaultParagraphFont"/>
    <w:uiPriority w:val="67"/>
    <w:rsid w:val="00792BD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5750">
      <w:bodyDiv w:val="1"/>
      <w:marLeft w:val="0"/>
      <w:marRight w:val="0"/>
      <w:marTop w:val="0"/>
      <w:marBottom w:val="0"/>
      <w:divBdr>
        <w:top w:val="none" w:sz="0" w:space="0" w:color="auto"/>
        <w:left w:val="none" w:sz="0" w:space="0" w:color="auto"/>
        <w:bottom w:val="none" w:sz="0" w:space="0" w:color="auto"/>
        <w:right w:val="none" w:sz="0" w:space="0" w:color="auto"/>
      </w:divBdr>
    </w:div>
    <w:div w:id="47609144">
      <w:bodyDiv w:val="1"/>
      <w:marLeft w:val="0"/>
      <w:marRight w:val="0"/>
      <w:marTop w:val="0"/>
      <w:marBottom w:val="0"/>
      <w:divBdr>
        <w:top w:val="none" w:sz="0" w:space="0" w:color="auto"/>
        <w:left w:val="none" w:sz="0" w:space="0" w:color="auto"/>
        <w:bottom w:val="none" w:sz="0" w:space="0" w:color="auto"/>
        <w:right w:val="none" w:sz="0" w:space="0" w:color="auto"/>
      </w:divBdr>
    </w:div>
    <w:div w:id="50081792">
      <w:bodyDiv w:val="1"/>
      <w:marLeft w:val="0"/>
      <w:marRight w:val="0"/>
      <w:marTop w:val="0"/>
      <w:marBottom w:val="0"/>
      <w:divBdr>
        <w:top w:val="none" w:sz="0" w:space="0" w:color="auto"/>
        <w:left w:val="none" w:sz="0" w:space="0" w:color="auto"/>
        <w:bottom w:val="none" w:sz="0" w:space="0" w:color="auto"/>
        <w:right w:val="none" w:sz="0" w:space="0" w:color="auto"/>
      </w:divBdr>
    </w:div>
    <w:div w:id="77950719">
      <w:bodyDiv w:val="1"/>
      <w:marLeft w:val="0"/>
      <w:marRight w:val="0"/>
      <w:marTop w:val="0"/>
      <w:marBottom w:val="0"/>
      <w:divBdr>
        <w:top w:val="none" w:sz="0" w:space="0" w:color="auto"/>
        <w:left w:val="none" w:sz="0" w:space="0" w:color="auto"/>
        <w:bottom w:val="none" w:sz="0" w:space="0" w:color="auto"/>
        <w:right w:val="none" w:sz="0" w:space="0" w:color="auto"/>
      </w:divBdr>
    </w:div>
    <w:div w:id="89200938">
      <w:bodyDiv w:val="1"/>
      <w:marLeft w:val="0"/>
      <w:marRight w:val="0"/>
      <w:marTop w:val="0"/>
      <w:marBottom w:val="0"/>
      <w:divBdr>
        <w:top w:val="none" w:sz="0" w:space="0" w:color="auto"/>
        <w:left w:val="none" w:sz="0" w:space="0" w:color="auto"/>
        <w:bottom w:val="none" w:sz="0" w:space="0" w:color="auto"/>
        <w:right w:val="none" w:sz="0" w:space="0" w:color="auto"/>
      </w:divBdr>
    </w:div>
    <w:div w:id="121117595">
      <w:bodyDiv w:val="1"/>
      <w:marLeft w:val="0"/>
      <w:marRight w:val="0"/>
      <w:marTop w:val="0"/>
      <w:marBottom w:val="0"/>
      <w:divBdr>
        <w:top w:val="none" w:sz="0" w:space="0" w:color="auto"/>
        <w:left w:val="none" w:sz="0" w:space="0" w:color="auto"/>
        <w:bottom w:val="none" w:sz="0" w:space="0" w:color="auto"/>
        <w:right w:val="none" w:sz="0" w:space="0" w:color="auto"/>
      </w:divBdr>
    </w:div>
    <w:div w:id="142890784">
      <w:bodyDiv w:val="1"/>
      <w:marLeft w:val="0"/>
      <w:marRight w:val="0"/>
      <w:marTop w:val="0"/>
      <w:marBottom w:val="0"/>
      <w:divBdr>
        <w:top w:val="none" w:sz="0" w:space="0" w:color="auto"/>
        <w:left w:val="none" w:sz="0" w:space="0" w:color="auto"/>
        <w:bottom w:val="none" w:sz="0" w:space="0" w:color="auto"/>
        <w:right w:val="none" w:sz="0" w:space="0" w:color="auto"/>
      </w:divBdr>
    </w:div>
    <w:div w:id="158228267">
      <w:bodyDiv w:val="1"/>
      <w:marLeft w:val="0"/>
      <w:marRight w:val="0"/>
      <w:marTop w:val="0"/>
      <w:marBottom w:val="0"/>
      <w:divBdr>
        <w:top w:val="none" w:sz="0" w:space="0" w:color="auto"/>
        <w:left w:val="none" w:sz="0" w:space="0" w:color="auto"/>
        <w:bottom w:val="none" w:sz="0" w:space="0" w:color="auto"/>
        <w:right w:val="none" w:sz="0" w:space="0" w:color="auto"/>
      </w:divBdr>
    </w:div>
    <w:div w:id="174999331">
      <w:bodyDiv w:val="1"/>
      <w:marLeft w:val="0"/>
      <w:marRight w:val="0"/>
      <w:marTop w:val="0"/>
      <w:marBottom w:val="0"/>
      <w:divBdr>
        <w:top w:val="none" w:sz="0" w:space="0" w:color="auto"/>
        <w:left w:val="none" w:sz="0" w:space="0" w:color="auto"/>
        <w:bottom w:val="none" w:sz="0" w:space="0" w:color="auto"/>
        <w:right w:val="none" w:sz="0" w:space="0" w:color="auto"/>
      </w:divBdr>
    </w:div>
    <w:div w:id="175003156">
      <w:bodyDiv w:val="1"/>
      <w:marLeft w:val="0"/>
      <w:marRight w:val="0"/>
      <w:marTop w:val="0"/>
      <w:marBottom w:val="0"/>
      <w:divBdr>
        <w:top w:val="none" w:sz="0" w:space="0" w:color="auto"/>
        <w:left w:val="none" w:sz="0" w:space="0" w:color="auto"/>
        <w:bottom w:val="none" w:sz="0" w:space="0" w:color="auto"/>
        <w:right w:val="none" w:sz="0" w:space="0" w:color="auto"/>
      </w:divBdr>
    </w:div>
    <w:div w:id="202448150">
      <w:bodyDiv w:val="1"/>
      <w:marLeft w:val="0"/>
      <w:marRight w:val="0"/>
      <w:marTop w:val="0"/>
      <w:marBottom w:val="0"/>
      <w:divBdr>
        <w:top w:val="none" w:sz="0" w:space="0" w:color="auto"/>
        <w:left w:val="none" w:sz="0" w:space="0" w:color="auto"/>
        <w:bottom w:val="none" w:sz="0" w:space="0" w:color="auto"/>
        <w:right w:val="none" w:sz="0" w:space="0" w:color="auto"/>
      </w:divBdr>
    </w:div>
    <w:div w:id="218059588">
      <w:bodyDiv w:val="1"/>
      <w:marLeft w:val="0"/>
      <w:marRight w:val="0"/>
      <w:marTop w:val="0"/>
      <w:marBottom w:val="0"/>
      <w:divBdr>
        <w:top w:val="none" w:sz="0" w:space="0" w:color="auto"/>
        <w:left w:val="none" w:sz="0" w:space="0" w:color="auto"/>
        <w:bottom w:val="none" w:sz="0" w:space="0" w:color="auto"/>
        <w:right w:val="none" w:sz="0" w:space="0" w:color="auto"/>
      </w:divBdr>
    </w:div>
    <w:div w:id="252445031">
      <w:bodyDiv w:val="1"/>
      <w:marLeft w:val="0"/>
      <w:marRight w:val="0"/>
      <w:marTop w:val="0"/>
      <w:marBottom w:val="0"/>
      <w:divBdr>
        <w:top w:val="none" w:sz="0" w:space="0" w:color="auto"/>
        <w:left w:val="none" w:sz="0" w:space="0" w:color="auto"/>
        <w:bottom w:val="none" w:sz="0" w:space="0" w:color="auto"/>
        <w:right w:val="none" w:sz="0" w:space="0" w:color="auto"/>
      </w:divBdr>
    </w:div>
    <w:div w:id="302078887">
      <w:bodyDiv w:val="1"/>
      <w:marLeft w:val="0"/>
      <w:marRight w:val="0"/>
      <w:marTop w:val="0"/>
      <w:marBottom w:val="0"/>
      <w:divBdr>
        <w:top w:val="none" w:sz="0" w:space="0" w:color="auto"/>
        <w:left w:val="none" w:sz="0" w:space="0" w:color="auto"/>
        <w:bottom w:val="none" w:sz="0" w:space="0" w:color="auto"/>
        <w:right w:val="none" w:sz="0" w:space="0" w:color="auto"/>
      </w:divBdr>
    </w:div>
    <w:div w:id="327949660">
      <w:bodyDiv w:val="1"/>
      <w:marLeft w:val="0"/>
      <w:marRight w:val="0"/>
      <w:marTop w:val="0"/>
      <w:marBottom w:val="0"/>
      <w:divBdr>
        <w:top w:val="none" w:sz="0" w:space="0" w:color="auto"/>
        <w:left w:val="none" w:sz="0" w:space="0" w:color="auto"/>
        <w:bottom w:val="none" w:sz="0" w:space="0" w:color="auto"/>
        <w:right w:val="none" w:sz="0" w:space="0" w:color="auto"/>
      </w:divBdr>
    </w:div>
    <w:div w:id="377047389">
      <w:bodyDiv w:val="1"/>
      <w:marLeft w:val="0"/>
      <w:marRight w:val="0"/>
      <w:marTop w:val="0"/>
      <w:marBottom w:val="0"/>
      <w:divBdr>
        <w:top w:val="none" w:sz="0" w:space="0" w:color="auto"/>
        <w:left w:val="none" w:sz="0" w:space="0" w:color="auto"/>
        <w:bottom w:val="none" w:sz="0" w:space="0" w:color="auto"/>
        <w:right w:val="none" w:sz="0" w:space="0" w:color="auto"/>
      </w:divBdr>
    </w:div>
    <w:div w:id="377126190">
      <w:bodyDiv w:val="1"/>
      <w:marLeft w:val="0"/>
      <w:marRight w:val="0"/>
      <w:marTop w:val="0"/>
      <w:marBottom w:val="0"/>
      <w:divBdr>
        <w:top w:val="none" w:sz="0" w:space="0" w:color="auto"/>
        <w:left w:val="none" w:sz="0" w:space="0" w:color="auto"/>
        <w:bottom w:val="none" w:sz="0" w:space="0" w:color="auto"/>
        <w:right w:val="none" w:sz="0" w:space="0" w:color="auto"/>
      </w:divBdr>
    </w:div>
    <w:div w:id="379522776">
      <w:bodyDiv w:val="1"/>
      <w:marLeft w:val="0"/>
      <w:marRight w:val="0"/>
      <w:marTop w:val="0"/>
      <w:marBottom w:val="0"/>
      <w:divBdr>
        <w:top w:val="none" w:sz="0" w:space="0" w:color="auto"/>
        <w:left w:val="none" w:sz="0" w:space="0" w:color="auto"/>
        <w:bottom w:val="none" w:sz="0" w:space="0" w:color="auto"/>
        <w:right w:val="none" w:sz="0" w:space="0" w:color="auto"/>
      </w:divBdr>
      <w:divsChild>
        <w:div w:id="301234740">
          <w:marLeft w:val="0"/>
          <w:marRight w:val="0"/>
          <w:marTop w:val="0"/>
          <w:marBottom w:val="0"/>
          <w:divBdr>
            <w:top w:val="none" w:sz="0" w:space="0" w:color="auto"/>
            <w:left w:val="none" w:sz="0" w:space="0" w:color="auto"/>
            <w:bottom w:val="none" w:sz="0" w:space="0" w:color="auto"/>
            <w:right w:val="none" w:sz="0" w:space="0" w:color="auto"/>
          </w:divBdr>
        </w:div>
        <w:div w:id="346950129">
          <w:marLeft w:val="0"/>
          <w:marRight w:val="0"/>
          <w:marTop w:val="0"/>
          <w:marBottom w:val="0"/>
          <w:divBdr>
            <w:top w:val="none" w:sz="0" w:space="0" w:color="auto"/>
            <w:left w:val="none" w:sz="0" w:space="0" w:color="auto"/>
            <w:bottom w:val="none" w:sz="0" w:space="0" w:color="auto"/>
            <w:right w:val="none" w:sz="0" w:space="0" w:color="auto"/>
          </w:divBdr>
        </w:div>
        <w:div w:id="428545216">
          <w:marLeft w:val="0"/>
          <w:marRight w:val="0"/>
          <w:marTop w:val="0"/>
          <w:marBottom w:val="0"/>
          <w:divBdr>
            <w:top w:val="none" w:sz="0" w:space="0" w:color="auto"/>
            <w:left w:val="none" w:sz="0" w:space="0" w:color="auto"/>
            <w:bottom w:val="none" w:sz="0" w:space="0" w:color="auto"/>
            <w:right w:val="none" w:sz="0" w:space="0" w:color="auto"/>
          </w:divBdr>
        </w:div>
        <w:div w:id="462426261">
          <w:marLeft w:val="0"/>
          <w:marRight w:val="0"/>
          <w:marTop w:val="0"/>
          <w:marBottom w:val="0"/>
          <w:divBdr>
            <w:top w:val="none" w:sz="0" w:space="0" w:color="auto"/>
            <w:left w:val="none" w:sz="0" w:space="0" w:color="auto"/>
            <w:bottom w:val="none" w:sz="0" w:space="0" w:color="auto"/>
            <w:right w:val="none" w:sz="0" w:space="0" w:color="auto"/>
          </w:divBdr>
        </w:div>
        <w:div w:id="592787423">
          <w:marLeft w:val="0"/>
          <w:marRight w:val="0"/>
          <w:marTop w:val="0"/>
          <w:marBottom w:val="0"/>
          <w:divBdr>
            <w:top w:val="none" w:sz="0" w:space="0" w:color="auto"/>
            <w:left w:val="none" w:sz="0" w:space="0" w:color="auto"/>
            <w:bottom w:val="none" w:sz="0" w:space="0" w:color="auto"/>
            <w:right w:val="none" w:sz="0" w:space="0" w:color="auto"/>
          </w:divBdr>
        </w:div>
        <w:div w:id="715129319">
          <w:marLeft w:val="0"/>
          <w:marRight w:val="0"/>
          <w:marTop w:val="0"/>
          <w:marBottom w:val="0"/>
          <w:divBdr>
            <w:top w:val="none" w:sz="0" w:space="0" w:color="auto"/>
            <w:left w:val="none" w:sz="0" w:space="0" w:color="auto"/>
            <w:bottom w:val="none" w:sz="0" w:space="0" w:color="auto"/>
            <w:right w:val="none" w:sz="0" w:space="0" w:color="auto"/>
          </w:divBdr>
        </w:div>
        <w:div w:id="842669818">
          <w:marLeft w:val="0"/>
          <w:marRight w:val="0"/>
          <w:marTop w:val="0"/>
          <w:marBottom w:val="0"/>
          <w:divBdr>
            <w:top w:val="none" w:sz="0" w:space="0" w:color="auto"/>
            <w:left w:val="none" w:sz="0" w:space="0" w:color="auto"/>
            <w:bottom w:val="none" w:sz="0" w:space="0" w:color="auto"/>
            <w:right w:val="none" w:sz="0" w:space="0" w:color="auto"/>
          </w:divBdr>
        </w:div>
        <w:div w:id="913315925">
          <w:marLeft w:val="0"/>
          <w:marRight w:val="0"/>
          <w:marTop w:val="0"/>
          <w:marBottom w:val="0"/>
          <w:divBdr>
            <w:top w:val="none" w:sz="0" w:space="0" w:color="auto"/>
            <w:left w:val="none" w:sz="0" w:space="0" w:color="auto"/>
            <w:bottom w:val="none" w:sz="0" w:space="0" w:color="auto"/>
            <w:right w:val="none" w:sz="0" w:space="0" w:color="auto"/>
          </w:divBdr>
        </w:div>
        <w:div w:id="1050806386">
          <w:marLeft w:val="0"/>
          <w:marRight w:val="0"/>
          <w:marTop w:val="0"/>
          <w:marBottom w:val="0"/>
          <w:divBdr>
            <w:top w:val="none" w:sz="0" w:space="0" w:color="auto"/>
            <w:left w:val="none" w:sz="0" w:space="0" w:color="auto"/>
            <w:bottom w:val="none" w:sz="0" w:space="0" w:color="auto"/>
            <w:right w:val="none" w:sz="0" w:space="0" w:color="auto"/>
          </w:divBdr>
        </w:div>
        <w:div w:id="1260486225">
          <w:marLeft w:val="0"/>
          <w:marRight w:val="0"/>
          <w:marTop w:val="0"/>
          <w:marBottom w:val="0"/>
          <w:divBdr>
            <w:top w:val="none" w:sz="0" w:space="0" w:color="auto"/>
            <w:left w:val="none" w:sz="0" w:space="0" w:color="auto"/>
            <w:bottom w:val="none" w:sz="0" w:space="0" w:color="auto"/>
            <w:right w:val="none" w:sz="0" w:space="0" w:color="auto"/>
          </w:divBdr>
        </w:div>
        <w:div w:id="1429932561">
          <w:marLeft w:val="0"/>
          <w:marRight w:val="0"/>
          <w:marTop w:val="0"/>
          <w:marBottom w:val="0"/>
          <w:divBdr>
            <w:top w:val="none" w:sz="0" w:space="0" w:color="auto"/>
            <w:left w:val="none" w:sz="0" w:space="0" w:color="auto"/>
            <w:bottom w:val="none" w:sz="0" w:space="0" w:color="auto"/>
            <w:right w:val="none" w:sz="0" w:space="0" w:color="auto"/>
          </w:divBdr>
        </w:div>
        <w:div w:id="1599100693">
          <w:marLeft w:val="0"/>
          <w:marRight w:val="0"/>
          <w:marTop w:val="0"/>
          <w:marBottom w:val="0"/>
          <w:divBdr>
            <w:top w:val="none" w:sz="0" w:space="0" w:color="auto"/>
            <w:left w:val="none" w:sz="0" w:space="0" w:color="auto"/>
            <w:bottom w:val="none" w:sz="0" w:space="0" w:color="auto"/>
            <w:right w:val="none" w:sz="0" w:space="0" w:color="auto"/>
          </w:divBdr>
        </w:div>
        <w:div w:id="1616326075">
          <w:marLeft w:val="0"/>
          <w:marRight w:val="0"/>
          <w:marTop w:val="0"/>
          <w:marBottom w:val="0"/>
          <w:divBdr>
            <w:top w:val="none" w:sz="0" w:space="0" w:color="auto"/>
            <w:left w:val="none" w:sz="0" w:space="0" w:color="auto"/>
            <w:bottom w:val="none" w:sz="0" w:space="0" w:color="auto"/>
            <w:right w:val="none" w:sz="0" w:space="0" w:color="auto"/>
          </w:divBdr>
        </w:div>
        <w:div w:id="1651056776">
          <w:marLeft w:val="0"/>
          <w:marRight w:val="0"/>
          <w:marTop w:val="0"/>
          <w:marBottom w:val="0"/>
          <w:divBdr>
            <w:top w:val="none" w:sz="0" w:space="0" w:color="auto"/>
            <w:left w:val="none" w:sz="0" w:space="0" w:color="auto"/>
            <w:bottom w:val="none" w:sz="0" w:space="0" w:color="auto"/>
            <w:right w:val="none" w:sz="0" w:space="0" w:color="auto"/>
          </w:divBdr>
        </w:div>
        <w:div w:id="1689871813">
          <w:marLeft w:val="0"/>
          <w:marRight w:val="0"/>
          <w:marTop w:val="0"/>
          <w:marBottom w:val="0"/>
          <w:divBdr>
            <w:top w:val="none" w:sz="0" w:space="0" w:color="auto"/>
            <w:left w:val="none" w:sz="0" w:space="0" w:color="auto"/>
            <w:bottom w:val="none" w:sz="0" w:space="0" w:color="auto"/>
            <w:right w:val="none" w:sz="0" w:space="0" w:color="auto"/>
          </w:divBdr>
        </w:div>
        <w:div w:id="1844737665">
          <w:marLeft w:val="0"/>
          <w:marRight w:val="0"/>
          <w:marTop w:val="0"/>
          <w:marBottom w:val="0"/>
          <w:divBdr>
            <w:top w:val="none" w:sz="0" w:space="0" w:color="auto"/>
            <w:left w:val="none" w:sz="0" w:space="0" w:color="auto"/>
            <w:bottom w:val="none" w:sz="0" w:space="0" w:color="auto"/>
            <w:right w:val="none" w:sz="0" w:space="0" w:color="auto"/>
          </w:divBdr>
        </w:div>
        <w:div w:id="1855802933">
          <w:marLeft w:val="0"/>
          <w:marRight w:val="0"/>
          <w:marTop w:val="0"/>
          <w:marBottom w:val="0"/>
          <w:divBdr>
            <w:top w:val="none" w:sz="0" w:space="0" w:color="auto"/>
            <w:left w:val="none" w:sz="0" w:space="0" w:color="auto"/>
            <w:bottom w:val="none" w:sz="0" w:space="0" w:color="auto"/>
            <w:right w:val="none" w:sz="0" w:space="0" w:color="auto"/>
          </w:divBdr>
        </w:div>
        <w:div w:id="1888908724">
          <w:marLeft w:val="0"/>
          <w:marRight w:val="0"/>
          <w:marTop w:val="0"/>
          <w:marBottom w:val="0"/>
          <w:divBdr>
            <w:top w:val="none" w:sz="0" w:space="0" w:color="auto"/>
            <w:left w:val="none" w:sz="0" w:space="0" w:color="auto"/>
            <w:bottom w:val="none" w:sz="0" w:space="0" w:color="auto"/>
            <w:right w:val="none" w:sz="0" w:space="0" w:color="auto"/>
          </w:divBdr>
        </w:div>
        <w:div w:id="2109495126">
          <w:marLeft w:val="0"/>
          <w:marRight w:val="0"/>
          <w:marTop w:val="0"/>
          <w:marBottom w:val="0"/>
          <w:divBdr>
            <w:top w:val="none" w:sz="0" w:space="0" w:color="auto"/>
            <w:left w:val="none" w:sz="0" w:space="0" w:color="auto"/>
            <w:bottom w:val="none" w:sz="0" w:space="0" w:color="auto"/>
            <w:right w:val="none" w:sz="0" w:space="0" w:color="auto"/>
          </w:divBdr>
        </w:div>
      </w:divsChild>
    </w:div>
    <w:div w:id="385642268">
      <w:bodyDiv w:val="1"/>
      <w:marLeft w:val="0"/>
      <w:marRight w:val="0"/>
      <w:marTop w:val="0"/>
      <w:marBottom w:val="0"/>
      <w:divBdr>
        <w:top w:val="none" w:sz="0" w:space="0" w:color="auto"/>
        <w:left w:val="none" w:sz="0" w:space="0" w:color="auto"/>
        <w:bottom w:val="none" w:sz="0" w:space="0" w:color="auto"/>
        <w:right w:val="none" w:sz="0" w:space="0" w:color="auto"/>
      </w:divBdr>
    </w:div>
    <w:div w:id="393164466">
      <w:bodyDiv w:val="1"/>
      <w:marLeft w:val="0"/>
      <w:marRight w:val="0"/>
      <w:marTop w:val="0"/>
      <w:marBottom w:val="0"/>
      <w:divBdr>
        <w:top w:val="none" w:sz="0" w:space="0" w:color="auto"/>
        <w:left w:val="none" w:sz="0" w:space="0" w:color="auto"/>
        <w:bottom w:val="none" w:sz="0" w:space="0" w:color="auto"/>
        <w:right w:val="none" w:sz="0" w:space="0" w:color="auto"/>
      </w:divBdr>
    </w:div>
    <w:div w:id="420565231">
      <w:bodyDiv w:val="1"/>
      <w:marLeft w:val="0"/>
      <w:marRight w:val="0"/>
      <w:marTop w:val="0"/>
      <w:marBottom w:val="0"/>
      <w:divBdr>
        <w:top w:val="none" w:sz="0" w:space="0" w:color="auto"/>
        <w:left w:val="none" w:sz="0" w:space="0" w:color="auto"/>
        <w:bottom w:val="none" w:sz="0" w:space="0" w:color="auto"/>
        <w:right w:val="none" w:sz="0" w:space="0" w:color="auto"/>
      </w:divBdr>
    </w:div>
    <w:div w:id="424232941">
      <w:bodyDiv w:val="1"/>
      <w:marLeft w:val="0"/>
      <w:marRight w:val="0"/>
      <w:marTop w:val="0"/>
      <w:marBottom w:val="0"/>
      <w:divBdr>
        <w:top w:val="none" w:sz="0" w:space="0" w:color="auto"/>
        <w:left w:val="none" w:sz="0" w:space="0" w:color="auto"/>
        <w:bottom w:val="none" w:sz="0" w:space="0" w:color="auto"/>
        <w:right w:val="none" w:sz="0" w:space="0" w:color="auto"/>
      </w:divBdr>
      <w:divsChild>
        <w:div w:id="592783677">
          <w:marLeft w:val="0"/>
          <w:marRight w:val="0"/>
          <w:marTop w:val="0"/>
          <w:marBottom w:val="0"/>
          <w:divBdr>
            <w:top w:val="none" w:sz="0" w:space="0" w:color="auto"/>
            <w:left w:val="none" w:sz="0" w:space="0" w:color="auto"/>
            <w:bottom w:val="none" w:sz="0" w:space="0" w:color="auto"/>
            <w:right w:val="none" w:sz="0" w:space="0" w:color="auto"/>
          </w:divBdr>
        </w:div>
      </w:divsChild>
    </w:div>
    <w:div w:id="465663426">
      <w:bodyDiv w:val="1"/>
      <w:marLeft w:val="0"/>
      <w:marRight w:val="0"/>
      <w:marTop w:val="0"/>
      <w:marBottom w:val="0"/>
      <w:divBdr>
        <w:top w:val="none" w:sz="0" w:space="0" w:color="auto"/>
        <w:left w:val="none" w:sz="0" w:space="0" w:color="auto"/>
        <w:bottom w:val="none" w:sz="0" w:space="0" w:color="auto"/>
        <w:right w:val="none" w:sz="0" w:space="0" w:color="auto"/>
      </w:divBdr>
    </w:div>
    <w:div w:id="475101434">
      <w:bodyDiv w:val="1"/>
      <w:marLeft w:val="0"/>
      <w:marRight w:val="0"/>
      <w:marTop w:val="0"/>
      <w:marBottom w:val="0"/>
      <w:divBdr>
        <w:top w:val="none" w:sz="0" w:space="0" w:color="auto"/>
        <w:left w:val="none" w:sz="0" w:space="0" w:color="auto"/>
        <w:bottom w:val="none" w:sz="0" w:space="0" w:color="auto"/>
        <w:right w:val="none" w:sz="0" w:space="0" w:color="auto"/>
      </w:divBdr>
    </w:div>
    <w:div w:id="481896106">
      <w:bodyDiv w:val="1"/>
      <w:marLeft w:val="0"/>
      <w:marRight w:val="0"/>
      <w:marTop w:val="0"/>
      <w:marBottom w:val="0"/>
      <w:divBdr>
        <w:top w:val="none" w:sz="0" w:space="0" w:color="auto"/>
        <w:left w:val="none" w:sz="0" w:space="0" w:color="auto"/>
        <w:bottom w:val="none" w:sz="0" w:space="0" w:color="auto"/>
        <w:right w:val="none" w:sz="0" w:space="0" w:color="auto"/>
      </w:divBdr>
    </w:div>
    <w:div w:id="482239012">
      <w:bodyDiv w:val="1"/>
      <w:marLeft w:val="0"/>
      <w:marRight w:val="0"/>
      <w:marTop w:val="0"/>
      <w:marBottom w:val="0"/>
      <w:divBdr>
        <w:top w:val="none" w:sz="0" w:space="0" w:color="auto"/>
        <w:left w:val="none" w:sz="0" w:space="0" w:color="auto"/>
        <w:bottom w:val="none" w:sz="0" w:space="0" w:color="auto"/>
        <w:right w:val="none" w:sz="0" w:space="0" w:color="auto"/>
      </w:divBdr>
    </w:div>
    <w:div w:id="489947680">
      <w:bodyDiv w:val="1"/>
      <w:marLeft w:val="0"/>
      <w:marRight w:val="0"/>
      <w:marTop w:val="0"/>
      <w:marBottom w:val="0"/>
      <w:divBdr>
        <w:top w:val="none" w:sz="0" w:space="0" w:color="auto"/>
        <w:left w:val="none" w:sz="0" w:space="0" w:color="auto"/>
        <w:bottom w:val="none" w:sz="0" w:space="0" w:color="auto"/>
        <w:right w:val="none" w:sz="0" w:space="0" w:color="auto"/>
      </w:divBdr>
    </w:div>
    <w:div w:id="491066947">
      <w:bodyDiv w:val="1"/>
      <w:marLeft w:val="0"/>
      <w:marRight w:val="0"/>
      <w:marTop w:val="0"/>
      <w:marBottom w:val="0"/>
      <w:divBdr>
        <w:top w:val="none" w:sz="0" w:space="0" w:color="auto"/>
        <w:left w:val="none" w:sz="0" w:space="0" w:color="auto"/>
        <w:bottom w:val="none" w:sz="0" w:space="0" w:color="auto"/>
        <w:right w:val="none" w:sz="0" w:space="0" w:color="auto"/>
      </w:divBdr>
    </w:div>
    <w:div w:id="494612218">
      <w:bodyDiv w:val="1"/>
      <w:marLeft w:val="0"/>
      <w:marRight w:val="0"/>
      <w:marTop w:val="0"/>
      <w:marBottom w:val="0"/>
      <w:divBdr>
        <w:top w:val="none" w:sz="0" w:space="0" w:color="auto"/>
        <w:left w:val="none" w:sz="0" w:space="0" w:color="auto"/>
        <w:bottom w:val="none" w:sz="0" w:space="0" w:color="auto"/>
        <w:right w:val="none" w:sz="0" w:space="0" w:color="auto"/>
      </w:divBdr>
    </w:div>
    <w:div w:id="556089001">
      <w:bodyDiv w:val="1"/>
      <w:marLeft w:val="0"/>
      <w:marRight w:val="0"/>
      <w:marTop w:val="0"/>
      <w:marBottom w:val="0"/>
      <w:divBdr>
        <w:top w:val="none" w:sz="0" w:space="0" w:color="auto"/>
        <w:left w:val="none" w:sz="0" w:space="0" w:color="auto"/>
        <w:bottom w:val="none" w:sz="0" w:space="0" w:color="auto"/>
        <w:right w:val="none" w:sz="0" w:space="0" w:color="auto"/>
      </w:divBdr>
    </w:div>
    <w:div w:id="579566086">
      <w:bodyDiv w:val="1"/>
      <w:marLeft w:val="0"/>
      <w:marRight w:val="0"/>
      <w:marTop w:val="0"/>
      <w:marBottom w:val="0"/>
      <w:divBdr>
        <w:top w:val="none" w:sz="0" w:space="0" w:color="auto"/>
        <w:left w:val="none" w:sz="0" w:space="0" w:color="auto"/>
        <w:bottom w:val="none" w:sz="0" w:space="0" w:color="auto"/>
        <w:right w:val="none" w:sz="0" w:space="0" w:color="auto"/>
      </w:divBdr>
    </w:div>
    <w:div w:id="606425924">
      <w:bodyDiv w:val="1"/>
      <w:marLeft w:val="0"/>
      <w:marRight w:val="0"/>
      <w:marTop w:val="0"/>
      <w:marBottom w:val="0"/>
      <w:divBdr>
        <w:top w:val="none" w:sz="0" w:space="0" w:color="auto"/>
        <w:left w:val="none" w:sz="0" w:space="0" w:color="auto"/>
        <w:bottom w:val="none" w:sz="0" w:space="0" w:color="auto"/>
        <w:right w:val="none" w:sz="0" w:space="0" w:color="auto"/>
      </w:divBdr>
    </w:div>
    <w:div w:id="613244383">
      <w:bodyDiv w:val="1"/>
      <w:marLeft w:val="0"/>
      <w:marRight w:val="0"/>
      <w:marTop w:val="0"/>
      <w:marBottom w:val="0"/>
      <w:divBdr>
        <w:top w:val="none" w:sz="0" w:space="0" w:color="auto"/>
        <w:left w:val="none" w:sz="0" w:space="0" w:color="auto"/>
        <w:bottom w:val="none" w:sz="0" w:space="0" w:color="auto"/>
        <w:right w:val="none" w:sz="0" w:space="0" w:color="auto"/>
      </w:divBdr>
    </w:div>
    <w:div w:id="632515466">
      <w:bodyDiv w:val="1"/>
      <w:marLeft w:val="0"/>
      <w:marRight w:val="0"/>
      <w:marTop w:val="0"/>
      <w:marBottom w:val="0"/>
      <w:divBdr>
        <w:top w:val="none" w:sz="0" w:space="0" w:color="auto"/>
        <w:left w:val="none" w:sz="0" w:space="0" w:color="auto"/>
        <w:bottom w:val="none" w:sz="0" w:space="0" w:color="auto"/>
        <w:right w:val="none" w:sz="0" w:space="0" w:color="auto"/>
      </w:divBdr>
    </w:div>
    <w:div w:id="647902508">
      <w:bodyDiv w:val="1"/>
      <w:marLeft w:val="0"/>
      <w:marRight w:val="0"/>
      <w:marTop w:val="0"/>
      <w:marBottom w:val="0"/>
      <w:divBdr>
        <w:top w:val="none" w:sz="0" w:space="0" w:color="auto"/>
        <w:left w:val="none" w:sz="0" w:space="0" w:color="auto"/>
        <w:bottom w:val="none" w:sz="0" w:space="0" w:color="auto"/>
        <w:right w:val="none" w:sz="0" w:space="0" w:color="auto"/>
      </w:divBdr>
    </w:div>
    <w:div w:id="673991502">
      <w:bodyDiv w:val="1"/>
      <w:marLeft w:val="0"/>
      <w:marRight w:val="0"/>
      <w:marTop w:val="0"/>
      <w:marBottom w:val="0"/>
      <w:divBdr>
        <w:top w:val="none" w:sz="0" w:space="0" w:color="auto"/>
        <w:left w:val="none" w:sz="0" w:space="0" w:color="auto"/>
        <w:bottom w:val="none" w:sz="0" w:space="0" w:color="auto"/>
        <w:right w:val="none" w:sz="0" w:space="0" w:color="auto"/>
      </w:divBdr>
    </w:div>
    <w:div w:id="743600556">
      <w:bodyDiv w:val="1"/>
      <w:marLeft w:val="0"/>
      <w:marRight w:val="0"/>
      <w:marTop w:val="0"/>
      <w:marBottom w:val="0"/>
      <w:divBdr>
        <w:top w:val="none" w:sz="0" w:space="0" w:color="auto"/>
        <w:left w:val="none" w:sz="0" w:space="0" w:color="auto"/>
        <w:bottom w:val="none" w:sz="0" w:space="0" w:color="auto"/>
        <w:right w:val="none" w:sz="0" w:space="0" w:color="auto"/>
      </w:divBdr>
    </w:div>
    <w:div w:id="954823041">
      <w:bodyDiv w:val="1"/>
      <w:marLeft w:val="0"/>
      <w:marRight w:val="0"/>
      <w:marTop w:val="0"/>
      <w:marBottom w:val="0"/>
      <w:divBdr>
        <w:top w:val="none" w:sz="0" w:space="0" w:color="auto"/>
        <w:left w:val="none" w:sz="0" w:space="0" w:color="auto"/>
        <w:bottom w:val="none" w:sz="0" w:space="0" w:color="auto"/>
        <w:right w:val="none" w:sz="0" w:space="0" w:color="auto"/>
      </w:divBdr>
    </w:div>
    <w:div w:id="964695797">
      <w:bodyDiv w:val="1"/>
      <w:marLeft w:val="0"/>
      <w:marRight w:val="0"/>
      <w:marTop w:val="0"/>
      <w:marBottom w:val="0"/>
      <w:divBdr>
        <w:top w:val="none" w:sz="0" w:space="0" w:color="auto"/>
        <w:left w:val="none" w:sz="0" w:space="0" w:color="auto"/>
        <w:bottom w:val="none" w:sz="0" w:space="0" w:color="auto"/>
        <w:right w:val="none" w:sz="0" w:space="0" w:color="auto"/>
      </w:divBdr>
    </w:div>
    <w:div w:id="1044602649">
      <w:bodyDiv w:val="1"/>
      <w:marLeft w:val="0"/>
      <w:marRight w:val="0"/>
      <w:marTop w:val="0"/>
      <w:marBottom w:val="0"/>
      <w:divBdr>
        <w:top w:val="none" w:sz="0" w:space="0" w:color="auto"/>
        <w:left w:val="none" w:sz="0" w:space="0" w:color="auto"/>
        <w:bottom w:val="none" w:sz="0" w:space="0" w:color="auto"/>
        <w:right w:val="none" w:sz="0" w:space="0" w:color="auto"/>
      </w:divBdr>
    </w:div>
    <w:div w:id="1124159624">
      <w:bodyDiv w:val="1"/>
      <w:marLeft w:val="0"/>
      <w:marRight w:val="0"/>
      <w:marTop w:val="0"/>
      <w:marBottom w:val="0"/>
      <w:divBdr>
        <w:top w:val="none" w:sz="0" w:space="0" w:color="auto"/>
        <w:left w:val="none" w:sz="0" w:space="0" w:color="auto"/>
        <w:bottom w:val="none" w:sz="0" w:space="0" w:color="auto"/>
        <w:right w:val="none" w:sz="0" w:space="0" w:color="auto"/>
      </w:divBdr>
    </w:div>
    <w:div w:id="1149445789">
      <w:bodyDiv w:val="1"/>
      <w:marLeft w:val="0"/>
      <w:marRight w:val="0"/>
      <w:marTop w:val="0"/>
      <w:marBottom w:val="0"/>
      <w:divBdr>
        <w:top w:val="none" w:sz="0" w:space="0" w:color="auto"/>
        <w:left w:val="none" w:sz="0" w:space="0" w:color="auto"/>
        <w:bottom w:val="none" w:sz="0" w:space="0" w:color="auto"/>
        <w:right w:val="none" w:sz="0" w:space="0" w:color="auto"/>
      </w:divBdr>
    </w:div>
    <w:div w:id="1218856618">
      <w:bodyDiv w:val="1"/>
      <w:marLeft w:val="0"/>
      <w:marRight w:val="0"/>
      <w:marTop w:val="0"/>
      <w:marBottom w:val="0"/>
      <w:divBdr>
        <w:top w:val="none" w:sz="0" w:space="0" w:color="auto"/>
        <w:left w:val="none" w:sz="0" w:space="0" w:color="auto"/>
        <w:bottom w:val="none" w:sz="0" w:space="0" w:color="auto"/>
        <w:right w:val="none" w:sz="0" w:space="0" w:color="auto"/>
      </w:divBdr>
    </w:div>
    <w:div w:id="1233781417">
      <w:bodyDiv w:val="1"/>
      <w:marLeft w:val="0"/>
      <w:marRight w:val="0"/>
      <w:marTop w:val="0"/>
      <w:marBottom w:val="0"/>
      <w:divBdr>
        <w:top w:val="none" w:sz="0" w:space="0" w:color="auto"/>
        <w:left w:val="none" w:sz="0" w:space="0" w:color="auto"/>
        <w:bottom w:val="none" w:sz="0" w:space="0" w:color="auto"/>
        <w:right w:val="none" w:sz="0" w:space="0" w:color="auto"/>
      </w:divBdr>
    </w:div>
    <w:div w:id="1233925077">
      <w:bodyDiv w:val="1"/>
      <w:marLeft w:val="0"/>
      <w:marRight w:val="0"/>
      <w:marTop w:val="0"/>
      <w:marBottom w:val="0"/>
      <w:divBdr>
        <w:top w:val="none" w:sz="0" w:space="0" w:color="auto"/>
        <w:left w:val="none" w:sz="0" w:space="0" w:color="auto"/>
        <w:bottom w:val="none" w:sz="0" w:space="0" w:color="auto"/>
        <w:right w:val="none" w:sz="0" w:space="0" w:color="auto"/>
      </w:divBdr>
    </w:div>
    <w:div w:id="1241259112">
      <w:bodyDiv w:val="1"/>
      <w:marLeft w:val="0"/>
      <w:marRight w:val="0"/>
      <w:marTop w:val="0"/>
      <w:marBottom w:val="0"/>
      <w:divBdr>
        <w:top w:val="none" w:sz="0" w:space="0" w:color="auto"/>
        <w:left w:val="none" w:sz="0" w:space="0" w:color="auto"/>
        <w:bottom w:val="none" w:sz="0" w:space="0" w:color="auto"/>
        <w:right w:val="none" w:sz="0" w:space="0" w:color="auto"/>
      </w:divBdr>
    </w:div>
    <w:div w:id="1462460033">
      <w:bodyDiv w:val="1"/>
      <w:marLeft w:val="0"/>
      <w:marRight w:val="0"/>
      <w:marTop w:val="0"/>
      <w:marBottom w:val="0"/>
      <w:divBdr>
        <w:top w:val="none" w:sz="0" w:space="0" w:color="auto"/>
        <w:left w:val="none" w:sz="0" w:space="0" w:color="auto"/>
        <w:bottom w:val="none" w:sz="0" w:space="0" w:color="auto"/>
        <w:right w:val="none" w:sz="0" w:space="0" w:color="auto"/>
      </w:divBdr>
    </w:div>
    <w:div w:id="1527909769">
      <w:bodyDiv w:val="1"/>
      <w:marLeft w:val="0"/>
      <w:marRight w:val="0"/>
      <w:marTop w:val="0"/>
      <w:marBottom w:val="0"/>
      <w:divBdr>
        <w:top w:val="none" w:sz="0" w:space="0" w:color="auto"/>
        <w:left w:val="none" w:sz="0" w:space="0" w:color="auto"/>
        <w:bottom w:val="none" w:sz="0" w:space="0" w:color="auto"/>
        <w:right w:val="none" w:sz="0" w:space="0" w:color="auto"/>
      </w:divBdr>
    </w:div>
    <w:div w:id="1566335130">
      <w:bodyDiv w:val="1"/>
      <w:marLeft w:val="0"/>
      <w:marRight w:val="0"/>
      <w:marTop w:val="0"/>
      <w:marBottom w:val="0"/>
      <w:divBdr>
        <w:top w:val="none" w:sz="0" w:space="0" w:color="auto"/>
        <w:left w:val="none" w:sz="0" w:space="0" w:color="auto"/>
        <w:bottom w:val="none" w:sz="0" w:space="0" w:color="auto"/>
        <w:right w:val="none" w:sz="0" w:space="0" w:color="auto"/>
      </w:divBdr>
    </w:div>
    <w:div w:id="1585451751">
      <w:bodyDiv w:val="1"/>
      <w:marLeft w:val="0"/>
      <w:marRight w:val="0"/>
      <w:marTop w:val="0"/>
      <w:marBottom w:val="0"/>
      <w:divBdr>
        <w:top w:val="none" w:sz="0" w:space="0" w:color="auto"/>
        <w:left w:val="none" w:sz="0" w:space="0" w:color="auto"/>
        <w:bottom w:val="none" w:sz="0" w:space="0" w:color="auto"/>
        <w:right w:val="none" w:sz="0" w:space="0" w:color="auto"/>
      </w:divBdr>
    </w:div>
    <w:div w:id="1586568382">
      <w:bodyDiv w:val="1"/>
      <w:marLeft w:val="0"/>
      <w:marRight w:val="0"/>
      <w:marTop w:val="0"/>
      <w:marBottom w:val="0"/>
      <w:divBdr>
        <w:top w:val="none" w:sz="0" w:space="0" w:color="auto"/>
        <w:left w:val="none" w:sz="0" w:space="0" w:color="auto"/>
        <w:bottom w:val="none" w:sz="0" w:space="0" w:color="auto"/>
        <w:right w:val="none" w:sz="0" w:space="0" w:color="auto"/>
      </w:divBdr>
      <w:divsChild>
        <w:div w:id="148712825">
          <w:marLeft w:val="0"/>
          <w:marRight w:val="0"/>
          <w:marTop w:val="0"/>
          <w:marBottom w:val="0"/>
          <w:divBdr>
            <w:top w:val="none" w:sz="0" w:space="0" w:color="auto"/>
            <w:left w:val="none" w:sz="0" w:space="0" w:color="auto"/>
            <w:bottom w:val="none" w:sz="0" w:space="0" w:color="auto"/>
            <w:right w:val="none" w:sz="0" w:space="0" w:color="auto"/>
          </w:divBdr>
        </w:div>
        <w:div w:id="237249983">
          <w:marLeft w:val="0"/>
          <w:marRight w:val="0"/>
          <w:marTop w:val="0"/>
          <w:marBottom w:val="0"/>
          <w:divBdr>
            <w:top w:val="none" w:sz="0" w:space="0" w:color="auto"/>
            <w:left w:val="none" w:sz="0" w:space="0" w:color="auto"/>
            <w:bottom w:val="none" w:sz="0" w:space="0" w:color="auto"/>
            <w:right w:val="none" w:sz="0" w:space="0" w:color="auto"/>
          </w:divBdr>
        </w:div>
        <w:div w:id="268317083">
          <w:marLeft w:val="0"/>
          <w:marRight w:val="0"/>
          <w:marTop w:val="0"/>
          <w:marBottom w:val="0"/>
          <w:divBdr>
            <w:top w:val="none" w:sz="0" w:space="0" w:color="auto"/>
            <w:left w:val="none" w:sz="0" w:space="0" w:color="auto"/>
            <w:bottom w:val="none" w:sz="0" w:space="0" w:color="auto"/>
            <w:right w:val="none" w:sz="0" w:space="0" w:color="auto"/>
          </w:divBdr>
        </w:div>
        <w:div w:id="497960114">
          <w:marLeft w:val="0"/>
          <w:marRight w:val="0"/>
          <w:marTop w:val="0"/>
          <w:marBottom w:val="0"/>
          <w:divBdr>
            <w:top w:val="none" w:sz="0" w:space="0" w:color="auto"/>
            <w:left w:val="none" w:sz="0" w:space="0" w:color="auto"/>
            <w:bottom w:val="none" w:sz="0" w:space="0" w:color="auto"/>
            <w:right w:val="none" w:sz="0" w:space="0" w:color="auto"/>
          </w:divBdr>
        </w:div>
        <w:div w:id="539319522">
          <w:marLeft w:val="0"/>
          <w:marRight w:val="0"/>
          <w:marTop w:val="0"/>
          <w:marBottom w:val="0"/>
          <w:divBdr>
            <w:top w:val="none" w:sz="0" w:space="0" w:color="auto"/>
            <w:left w:val="none" w:sz="0" w:space="0" w:color="auto"/>
            <w:bottom w:val="none" w:sz="0" w:space="0" w:color="auto"/>
            <w:right w:val="none" w:sz="0" w:space="0" w:color="auto"/>
          </w:divBdr>
        </w:div>
        <w:div w:id="656879177">
          <w:marLeft w:val="0"/>
          <w:marRight w:val="0"/>
          <w:marTop w:val="0"/>
          <w:marBottom w:val="0"/>
          <w:divBdr>
            <w:top w:val="none" w:sz="0" w:space="0" w:color="auto"/>
            <w:left w:val="none" w:sz="0" w:space="0" w:color="auto"/>
            <w:bottom w:val="none" w:sz="0" w:space="0" w:color="auto"/>
            <w:right w:val="none" w:sz="0" w:space="0" w:color="auto"/>
          </w:divBdr>
        </w:div>
        <w:div w:id="711656157">
          <w:marLeft w:val="0"/>
          <w:marRight w:val="0"/>
          <w:marTop w:val="0"/>
          <w:marBottom w:val="0"/>
          <w:divBdr>
            <w:top w:val="none" w:sz="0" w:space="0" w:color="auto"/>
            <w:left w:val="none" w:sz="0" w:space="0" w:color="auto"/>
            <w:bottom w:val="none" w:sz="0" w:space="0" w:color="auto"/>
            <w:right w:val="none" w:sz="0" w:space="0" w:color="auto"/>
          </w:divBdr>
        </w:div>
        <w:div w:id="921913255">
          <w:marLeft w:val="0"/>
          <w:marRight w:val="0"/>
          <w:marTop w:val="0"/>
          <w:marBottom w:val="0"/>
          <w:divBdr>
            <w:top w:val="none" w:sz="0" w:space="0" w:color="auto"/>
            <w:left w:val="none" w:sz="0" w:space="0" w:color="auto"/>
            <w:bottom w:val="none" w:sz="0" w:space="0" w:color="auto"/>
            <w:right w:val="none" w:sz="0" w:space="0" w:color="auto"/>
          </w:divBdr>
        </w:div>
        <w:div w:id="1218468706">
          <w:marLeft w:val="0"/>
          <w:marRight w:val="0"/>
          <w:marTop w:val="0"/>
          <w:marBottom w:val="0"/>
          <w:divBdr>
            <w:top w:val="none" w:sz="0" w:space="0" w:color="auto"/>
            <w:left w:val="none" w:sz="0" w:space="0" w:color="auto"/>
            <w:bottom w:val="none" w:sz="0" w:space="0" w:color="auto"/>
            <w:right w:val="none" w:sz="0" w:space="0" w:color="auto"/>
          </w:divBdr>
        </w:div>
        <w:div w:id="1295138679">
          <w:marLeft w:val="0"/>
          <w:marRight w:val="0"/>
          <w:marTop w:val="0"/>
          <w:marBottom w:val="0"/>
          <w:divBdr>
            <w:top w:val="none" w:sz="0" w:space="0" w:color="auto"/>
            <w:left w:val="none" w:sz="0" w:space="0" w:color="auto"/>
            <w:bottom w:val="none" w:sz="0" w:space="0" w:color="auto"/>
            <w:right w:val="none" w:sz="0" w:space="0" w:color="auto"/>
          </w:divBdr>
        </w:div>
        <w:div w:id="1301614937">
          <w:marLeft w:val="0"/>
          <w:marRight w:val="0"/>
          <w:marTop w:val="0"/>
          <w:marBottom w:val="0"/>
          <w:divBdr>
            <w:top w:val="none" w:sz="0" w:space="0" w:color="auto"/>
            <w:left w:val="none" w:sz="0" w:space="0" w:color="auto"/>
            <w:bottom w:val="none" w:sz="0" w:space="0" w:color="auto"/>
            <w:right w:val="none" w:sz="0" w:space="0" w:color="auto"/>
          </w:divBdr>
        </w:div>
        <w:div w:id="1642534772">
          <w:marLeft w:val="0"/>
          <w:marRight w:val="0"/>
          <w:marTop w:val="0"/>
          <w:marBottom w:val="0"/>
          <w:divBdr>
            <w:top w:val="none" w:sz="0" w:space="0" w:color="auto"/>
            <w:left w:val="none" w:sz="0" w:space="0" w:color="auto"/>
            <w:bottom w:val="none" w:sz="0" w:space="0" w:color="auto"/>
            <w:right w:val="none" w:sz="0" w:space="0" w:color="auto"/>
          </w:divBdr>
        </w:div>
        <w:div w:id="1706099851">
          <w:marLeft w:val="0"/>
          <w:marRight w:val="0"/>
          <w:marTop w:val="0"/>
          <w:marBottom w:val="0"/>
          <w:divBdr>
            <w:top w:val="none" w:sz="0" w:space="0" w:color="auto"/>
            <w:left w:val="none" w:sz="0" w:space="0" w:color="auto"/>
            <w:bottom w:val="none" w:sz="0" w:space="0" w:color="auto"/>
            <w:right w:val="none" w:sz="0" w:space="0" w:color="auto"/>
          </w:divBdr>
        </w:div>
        <w:div w:id="1731417939">
          <w:marLeft w:val="0"/>
          <w:marRight w:val="0"/>
          <w:marTop w:val="0"/>
          <w:marBottom w:val="0"/>
          <w:divBdr>
            <w:top w:val="none" w:sz="0" w:space="0" w:color="auto"/>
            <w:left w:val="none" w:sz="0" w:space="0" w:color="auto"/>
            <w:bottom w:val="none" w:sz="0" w:space="0" w:color="auto"/>
            <w:right w:val="none" w:sz="0" w:space="0" w:color="auto"/>
          </w:divBdr>
        </w:div>
        <w:div w:id="1798138208">
          <w:marLeft w:val="0"/>
          <w:marRight w:val="0"/>
          <w:marTop w:val="0"/>
          <w:marBottom w:val="0"/>
          <w:divBdr>
            <w:top w:val="none" w:sz="0" w:space="0" w:color="auto"/>
            <w:left w:val="none" w:sz="0" w:space="0" w:color="auto"/>
            <w:bottom w:val="none" w:sz="0" w:space="0" w:color="auto"/>
            <w:right w:val="none" w:sz="0" w:space="0" w:color="auto"/>
          </w:divBdr>
        </w:div>
        <w:div w:id="1838106426">
          <w:marLeft w:val="0"/>
          <w:marRight w:val="0"/>
          <w:marTop w:val="0"/>
          <w:marBottom w:val="0"/>
          <w:divBdr>
            <w:top w:val="none" w:sz="0" w:space="0" w:color="auto"/>
            <w:left w:val="none" w:sz="0" w:space="0" w:color="auto"/>
            <w:bottom w:val="none" w:sz="0" w:space="0" w:color="auto"/>
            <w:right w:val="none" w:sz="0" w:space="0" w:color="auto"/>
          </w:divBdr>
        </w:div>
      </w:divsChild>
    </w:div>
    <w:div w:id="1607271628">
      <w:bodyDiv w:val="1"/>
      <w:marLeft w:val="0"/>
      <w:marRight w:val="0"/>
      <w:marTop w:val="0"/>
      <w:marBottom w:val="0"/>
      <w:divBdr>
        <w:top w:val="none" w:sz="0" w:space="0" w:color="auto"/>
        <w:left w:val="none" w:sz="0" w:space="0" w:color="auto"/>
        <w:bottom w:val="none" w:sz="0" w:space="0" w:color="auto"/>
        <w:right w:val="none" w:sz="0" w:space="0" w:color="auto"/>
      </w:divBdr>
    </w:div>
    <w:div w:id="1621493137">
      <w:bodyDiv w:val="1"/>
      <w:marLeft w:val="0"/>
      <w:marRight w:val="0"/>
      <w:marTop w:val="0"/>
      <w:marBottom w:val="0"/>
      <w:divBdr>
        <w:top w:val="none" w:sz="0" w:space="0" w:color="auto"/>
        <w:left w:val="none" w:sz="0" w:space="0" w:color="auto"/>
        <w:bottom w:val="none" w:sz="0" w:space="0" w:color="auto"/>
        <w:right w:val="none" w:sz="0" w:space="0" w:color="auto"/>
      </w:divBdr>
    </w:div>
    <w:div w:id="1686857910">
      <w:bodyDiv w:val="1"/>
      <w:marLeft w:val="0"/>
      <w:marRight w:val="0"/>
      <w:marTop w:val="0"/>
      <w:marBottom w:val="0"/>
      <w:divBdr>
        <w:top w:val="none" w:sz="0" w:space="0" w:color="auto"/>
        <w:left w:val="none" w:sz="0" w:space="0" w:color="auto"/>
        <w:bottom w:val="none" w:sz="0" w:space="0" w:color="auto"/>
        <w:right w:val="none" w:sz="0" w:space="0" w:color="auto"/>
      </w:divBdr>
    </w:div>
    <w:div w:id="1712612870">
      <w:bodyDiv w:val="1"/>
      <w:marLeft w:val="0"/>
      <w:marRight w:val="0"/>
      <w:marTop w:val="0"/>
      <w:marBottom w:val="0"/>
      <w:divBdr>
        <w:top w:val="none" w:sz="0" w:space="0" w:color="auto"/>
        <w:left w:val="none" w:sz="0" w:space="0" w:color="auto"/>
        <w:bottom w:val="none" w:sz="0" w:space="0" w:color="auto"/>
        <w:right w:val="none" w:sz="0" w:space="0" w:color="auto"/>
      </w:divBdr>
    </w:div>
    <w:div w:id="1785928914">
      <w:bodyDiv w:val="1"/>
      <w:marLeft w:val="0"/>
      <w:marRight w:val="0"/>
      <w:marTop w:val="0"/>
      <w:marBottom w:val="0"/>
      <w:divBdr>
        <w:top w:val="none" w:sz="0" w:space="0" w:color="auto"/>
        <w:left w:val="none" w:sz="0" w:space="0" w:color="auto"/>
        <w:bottom w:val="none" w:sz="0" w:space="0" w:color="auto"/>
        <w:right w:val="none" w:sz="0" w:space="0" w:color="auto"/>
      </w:divBdr>
    </w:div>
    <w:div w:id="1791168932">
      <w:bodyDiv w:val="1"/>
      <w:marLeft w:val="0"/>
      <w:marRight w:val="0"/>
      <w:marTop w:val="0"/>
      <w:marBottom w:val="0"/>
      <w:divBdr>
        <w:top w:val="none" w:sz="0" w:space="0" w:color="auto"/>
        <w:left w:val="none" w:sz="0" w:space="0" w:color="auto"/>
        <w:bottom w:val="none" w:sz="0" w:space="0" w:color="auto"/>
        <w:right w:val="none" w:sz="0" w:space="0" w:color="auto"/>
      </w:divBdr>
    </w:div>
    <w:div w:id="1791901198">
      <w:bodyDiv w:val="1"/>
      <w:marLeft w:val="0"/>
      <w:marRight w:val="0"/>
      <w:marTop w:val="0"/>
      <w:marBottom w:val="0"/>
      <w:divBdr>
        <w:top w:val="none" w:sz="0" w:space="0" w:color="auto"/>
        <w:left w:val="none" w:sz="0" w:space="0" w:color="auto"/>
        <w:bottom w:val="none" w:sz="0" w:space="0" w:color="auto"/>
        <w:right w:val="none" w:sz="0" w:space="0" w:color="auto"/>
      </w:divBdr>
    </w:div>
    <w:div w:id="1796873978">
      <w:bodyDiv w:val="1"/>
      <w:marLeft w:val="0"/>
      <w:marRight w:val="0"/>
      <w:marTop w:val="0"/>
      <w:marBottom w:val="0"/>
      <w:divBdr>
        <w:top w:val="none" w:sz="0" w:space="0" w:color="auto"/>
        <w:left w:val="none" w:sz="0" w:space="0" w:color="auto"/>
        <w:bottom w:val="none" w:sz="0" w:space="0" w:color="auto"/>
        <w:right w:val="none" w:sz="0" w:space="0" w:color="auto"/>
      </w:divBdr>
    </w:div>
    <w:div w:id="1816602744">
      <w:bodyDiv w:val="1"/>
      <w:marLeft w:val="0"/>
      <w:marRight w:val="0"/>
      <w:marTop w:val="0"/>
      <w:marBottom w:val="0"/>
      <w:divBdr>
        <w:top w:val="none" w:sz="0" w:space="0" w:color="auto"/>
        <w:left w:val="none" w:sz="0" w:space="0" w:color="auto"/>
        <w:bottom w:val="none" w:sz="0" w:space="0" w:color="auto"/>
        <w:right w:val="none" w:sz="0" w:space="0" w:color="auto"/>
      </w:divBdr>
    </w:div>
    <w:div w:id="1854686420">
      <w:bodyDiv w:val="1"/>
      <w:marLeft w:val="0"/>
      <w:marRight w:val="0"/>
      <w:marTop w:val="0"/>
      <w:marBottom w:val="0"/>
      <w:divBdr>
        <w:top w:val="none" w:sz="0" w:space="0" w:color="auto"/>
        <w:left w:val="none" w:sz="0" w:space="0" w:color="auto"/>
        <w:bottom w:val="none" w:sz="0" w:space="0" w:color="auto"/>
        <w:right w:val="none" w:sz="0" w:space="0" w:color="auto"/>
      </w:divBdr>
    </w:div>
    <w:div w:id="1941063829">
      <w:bodyDiv w:val="1"/>
      <w:marLeft w:val="0"/>
      <w:marRight w:val="0"/>
      <w:marTop w:val="0"/>
      <w:marBottom w:val="0"/>
      <w:divBdr>
        <w:top w:val="none" w:sz="0" w:space="0" w:color="auto"/>
        <w:left w:val="none" w:sz="0" w:space="0" w:color="auto"/>
        <w:bottom w:val="none" w:sz="0" w:space="0" w:color="auto"/>
        <w:right w:val="none" w:sz="0" w:space="0" w:color="auto"/>
      </w:divBdr>
    </w:div>
    <w:div w:id="1999188914">
      <w:bodyDiv w:val="1"/>
      <w:marLeft w:val="0"/>
      <w:marRight w:val="0"/>
      <w:marTop w:val="0"/>
      <w:marBottom w:val="0"/>
      <w:divBdr>
        <w:top w:val="none" w:sz="0" w:space="0" w:color="auto"/>
        <w:left w:val="none" w:sz="0" w:space="0" w:color="auto"/>
        <w:bottom w:val="none" w:sz="0" w:space="0" w:color="auto"/>
        <w:right w:val="none" w:sz="0" w:space="0" w:color="auto"/>
      </w:divBdr>
    </w:div>
    <w:div w:id="2006283070">
      <w:bodyDiv w:val="1"/>
      <w:marLeft w:val="0"/>
      <w:marRight w:val="0"/>
      <w:marTop w:val="0"/>
      <w:marBottom w:val="0"/>
      <w:divBdr>
        <w:top w:val="none" w:sz="0" w:space="0" w:color="auto"/>
        <w:left w:val="none" w:sz="0" w:space="0" w:color="auto"/>
        <w:bottom w:val="none" w:sz="0" w:space="0" w:color="auto"/>
        <w:right w:val="none" w:sz="0" w:space="0" w:color="auto"/>
      </w:divBdr>
    </w:div>
    <w:div w:id="2032878181">
      <w:bodyDiv w:val="1"/>
      <w:marLeft w:val="0"/>
      <w:marRight w:val="0"/>
      <w:marTop w:val="0"/>
      <w:marBottom w:val="0"/>
      <w:divBdr>
        <w:top w:val="none" w:sz="0" w:space="0" w:color="auto"/>
        <w:left w:val="none" w:sz="0" w:space="0" w:color="auto"/>
        <w:bottom w:val="none" w:sz="0" w:space="0" w:color="auto"/>
        <w:right w:val="none" w:sz="0" w:space="0" w:color="auto"/>
      </w:divBdr>
    </w:div>
    <w:div w:id="2041083296">
      <w:bodyDiv w:val="1"/>
      <w:marLeft w:val="0"/>
      <w:marRight w:val="0"/>
      <w:marTop w:val="0"/>
      <w:marBottom w:val="0"/>
      <w:divBdr>
        <w:top w:val="none" w:sz="0" w:space="0" w:color="auto"/>
        <w:left w:val="none" w:sz="0" w:space="0" w:color="auto"/>
        <w:bottom w:val="none" w:sz="0" w:space="0" w:color="auto"/>
        <w:right w:val="none" w:sz="0" w:space="0" w:color="auto"/>
      </w:divBdr>
      <w:divsChild>
        <w:div w:id="1524250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94947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oleObject5.bin"/><Relationship Id="rId34" Type="http://schemas.openxmlformats.org/officeDocument/2006/relationships/image" Target="media/image15.emf"/><Relationship Id="rId42" Type="http://schemas.openxmlformats.org/officeDocument/2006/relationships/image" Target="media/image20.png"/><Relationship Id="rId47" Type="http://schemas.openxmlformats.org/officeDocument/2006/relationships/image" Target="media/image24.wmf"/><Relationship Id="rId50" Type="http://schemas.openxmlformats.org/officeDocument/2006/relationships/oleObject" Target="embeddings/oleObject16.bin"/><Relationship Id="rId55" Type="http://schemas.openxmlformats.org/officeDocument/2006/relationships/image" Target="media/image29.png"/><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oleObject9.bin"/><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3.bin"/><Relationship Id="rId40" Type="http://schemas.openxmlformats.org/officeDocument/2006/relationships/image" Target="media/image18.png"/><Relationship Id="rId45" Type="http://schemas.openxmlformats.org/officeDocument/2006/relationships/image" Target="media/image23.wmf"/><Relationship Id="rId53" Type="http://schemas.openxmlformats.org/officeDocument/2006/relationships/image" Target="media/image27.png"/><Relationship Id="rId58" Type="http://schemas.openxmlformats.org/officeDocument/2006/relationships/hyperlink" Target="http://www.oecd.org/dev/technics" TargetMode="External"/><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oleObject" Target="embeddings/oleObject4.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8.bin"/><Relationship Id="rId30" Type="http://schemas.openxmlformats.org/officeDocument/2006/relationships/image" Target="media/image13.emf"/><Relationship Id="rId35" Type="http://schemas.openxmlformats.org/officeDocument/2006/relationships/oleObject" Target="embeddings/oleObject12.bin"/><Relationship Id="rId43" Type="http://schemas.openxmlformats.org/officeDocument/2006/relationships/image" Target="media/image21.png"/><Relationship Id="rId48" Type="http://schemas.openxmlformats.org/officeDocument/2006/relationships/oleObject" Target="embeddings/oleObject15.bin"/><Relationship Id="rId56" Type="http://schemas.openxmlformats.org/officeDocument/2006/relationships/image" Target="media/image30.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6.w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7.emf"/><Relationship Id="rId46" Type="http://schemas.openxmlformats.org/officeDocument/2006/relationships/oleObject" Target="embeddings/oleObject14.bin"/><Relationship Id="rId59" Type="http://schemas.openxmlformats.org/officeDocument/2006/relationships/hyperlink" Target="http://idl-bnc.idrc.ca/dspace/bitstream/10625/47092/1/133467.pdf" TargetMode="External"/><Relationship Id="rId20" Type="http://schemas.openxmlformats.org/officeDocument/2006/relationships/image" Target="media/image8.emf"/><Relationship Id="rId41" Type="http://schemas.openxmlformats.org/officeDocument/2006/relationships/image" Target="media/image19.png"/><Relationship Id="rId54" Type="http://schemas.openxmlformats.org/officeDocument/2006/relationships/image" Target="media/image28.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image" Target="media/image25.wmf"/><Relationship Id="rId57" Type="http://schemas.openxmlformats.org/officeDocument/2006/relationships/image" Target="media/image31.png"/><Relationship Id="rId10" Type="http://schemas.openxmlformats.org/officeDocument/2006/relationships/image" Target="media/image2.png"/><Relationship Id="rId31" Type="http://schemas.openxmlformats.org/officeDocument/2006/relationships/oleObject" Target="embeddings/oleObject10.bin"/><Relationship Id="rId44" Type="http://schemas.openxmlformats.org/officeDocument/2006/relationships/image" Target="media/image22.png"/><Relationship Id="rId52" Type="http://schemas.openxmlformats.org/officeDocument/2006/relationships/oleObject" Target="embeddings/oleObject17.bin"/><Relationship Id="rId60" Type="http://schemas.openxmlformats.org/officeDocument/2006/relationships/hyperlink" Target="http://www.econ.cam.ac.uk/faculty/pesaran/stone.pdf"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7.emf"/><Relationship Id="rId39" Type="http://schemas.openxmlformats.org/officeDocument/2006/relationships/hyperlink" Target="http://www.imf.org/external/dat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B90539-EC01-4047-A09C-25591DC60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135</Pages>
  <Words>44138</Words>
  <Characters>251593</Characters>
  <Application>Microsoft Office Word</Application>
  <DocSecurity>0</DocSecurity>
  <Lines>2096</Lines>
  <Paragraphs>590</Paragraphs>
  <ScaleCrop>false</ScaleCrop>
  <HeadingPairs>
    <vt:vector size="2" baseType="variant">
      <vt:variant>
        <vt:lpstr>Title</vt:lpstr>
      </vt:variant>
      <vt:variant>
        <vt:i4>1</vt:i4>
      </vt:variant>
    </vt:vector>
  </HeadingPairs>
  <TitlesOfParts>
    <vt:vector size="1" baseType="lpstr">
      <vt:lpstr>January 18, 1993</vt:lpstr>
    </vt:vector>
  </TitlesOfParts>
  <Company>University of Denver</Company>
  <LinksUpToDate>false</LinksUpToDate>
  <CharactersWithSpaces>295141</CharactersWithSpaces>
  <SharedDoc>false</SharedDoc>
  <HLinks>
    <vt:vector size="306" baseType="variant">
      <vt:variant>
        <vt:i4>2883697</vt:i4>
      </vt:variant>
      <vt:variant>
        <vt:i4>861</vt:i4>
      </vt:variant>
      <vt:variant>
        <vt:i4>0</vt:i4>
      </vt:variant>
      <vt:variant>
        <vt:i4>5</vt:i4>
      </vt:variant>
      <vt:variant>
        <vt:lpwstr>http://www.econ.cam.ac.uk/faculty/pesaran/stone.pdf</vt:lpwstr>
      </vt:variant>
      <vt:variant>
        <vt:lpwstr/>
      </vt:variant>
      <vt:variant>
        <vt:i4>589905</vt:i4>
      </vt:variant>
      <vt:variant>
        <vt:i4>858</vt:i4>
      </vt:variant>
      <vt:variant>
        <vt:i4>0</vt:i4>
      </vt:variant>
      <vt:variant>
        <vt:i4>5</vt:i4>
      </vt:variant>
      <vt:variant>
        <vt:lpwstr>http://www.oecd.org/dev/technics</vt:lpwstr>
      </vt:variant>
      <vt:variant>
        <vt:lpwstr/>
      </vt:variant>
      <vt:variant>
        <vt:i4>1572916</vt:i4>
      </vt:variant>
      <vt:variant>
        <vt:i4>290</vt:i4>
      </vt:variant>
      <vt:variant>
        <vt:i4>0</vt:i4>
      </vt:variant>
      <vt:variant>
        <vt:i4>5</vt:i4>
      </vt:variant>
      <vt:variant>
        <vt:lpwstr/>
      </vt:variant>
      <vt:variant>
        <vt:lpwstr>_Toc367818198</vt:lpwstr>
      </vt:variant>
      <vt:variant>
        <vt:i4>1572916</vt:i4>
      </vt:variant>
      <vt:variant>
        <vt:i4>284</vt:i4>
      </vt:variant>
      <vt:variant>
        <vt:i4>0</vt:i4>
      </vt:variant>
      <vt:variant>
        <vt:i4>5</vt:i4>
      </vt:variant>
      <vt:variant>
        <vt:lpwstr/>
      </vt:variant>
      <vt:variant>
        <vt:lpwstr>_Toc367818197</vt:lpwstr>
      </vt:variant>
      <vt:variant>
        <vt:i4>1572916</vt:i4>
      </vt:variant>
      <vt:variant>
        <vt:i4>278</vt:i4>
      </vt:variant>
      <vt:variant>
        <vt:i4>0</vt:i4>
      </vt:variant>
      <vt:variant>
        <vt:i4>5</vt:i4>
      </vt:variant>
      <vt:variant>
        <vt:lpwstr/>
      </vt:variant>
      <vt:variant>
        <vt:lpwstr>_Toc367818196</vt:lpwstr>
      </vt:variant>
      <vt:variant>
        <vt:i4>1572916</vt:i4>
      </vt:variant>
      <vt:variant>
        <vt:i4>272</vt:i4>
      </vt:variant>
      <vt:variant>
        <vt:i4>0</vt:i4>
      </vt:variant>
      <vt:variant>
        <vt:i4>5</vt:i4>
      </vt:variant>
      <vt:variant>
        <vt:lpwstr/>
      </vt:variant>
      <vt:variant>
        <vt:lpwstr>_Toc367818195</vt:lpwstr>
      </vt:variant>
      <vt:variant>
        <vt:i4>1572916</vt:i4>
      </vt:variant>
      <vt:variant>
        <vt:i4>266</vt:i4>
      </vt:variant>
      <vt:variant>
        <vt:i4>0</vt:i4>
      </vt:variant>
      <vt:variant>
        <vt:i4>5</vt:i4>
      </vt:variant>
      <vt:variant>
        <vt:lpwstr/>
      </vt:variant>
      <vt:variant>
        <vt:lpwstr>_Toc367818194</vt:lpwstr>
      </vt:variant>
      <vt:variant>
        <vt:i4>1572916</vt:i4>
      </vt:variant>
      <vt:variant>
        <vt:i4>260</vt:i4>
      </vt:variant>
      <vt:variant>
        <vt:i4>0</vt:i4>
      </vt:variant>
      <vt:variant>
        <vt:i4>5</vt:i4>
      </vt:variant>
      <vt:variant>
        <vt:lpwstr/>
      </vt:variant>
      <vt:variant>
        <vt:lpwstr>_Toc367818193</vt:lpwstr>
      </vt:variant>
      <vt:variant>
        <vt:i4>1572916</vt:i4>
      </vt:variant>
      <vt:variant>
        <vt:i4>254</vt:i4>
      </vt:variant>
      <vt:variant>
        <vt:i4>0</vt:i4>
      </vt:variant>
      <vt:variant>
        <vt:i4>5</vt:i4>
      </vt:variant>
      <vt:variant>
        <vt:lpwstr/>
      </vt:variant>
      <vt:variant>
        <vt:lpwstr>_Toc367818192</vt:lpwstr>
      </vt:variant>
      <vt:variant>
        <vt:i4>1572916</vt:i4>
      </vt:variant>
      <vt:variant>
        <vt:i4>248</vt:i4>
      </vt:variant>
      <vt:variant>
        <vt:i4>0</vt:i4>
      </vt:variant>
      <vt:variant>
        <vt:i4>5</vt:i4>
      </vt:variant>
      <vt:variant>
        <vt:lpwstr/>
      </vt:variant>
      <vt:variant>
        <vt:lpwstr>_Toc367818191</vt:lpwstr>
      </vt:variant>
      <vt:variant>
        <vt:i4>1572916</vt:i4>
      </vt:variant>
      <vt:variant>
        <vt:i4>242</vt:i4>
      </vt:variant>
      <vt:variant>
        <vt:i4>0</vt:i4>
      </vt:variant>
      <vt:variant>
        <vt:i4>5</vt:i4>
      </vt:variant>
      <vt:variant>
        <vt:lpwstr/>
      </vt:variant>
      <vt:variant>
        <vt:lpwstr>_Toc367818190</vt:lpwstr>
      </vt:variant>
      <vt:variant>
        <vt:i4>1638452</vt:i4>
      </vt:variant>
      <vt:variant>
        <vt:i4>236</vt:i4>
      </vt:variant>
      <vt:variant>
        <vt:i4>0</vt:i4>
      </vt:variant>
      <vt:variant>
        <vt:i4>5</vt:i4>
      </vt:variant>
      <vt:variant>
        <vt:lpwstr/>
      </vt:variant>
      <vt:variant>
        <vt:lpwstr>_Toc367818189</vt:lpwstr>
      </vt:variant>
      <vt:variant>
        <vt:i4>1638452</vt:i4>
      </vt:variant>
      <vt:variant>
        <vt:i4>230</vt:i4>
      </vt:variant>
      <vt:variant>
        <vt:i4>0</vt:i4>
      </vt:variant>
      <vt:variant>
        <vt:i4>5</vt:i4>
      </vt:variant>
      <vt:variant>
        <vt:lpwstr/>
      </vt:variant>
      <vt:variant>
        <vt:lpwstr>_Toc367818188</vt:lpwstr>
      </vt:variant>
      <vt:variant>
        <vt:i4>1638452</vt:i4>
      </vt:variant>
      <vt:variant>
        <vt:i4>224</vt:i4>
      </vt:variant>
      <vt:variant>
        <vt:i4>0</vt:i4>
      </vt:variant>
      <vt:variant>
        <vt:i4>5</vt:i4>
      </vt:variant>
      <vt:variant>
        <vt:lpwstr/>
      </vt:variant>
      <vt:variant>
        <vt:lpwstr>_Toc367818187</vt:lpwstr>
      </vt:variant>
      <vt:variant>
        <vt:i4>1638452</vt:i4>
      </vt:variant>
      <vt:variant>
        <vt:i4>218</vt:i4>
      </vt:variant>
      <vt:variant>
        <vt:i4>0</vt:i4>
      </vt:variant>
      <vt:variant>
        <vt:i4>5</vt:i4>
      </vt:variant>
      <vt:variant>
        <vt:lpwstr/>
      </vt:variant>
      <vt:variant>
        <vt:lpwstr>_Toc367818186</vt:lpwstr>
      </vt:variant>
      <vt:variant>
        <vt:i4>1638452</vt:i4>
      </vt:variant>
      <vt:variant>
        <vt:i4>212</vt:i4>
      </vt:variant>
      <vt:variant>
        <vt:i4>0</vt:i4>
      </vt:variant>
      <vt:variant>
        <vt:i4>5</vt:i4>
      </vt:variant>
      <vt:variant>
        <vt:lpwstr/>
      </vt:variant>
      <vt:variant>
        <vt:lpwstr>_Toc367818185</vt:lpwstr>
      </vt:variant>
      <vt:variant>
        <vt:i4>1638452</vt:i4>
      </vt:variant>
      <vt:variant>
        <vt:i4>206</vt:i4>
      </vt:variant>
      <vt:variant>
        <vt:i4>0</vt:i4>
      </vt:variant>
      <vt:variant>
        <vt:i4>5</vt:i4>
      </vt:variant>
      <vt:variant>
        <vt:lpwstr/>
      </vt:variant>
      <vt:variant>
        <vt:lpwstr>_Toc367818184</vt:lpwstr>
      </vt:variant>
      <vt:variant>
        <vt:i4>1638452</vt:i4>
      </vt:variant>
      <vt:variant>
        <vt:i4>200</vt:i4>
      </vt:variant>
      <vt:variant>
        <vt:i4>0</vt:i4>
      </vt:variant>
      <vt:variant>
        <vt:i4>5</vt:i4>
      </vt:variant>
      <vt:variant>
        <vt:lpwstr/>
      </vt:variant>
      <vt:variant>
        <vt:lpwstr>_Toc367818183</vt:lpwstr>
      </vt:variant>
      <vt:variant>
        <vt:i4>1638452</vt:i4>
      </vt:variant>
      <vt:variant>
        <vt:i4>194</vt:i4>
      </vt:variant>
      <vt:variant>
        <vt:i4>0</vt:i4>
      </vt:variant>
      <vt:variant>
        <vt:i4>5</vt:i4>
      </vt:variant>
      <vt:variant>
        <vt:lpwstr/>
      </vt:variant>
      <vt:variant>
        <vt:lpwstr>_Toc367818182</vt:lpwstr>
      </vt:variant>
      <vt:variant>
        <vt:i4>1638452</vt:i4>
      </vt:variant>
      <vt:variant>
        <vt:i4>188</vt:i4>
      </vt:variant>
      <vt:variant>
        <vt:i4>0</vt:i4>
      </vt:variant>
      <vt:variant>
        <vt:i4>5</vt:i4>
      </vt:variant>
      <vt:variant>
        <vt:lpwstr/>
      </vt:variant>
      <vt:variant>
        <vt:lpwstr>_Toc367818181</vt:lpwstr>
      </vt:variant>
      <vt:variant>
        <vt:i4>1638452</vt:i4>
      </vt:variant>
      <vt:variant>
        <vt:i4>182</vt:i4>
      </vt:variant>
      <vt:variant>
        <vt:i4>0</vt:i4>
      </vt:variant>
      <vt:variant>
        <vt:i4>5</vt:i4>
      </vt:variant>
      <vt:variant>
        <vt:lpwstr/>
      </vt:variant>
      <vt:variant>
        <vt:lpwstr>_Toc367818180</vt:lpwstr>
      </vt:variant>
      <vt:variant>
        <vt:i4>1441844</vt:i4>
      </vt:variant>
      <vt:variant>
        <vt:i4>176</vt:i4>
      </vt:variant>
      <vt:variant>
        <vt:i4>0</vt:i4>
      </vt:variant>
      <vt:variant>
        <vt:i4>5</vt:i4>
      </vt:variant>
      <vt:variant>
        <vt:lpwstr/>
      </vt:variant>
      <vt:variant>
        <vt:lpwstr>_Toc367818179</vt:lpwstr>
      </vt:variant>
      <vt:variant>
        <vt:i4>1441844</vt:i4>
      </vt:variant>
      <vt:variant>
        <vt:i4>170</vt:i4>
      </vt:variant>
      <vt:variant>
        <vt:i4>0</vt:i4>
      </vt:variant>
      <vt:variant>
        <vt:i4>5</vt:i4>
      </vt:variant>
      <vt:variant>
        <vt:lpwstr/>
      </vt:variant>
      <vt:variant>
        <vt:lpwstr>_Toc367818178</vt:lpwstr>
      </vt:variant>
      <vt:variant>
        <vt:i4>1441844</vt:i4>
      </vt:variant>
      <vt:variant>
        <vt:i4>164</vt:i4>
      </vt:variant>
      <vt:variant>
        <vt:i4>0</vt:i4>
      </vt:variant>
      <vt:variant>
        <vt:i4>5</vt:i4>
      </vt:variant>
      <vt:variant>
        <vt:lpwstr/>
      </vt:variant>
      <vt:variant>
        <vt:lpwstr>_Toc367818177</vt:lpwstr>
      </vt:variant>
      <vt:variant>
        <vt:i4>1441844</vt:i4>
      </vt:variant>
      <vt:variant>
        <vt:i4>158</vt:i4>
      </vt:variant>
      <vt:variant>
        <vt:i4>0</vt:i4>
      </vt:variant>
      <vt:variant>
        <vt:i4>5</vt:i4>
      </vt:variant>
      <vt:variant>
        <vt:lpwstr/>
      </vt:variant>
      <vt:variant>
        <vt:lpwstr>_Toc367818176</vt:lpwstr>
      </vt:variant>
      <vt:variant>
        <vt:i4>1441844</vt:i4>
      </vt:variant>
      <vt:variant>
        <vt:i4>152</vt:i4>
      </vt:variant>
      <vt:variant>
        <vt:i4>0</vt:i4>
      </vt:variant>
      <vt:variant>
        <vt:i4>5</vt:i4>
      </vt:variant>
      <vt:variant>
        <vt:lpwstr/>
      </vt:variant>
      <vt:variant>
        <vt:lpwstr>_Toc367818175</vt:lpwstr>
      </vt:variant>
      <vt:variant>
        <vt:i4>1441844</vt:i4>
      </vt:variant>
      <vt:variant>
        <vt:i4>146</vt:i4>
      </vt:variant>
      <vt:variant>
        <vt:i4>0</vt:i4>
      </vt:variant>
      <vt:variant>
        <vt:i4>5</vt:i4>
      </vt:variant>
      <vt:variant>
        <vt:lpwstr/>
      </vt:variant>
      <vt:variant>
        <vt:lpwstr>_Toc367818174</vt:lpwstr>
      </vt:variant>
      <vt:variant>
        <vt:i4>1441844</vt:i4>
      </vt:variant>
      <vt:variant>
        <vt:i4>140</vt:i4>
      </vt:variant>
      <vt:variant>
        <vt:i4>0</vt:i4>
      </vt:variant>
      <vt:variant>
        <vt:i4>5</vt:i4>
      </vt:variant>
      <vt:variant>
        <vt:lpwstr/>
      </vt:variant>
      <vt:variant>
        <vt:lpwstr>_Toc367818173</vt:lpwstr>
      </vt:variant>
      <vt:variant>
        <vt:i4>1441844</vt:i4>
      </vt:variant>
      <vt:variant>
        <vt:i4>134</vt:i4>
      </vt:variant>
      <vt:variant>
        <vt:i4>0</vt:i4>
      </vt:variant>
      <vt:variant>
        <vt:i4>5</vt:i4>
      </vt:variant>
      <vt:variant>
        <vt:lpwstr/>
      </vt:variant>
      <vt:variant>
        <vt:lpwstr>_Toc367818172</vt:lpwstr>
      </vt:variant>
      <vt:variant>
        <vt:i4>1441844</vt:i4>
      </vt:variant>
      <vt:variant>
        <vt:i4>128</vt:i4>
      </vt:variant>
      <vt:variant>
        <vt:i4>0</vt:i4>
      </vt:variant>
      <vt:variant>
        <vt:i4>5</vt:i4>
      </vt:variant>
      <vt:variant>
        <vt:lpwstr/>
      </vt:variant>
      <vt:variant>
        <vt:lpwstr>_Toc367818171</vt:lpwstr>
      </vt:variant>
      <vt:variant>
        <vt:i4>1441844</vt:i4>
      </vt:variant>
      <vt:variant>
        <vt:i4>122</vt:i4>
      </vt:variant>
      <vt:variant>
        <vt:i4>0</vt:i4>
      </vt:variant>
      <vt:variant>
        <vt:i4>5</vt:i4>
      </vt:variant>
      <vt:variant>
        <vt:lpwstr/>
      </vt:variant>
      <vt:variant>
        <vt:lpwstr>_Toc367818170</vt:lpwstr>
      </vt:variant>
      <vt:variant>
        <vt:i4>1507380</vt:i4>
      </vt:variant>
      <vt:variant>
        <vt:i4>116</vt:i4>
      </vt:variant>
      <vt:variant>
        <vt:i4>0</vt:i4>
      </vt:variant>
      <vt:variant>
        <vt:i4>5</vt:i4>
      </vt:variant>
      <vt:variant>
        <vt:lpwstr/>
      </vt:variant>
      <vt:variant>
        <vt:lpwstr>_Toc367818169</vt:lpwstr>
      </vt:variant>
      <vt:variant>
        <vt:i4>1507380</vt:i4>
      </vt:variant>
      <vt:variant>
        <vt:i4>110</vt:i4>
      </vt:variant>
      <vt:variant>
        <vt:i4>0</vt:i4>
      </vt:variant>
      <vt:variant>
        <vt:i4>5</vt:i4>
      </vt:variant>
      <vt:variant>
        <vt:lpwstr/>
      </vt:variant>
      <vt:variant>
        <vt:lpwstr>_Toc367818168</vt:lpwstr>
      </vt:variant>
      <vt:variant>
        <vt:i4>1507380</vt:i4>
      </vt:variant>
      <vt:variant>
        <vt:i4>104</vt:i4>
      </vt:variant>
      <vt:variant>
        <vt:i4>0</vt:i4>
      </vt:variant>
      <vt:variant>
        <vt:i4>5</vt:i4>
      </vt:variant>
      <vt:variant>
        <vt:lpwstr/>
      </vt:variant>
      <vt:variant>
        <vt:lpwstr>_Toc367818167</vt:lpwstr>
      </vt:variant>
      <vt:variant>
        <vt:i4>1507380</vt:i4>
      </vt:variant>
      <vt:variant>
        <vt:i4>98</vt:i4>
      </vt:variant>
      <vt:variant>
        <vt:i4>0</vt:i4>
      </vt:variant>
      <vt:variant>
        <vt:i4>5</vt:i4>
      </vt:variant>
      <vt:variant>
        <vt:lpwstr/>
      </vt:variant>
      <vt:variant>
        <vt:lpwstr>_Toc367818166</vt:lpwstr>
      </vt:variant>
      <vt:variant>
        <vt:i4>1507380</vt:i4>
      </vt:variant>
      <vt:variant>
        <vt:i4>92</vt:i4>
      </vt:variant>
      <vt:variant>
        <vt:i4>0</vt:i4>
      </vt:variant>
      <vt:variant>
        <vt:i4>5</vt:i4>
      </vt:variant>
      <vt:variant>
        <vt:lpwstr/>
      </vt:variant>
      <vt:variant>
        <vt:lpwstr>_Toc367818165</vt:lpwstr>
      </vt:variant>
      <vt:variant>
        <vt:i4>1507380</vt:i4>
      </vt:variant>
      <vt:variant>
        <vt:i4>86</vt:i4>
      </vt:variant>
      <vt:variant>
        <vt:i4>0</vt:i4>
      </vt:variant>
      <vt:variant>
        <vt:i4>5</vt:i4>
      </vt:variant>
      <vt:variant>
        <vt:lpwstr/>
      </vt:variant>
      <vt:variant>
        <vt:lpwstr>_Toc367818164</vt:lpwstr>
      </vt:variant>
      <vt:variant>
        <vt:i4>1507380</vt:i4>
      </vt:variant>
      <vt:variant>
        <vt:i4>80</vt:i4>
      </vt:variant>
      <vt:variant>
        <vt:i4>0</vt:i4>
      </vt:variant>
      <vt:variant>
        <vt:i4>5</vt:i4>
      </vt:variant>
      <vt:variant>
        <vt:lpwstr/>
      </vt:variant>
      <vt:variant>
        <vt:lpwstr>_Toc367818163</vt:lpwstr>
      </vt:variant>
      <vt:variant>
        <vt:i4>1507380</vt:i4>
      </vt:variant>
      <vt:variant>
        <vt:i4>74</vt:i4>
      </vt:variant>
      <vt:variant>
        <vt:i4>0</vt:i4>
      </vt:variant>
      <vt:variant>
        <vt:i4>5</vt:i4>
      </vt:variant>
      <vt:variant>
        <vt:lpwstr/>
      </vt:variant>
      <vt:variant>
        <vt:lpwstr>_Toc367818162</vt:lpwstr>
      </vt:variant>
      <vt:variant>
        <vt:i4>1507380</vt:i4>
      </vt:variant>
      <vt:variant>
        <vt:i4>68</vt:i4>
      </vt:variant>
      <vt:variant>
        <vt:i4>0</vt:i4>
      </vt:variant>
      <vt:variant>
        <vt:i4>5</vt:i4>
      </vt:variant>
      <vt:variant>
        <vt:lpwstr/>
      </vt:variant>
      <vt:variant>
        <vt:lpwstr>_Toc367818161</vt:lpwstr>
      </vt:variant>
      <vt:variant>
        <vt:i4>1507380</vt:i4>
      </vt:variant>
      <vt:variant>
        <vt:i4>62</vt:i4>
      </vt:variant>
      <vt:variant>
        <vt:i4>0</vt:i4>
      </vt:variant>
      <vt:variant>
        <vt:i4>5</vt:i4>
      </vt:variant>
      <vt:variant>
        <vt:lpwstr/>
      </vt:variant>
      <vt:variant>
        <vt:lpwstr>_Toc367818160</vt:lpwstr>
      </vt:variant>
      <vt:variant>
        <vt:i4>1310772</vt:i4>
      </vt:variant>
      <vt:variant>
        <vt:i4>56</vt:i4>
      </vt:variant>
      <vt:variant>
        <vt:i4>0</vt:i4>
      </vt:variant>
      <vt:variant>
        <vt:i4>5</vt:i4>
      </vt:variant>
      <vt:variant>
        <vt:lpwstr/>
      </vt:variant>
      <vt:variant>
        <vt:lpwstr>_Toc367818159</vt:lpwstr>
      </vt:variant>
      <vt:variant>
        <vt:i4>1310772</vt:i4>
      </vt:variant>
      <vt:variant>
        <vt:i4>50</vt:i4>
      </vt:variant>
      <vt:variant>
        <vt:i4>0</vt:i4>
      </vt:variant>
      <vt:variant>
        <vt:i4>5</vt:i4>
      </vt:variant>
      <vt:variant>
        <vt:lpwstr/>
      </vt:variant>
      <vt:variant>
        <vt:lpwstr>_Toc367818158</vt:lpwstr>
      </vt:variant>
      <vt:variant>
        <vt:i4>1310772</vt:i4>
      </vt:variant>
      <vt:variant>
        <vt:i4>44</vt:i4>
      </vt:variant>
      <vt:variant>
        <vt:i4>0</vt:i4>
      </vt:variant>
      <vt:variant>
        <vt:i4>5</vt:i4>
      </vt:variant>
      <vt:variant>
        <vt:lpwstr/>
      </vt:variant>
      <vt:variant>
        <vt:lpwstr>_Toc367818157</vt:lpwstr>
      </vt:variant>
      <vt:variant>
        <vt:i4>1310772</vt:i4>
      </vt:variant>
      <vt:variant>
        <vt:i4>38</vt:i4>
      </vt:variant>
      <vt:variant>
        <vt:i4>0</vt:i4>
      </vt:variant>
      <vt:variant>
        <vt:i4>5</vt:i4>
      </vt:variant>
      <vt:variant>
        <vt:lpwstr/>
      </vt:variant>
      <vt:variant>
        <vt:lpwstr>_Toc367818156</vt:lpwstr>
      </vt:variant>
      <vt:variant>
        <vt:i4>1310772</vt:i4>
      </vt:variant>
      <vt:variant>
        <vt:i4>32</vt:i4>
      </vt:variant>
      <vt:variant>
        <vt:i4>0</vt:i4>
      </vt:variant>
      <vt:variant>
        <vt:i4>5</vt:i4>
      </vt:variant>
      <vt:variant>
        <vt:lpwstr/>
      </vt:variant>
      <vt:variant>
        <vt:lpwstr>_Toc367818155</vt:lpwstr>
      </vt:variant>
      <vt:variant>
        <vt:i4>1310772</vt:i4>
      </vt:variant>
      <vt:variant>
        <vt:i4>26</vt:i4>
      </vt:variant>
      <vt:variant>
        <vt:i4>0</vt:i4>
      </vt:variant>
      <vt:variant>
        <vt:i4>5</vt:i4>
      </vt:variant>
      <vt:variant>
        <vt:lpwstr/>
      </vt:variant>
      <vt:variant>
        <vt:lpwstr>_Toc367818154</vt:lpwstr>
      </vt:variant>
      <vt:variant>
        <vt:i4>1310772</vt:i4>
      </vt:variant>
      <vt:variant>
        <vt:i4>20</vt:i4>
      </vt:variant>
      <vt:variant>
        <vt:i4>0</vt:i4>
      </vt:variant>
      <vt:variant>
        <vt:i4>5</vt:i4>
      </vt:variant>
      <vt:variant>
        <vt:lpwstr/>
      </vt:variant>
      <vt:variant>
        <vt:lpwstr>_Toc367818153</vt:lpwstr>
      </vt:variant>
      <vt:variant>
        <vt:i4>1310772</vt:i4>
      </vt:variant>
      <vt:variant>
        <vt:i4>14</vt:i4>
      </vt:variant>
      <vt:variant>
        <vt:i4>0</vt:i4>
      </vt:variant>
      <vt:variant>
        <vt:i4>5</vt:i4>
      </vt:variant>
      <vt:variant>
        <vt:lpwstr/>
      </vt:variant>
      <vt:variant>
        <vt:lpwstr>_Toc367818152</vt:lpwstr>
      </vt:variant>
      <vt:variant>
        <vt:i4>1310772</vt:i4>
      </vt:variant>
      <vt:variant>
        <vt:i4>8</vt:i4>
      </vt:variant>
      <vt:variant>
        <vt:i4>0</vt:i4>
      </vt:variant>
      <vt:variant>
        <vt:i4>5</vt:i4>
      </vt:variant>
      <vt:variant>
        <vt:lpwstr/>
      </vt:variant>
      <vt:variant>
        <vt:lpwstr>_Toc367818151</vt:lpwstr>
      </vt:variant>
      <vt:variant>
        <vt:i4>1310772</vt:i4>
      </vt:variant>
      <vt:variant>
        <vt:i4>2</vt:i4>
      </vt:variant>
      <vt:variant>
        <vt:i4>0</vt:i4>
      </vt:variant>
      <vt:variant>
        <vt:i4>5</vt:i4>
      </vt:variant>
      <vt:variant>
        <vt:lpwstr/>
      </vt:variant>
      <vt:variant>
        <vt:lpwstr>_Toc367818150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18, 1993</dc:title>
  <dc:creator>MS-MELP #01-00321</dc:creator>
  <cp:lastModifiedBy>barry.hughes</cp:lastModifiedBy>
  <cp:revision>4</cp:revision>
  <cp:lastPrinted>2014-07-15T21:34:00Z</cp:lastPrinted>
  <dcterms:created xsi:type="dcterms:W3CDTF">2015-06-27T00:40:00Z</dcterms:created>
  <dcterms:modified xsi:type="dcterms:W3CDTF">2015-06-27T00:40:00Z</dcterms:modified>
</cp:coreProperties>
</file>